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706B3" w:rsidRPr="00D33A86" w:rsidRDefault="00A706B3" w:rsidP="00B43A51">
      <w:pPr>
        <w:jc w:val="center"/>
        <w:rPr>
          <w:b/>
          <w:sz w:val="56"/>
          <w:szCs w:val="44"/>
        </w:rPr>
      </w:pPr>
    </w:p>
    <w:p w14:paraId="0A37501D" w14:textId="77777777" w:rsidR="00D33A86" w:rsidRPr="00D33A86" w:rsidRDefault="00D33A86" w:rsidP="00B43A51">
      <w:pPr>
        <w:jc w:val="center"/>
        <w:rPr>
          <w:b/>
          <w:sz w:val="56"/>
          <w:szCs w:val="44"/>
        </w:rPr>
      </w:pPr>
    </w:p>
    <w:p w14:paraId="0092C5D5" w14:textId="77777777" w:rsidR="000B7897" w:rsidRDefault="00D33A86" w:rsidP="00D33A86">
      <w:pPr>
        <w:jc w:val="center"/>
        <w:rPr>
          <w:b/>
          <w:color w:val="000080"/>
          <w:sz w:val="48"/>
          <w:szCs w:val="48"/>
        </w:rPr>
      </w:pPr>
      <w:r w:rsidRPr="00271584">
        <w:rPr>
          <w:b/>
          <w:color w:val="000080"/>
          <w:sz w:val="48"/>
          <w:szCs w:val="48"/>
        </w:rPr>
        <w:t>SI</w:t>
      </w:r>
      <w:r w:rsidR="007739EF">
        <w:rPr>
          <w:b/>
          <w:color w:val="000080"/>
          <w:sz w:val="48"/>
          <w:szCs w:val="48"/>
        </w:rPr>
        <w:t>.GE.RI.CO.</w:t>
      </w:r>
      <w:r w:rsidRPr="00271584">
        <w:rPr>
          <w:b/>
          <w:color w:val="000080"/>
          <w:sz w:val="48"/>
          <w:szCs w:val="48"/>
        </w:rPr>
        <w:t xml:space="preserve"> S.p.A.</w:t>
      </w:r>
    </w:p>
    <w:p w14:paraId="5DAB6C7B" w14:textId="1F81B2CB" w:rsidR="00D33A86" w:rsidRPr="00271584" w:rsidRDefault="00E12DCC" w:rsidP="00D33A86">
      <w:pPr>
        <w:rPr>
          <w:b/>
          <w:color w:val="000080"/>
          <w:sz w:val="36"/>
          <w:szCs w:val="36"/>
        </w:rPr>
      </w:pPr>
      <w:r>
        <w:rPr>
          <w:noProof/>
          <w:lang w:eastAsia="it-IT"/>
        </w:rPr>
        <mc:AlternateContent>
          <mc:Choice Requires="wps">
            <w:drawing>
              <wp:anchor distT="0" distB="0" distL="114300" distR="114300" simplePos="0" relativeHeight="251657728" behindDoc="1" locked="0" layoutInCell="1" allowOverlap="1" wp14:anchorId="35878B74" wp14:editId="312C5F29">
                <wp:simplePos x="0" y="0"/>
                <wp:positionH relativeFrom="column">
                  <wp:posOffset>-1005840</wp:posOffset>
                </wp:positionH>
                <wp:positionV relativeFrom="paragraph">
                  <wp:posOffset>224790</wp:posOffset>
                </wp:positionV>
                <wp:extent cx="7886700" cy="36195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619500"/>
                        </a:xfrm>
                        <a:prstGeom prst="rect">
                          <a:avLst/>
                        </a:prstGeom>
                        <a:solidFill>
                          <a:srgbClr val="000080"/>
                        </a:solidFill>
                        <a:ln w="9525">
                          <a:solidFill>
                            <a:srgbClr val="000080"/>
                          </a:solidFill>
                          <a:miter lim="800000"/>
                          <a:headEnd/>
                          <a:tailEnd/>
                        </a:ln>
                      </wps:spPr>
                      <wps:txbx>
                        <w:txbxContent>
                          <w:p w14:paraId="02EB378F" w14:textId="77777777" w:rsidR="00D92DEC" w:rsidRPr="00D33A86" w:rsidRDefault="00D92DEC" w:rsidP="00D33A86">
                            <w:pPr>
                              <w:jc w:val="center"/>
                              <w:rPr>
                                <w:b/>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878B74" id="Rettangolo 1" o:spid="_x0000_s1026" style="position:absolute;left:0;text-align:left;margin-left:-79.2pt;margin-top:17.7pt;width:621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" fillcolor="navy" strokecolor="navy">
                <v:textbox>
                  <w:txbxContent>
                    <w:p w14:paraId="02EB378F" w14:textId="77777777" w:rsidR="00D92DEC" w:rsidRPr="00D33A86" w:rsidRDefault="00D92DEC" w:rsidP="00D33A86">
                      <w:pPr>
                        <w:jc w:val="center"/>
                        <w:rPr>
                          <w:b/>
                          <w:color w:val="FFFFFF"/>
                          <w:sz w:val="44"/>
                          <w:szCs w:val="44"/>
                        </w:rPr>
                      </w:pPr>
                    </w:p>
                  </w:txbxContent>
                </v:textbox>
              </v:rect>
            </w:pict>
          </mc:Fallback>
        </mc:AlternateContent>
      </w:r>
    </w:p>
    <w:p w14:paraId="19398F56" w14:textId="0A7BE43F" w:rsidR="00D33A86" w:rsidRPr="00664CEF" w:rsidRDefault="00D33A86" w:rsidP="00D33A86">
      <w:pPr>
        <w:jc w:val="center"/>
        <w:rPr>
          <w:b/>
          <w:color w:val="FFFFFF"/>
          <w:sz w:val="40"/>
          <w:szCs w:val="40"/>
        </w:rPr>
      </w:pPr>
    </w:p>
    <w:p w14:paraId="385D6F27" w14:textId="5CAF9E48" w:rsidR="005733D9" w:rsidRPr="00664CEF" w:rsidRDefault="00122143" w:rsidP="005733D9">
      <w:pPr>
        <w:jc w:val="center"/>
        <w:rPr>
          <w:rFonts w:eastAsia="Arial Unicode MS"/>
          <w:b/>
          <w:color w:val="FFFFFF"/>
          <w:sz w:val="44"/>
          <w:szCs w:val="44"/>
        </w:rPr>
      </w:pPr>
      <w:r w:rsidRPr="00664CEF">
        <w:rPr>
          <w:rFonts w:eastAsia="Arial Unicode MS"/>
          <w:b/>
          <w:color w:val="FFFFFF"/>
          <w:sz w:val="44"/>
          <w:szCs w:val="44"/>
        </w:rPr>
        <w:t>PIANO TRIENNALE</w:t>
      </w:r>
      <w:r w:rsidR="005733D9" w:rsidRPr="00664CEF">
        <w:rPr>
          <w:rFonts w:eastAsia="Arial Unicode MS"/>
          <w:b/>
          <w:color w:val="FFFFFF"/>
          <w:sz w:val="44"/>
          <w:szCs w:val="44"/>
        </w:rPr>
        <w:t xml:space="preserve"> PER LA PREVENZIONE DELLA CORRUZIONE E PER LA TRASPARENZA</w:t>
      </w:r>
    </w:p>
    <w:p w14:paraId="567245BF" w14:textId="20E491E3" w:rsidR="005733D9" w:rsidRDefault="005733D9" w:rsidP="005733D9">
      <w:pPr>
        <w:jc w:val="center"/>
        <w:rPr>
          <w:rFonts w:eastAsia="Arial Unicode MS"/>
          <w:b/>
          <w:color w:val="FFFFFF"/>
          <w:sz w:val="40"/>
          <w:szCs w:val="40"/>
        </w:rPr>
      </w:pPr>
      <w:r w:rsidRPr="00664CEF">
        <w:rPr>
          <w:rFonts w:eastAsia="Arial Unicode MS"/>
          <w:b/>
          <w:color w:val="FFFFFF"/>
          <w:sz w:val="40"/>
          <w:szCs w:val="40"/>
        </w:rPr>
        <w:t>202</w:t>
      </w:r>
      <w:r w:rsidR="003B0CCE">
        <w:rPr>
          <w:rFonts w:eastAsia="Arial Unicode MS"/>
          <w:b/>
          <w:color w:val="FFFFFF"/>
          <w:sz w:val="40"/>
          <w:szCs w:val="40"/>
        </w:rPr>
        <w:t>4</w:t>
      </w:r>
      <w:r w:rsidRPr="00664CEF">
        <w:rPr>
          <w:rFonts w:eastAsia="Arial Unicode MS"/>
          <w:b/>
          <w:color w:val="FFFFFF"/>
          <w:sz w:val="40"/>
          <w:szCs w:val="40"/>
        </w:rPr>
        <w:t xml:space="preserve"> – 202</w:t>
      </w:r>
      <w:r w:rsidR="003B0CCE">
        <w:rPr>
          <w:rFonts w:eastAsia="Arial Unicode MS"/>
          <w:b/>
          <w:color w:val="FFFFFF"/>
          <w:sz w:val="40"/>
          <w:szCs w:val="40"/>
        </w:rPr>
        <w:t>6</w:t>
      </w:r>
    </w:p>
    <w:p w14:paraId="7BBD646A" w14:textId="1EF239FC" w:rsidR="00E12DCC" w:rsidRPr="00664CEF" w:rsidRDefault="00E12DCC" w:rsidP="005733D9">
      <w:pPr>
        <w:jc w:val="center"/>
        <w:rPr>
          <w:rFonts w:eastAsia="Arial Unicode MS"/>
          <w:b/>
          <w:color w:val="FFFFFF"/>
          <w:sz w:val="40"/>
          <w:szCs w:val="40"/>
        </w:rPr>
      </w:pPr>
    </w:p>
    <w:p w14:paraId="5A39BBE3" w14:textId="77777777" w:rsidR="005733D9" w:rsidRPr="00D33A86" w:rsidRDefault="005733D9" w:rsidP="00815852">
      <w:pPr>
        <w:rPr>
          <w:rFonts w:eastAsia="Arial Unicode MS"/>
          <w:b/>
          <w:color w:val="000080"/>
          <w:sz w:val="32"/>
          <w:szCs w:val="36"/>
        </w:rPr>
      </w:pPr>
    </w:p>
    <w:p w14:paraId="41C8F396" w14:textId="77777777" w:rsidR="00D33A86" w:rsidRPr="00D33A86" w:rsidRDefault="00D33A86" w:rsidP="00815852">
      <w:pPr>
        <w:rPr>
          <w:rFonts w:eastAsia="Arial Unicode MS"/>
          <w:b/>
          <w:color w:val="000080"/>
          <w:sz w:val="32"/>
          <w:szCs w:val="36"/>
        </w:rPr>
      </w:pPr>
    </w:p>
    <w:p w14:paraId="72A3D3EC" w14:textId="77777777" w:rsidR="00D33A86" w:rsidRPr="00D33A86" w:rsidRDefault="00D33A86" w:rsidP="00815852">
      <w:pPr>
        <w:rPr>
          <w:rFonts w:eastAsia="Arial Unicode MS"/>
          <w:b/>
          <w:color w:val="000080"/>
          <w:sz w:val="32"/>
          <w:szCs w:val="36"/>
        </w:rPr>
      </w:pPr>
    </w:p>
    <w:p w14:paraId="0D0B940D" w14:textId="77777777" w:rsidR="00D33A86" w:rsidRPr="00D33A86" w:rsidRDefault="00D33A86" w:rsidP="00815852">
      <w:pPr>
        <w:rPr>
          <w:rFonts w:eastAsia="Arial Unicode MS"/>
          <w:b/>
          <w:color w:val="000080"/>
          <w:sz w:val="32"/>
          <w:szCs w:val="36"/>
        </w:rPr>
      </w:pPr>
    </w:p>
    <w:p w14:paraId="0E27B00A" w14:textId="77777777" w:rsidR="00D33A86" w:rsidRPr="00D33A86" w:rsidRDefault="00D33A86" w:rsidP="00815852">
      <w:pPr>
        <w:rPr>
          <w:rFonts w:eastAsia="Arial Unicode MS"/>
          <w:b/>
          <w:color w:val="000080"/>
          <w:sz w:val="32"/>
          <w:szCs w:val="36"/>
        </w:rPr>
      </w:pPr>
    </w:p>
    <w:p w14:paraId="60061E4C" w14:textId="77777777" w:rsidR="00B43A51" w:rsidRPr="00D33A86" w:rsidRDefault="00B43A51" w:rsidP="00815852">
      <w:pPr>
        <w:tabs>
          <w:tab w:val="left" w:pos="2640"/>
          <w:tab w:val="center" w:pos="4621"/>
        </w:tabs>
        <w:rPr>
          <w:rFonts w:eastAsia="Arial Unicode MS"/>
          <w:b/>
          <w:color w:val="000080"/>
          <w:sz w:val="36"/>
          <w:szCs w:val="36"/>
        </w:rPr>
      </w:pPr>
    </w:p>
    <w:p w14:paraId="44EAFD9C" w14:textId="77777777" w:rsidR="006650E1" w:rsidRDefault="006650E1">
      <w:pPr>
        <w:spacing w:after="160" w:line="259" w:lineRule="auto"/>
        <w:jc w:val="left"/>
        <w:rPr>
          <w:rFonts w:eastAsia="Arial Unicode MS"/>
          <w:b/>
          <w:color w:val="323E4F"/>
          <w:sz w:val="36"/>
          <w:szCs w:val="36"/>
        </w:rPr>
      </w:pPr>
    </w:p>
    <w:p w14:paraId="4B94D5A5" w14:textId="77777777" w:rsidR="006650E1" w:rsidRPr="006650E1" w:rsidRDefault="006650E1" w:rsidP="006650E1">
      <w:pPr>
        <w:rPr>
          <w:rFonts w:eastAsia="Arial Unicode MS"/>
          <w:sz w:val="36"/>
          <w:szCs w:val="36"/>
        </w:rPr>
      </w:pPr>
    </w:p>
    <w:p w14:paraId="3DEEC669" w14:textId="77777777" w:rsidR="006650E1" w:rsidRPr="006650E1" w:rsidRDefault="006650E1" w:rsidP="006650E1">
      <w:pPr>
        <w:rPr>
          <w:rFonts w:eastAsia="Arial Unicode MS"/>
          <w:sz w:val="36"/>
          <w:szCs w:val="36"/>
        </w:rPr>
      </w:pPr>
    </w:p>
    <w:p w14:paraId="3656B9AB" w14:textId="77777777" w:rsidR="006650E1" w:rsidRPr="006650E1" w:rsidRDefault="006650E1" w:rsidP="006650E1">
      <w:pPr>
        <w:rPr>
          <w:rFonts w:eastAsia="Arial Unicode MS"/>
          <w:sz w:val="36"/>
          <w:szCs w:val="36"/>
        </w:rPr>
      </w:pPr>
    </w:p>
    <w:p w14:paraId="45FB0818" w14:textId="77777777" w:rsidR="00B43A51" w:rsidRPr="00364443" w:rsidRDefault="00B43A51" w:rsidP="00815852">
      <w:pPr>
        <w:rPr>
          <w:rFonts w:eastAsia="Arial Unicode MS"/>
          <w:b/>
          <w:color w:val="323E4F"/>
          <w:sz w:val="36"/>
          <w:szCs w:val="36"/>
        </w:rPr>
      </w:pPr>
    </w:p>
    <w:p w14:paraId="0718B5A3" w14:textId="77777777" w:rsidR="00815852" w:rsidRPr="007C214F" w:rsidRDefault="00842038" w:rsidP="007C214F">
      <w:pPr>
        <w:jc w:val="center"/>
        <w:rPr>
          <w:rFonts w:eastAsia="Arial Unicode MS"/>
          <w:b/>
          <w:bCs/>
          <w:szCs w:val="20"/>
          <w:lang w:eastAsia="ar-SA"/>
        </w:rPr>
      </w:pPr>
      <w:r>
        <w:rPr>
          <w:rFonts w:eastAsia="Arial Unicode MS"/>
          <w:b/>
          <w:bCs/>
          <w:szCs w:val="20"/>
          <w:lang w:eastAsia="ar-SA"/>
        </w:rPr>
        <w:br w:type="page"/>
      </w:r>
      <w:r w:rsidR="00815852" w:rsidRPr="00D33A86">
        <w:rPr>
          <w:rFonts w:eastAsia="Arial Unicode MS"/>
          <w:b/>
          <w:bCs/>
          <w:szCs w:val="20"/>
          <w:lang w:eastAsia="ar-SA"/>
        </w:rPr>
        <w:lastRenderedPageBreak/>
        <w:t>Stato delle revisioni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489"/>
        <w:gridCol w:w="1941"/>
        <w:gridCol w:w="4285"/>
        <w:gridCol w:w="1510"/>
      </w:tblGrid>
      <w:tr w:rsidR="001E0979" w:rsidRPr="00364443" w14:paraId="4E673EF6" w14:textId="77777777" w:rsidTr="008E5D8D">
        <w:trPr>
          <w:trHeight w:val="402"/>
          <w:jc w:val="center"/>
        </w:trPr>
        <w:tc>
          <w:tcPr>
            <w:tcW w:w="283" w:type="pct"/>
            <w:shd w:val="clear" w:color="auto" w:fill="auto"/>
            <w:vAlign w:val="center"/>
          </w:tcPr>
          <w:p w14:paraId="112A2C3C" w14:textId="77777777" w:rsidR="001E0979" w:rsidRPr="00D33A86" w:rsidRDefault="001E0979" w:rsidP="00B41311">
            <w:pPr>
              <w:snapToGrid w:val="0"/>
              <w:jc w:val="center"/>
              <w:rPr>
                <w:rFonts w:eastAsia="Arial Unicode MS"/>
                <w:b/>
                <w:sz w:val="20"/>
                <w:szCs w:val="20"/>
                <w:lang w:eastAsia="ar-SA"/>
              </w:rPr>
            </w:pPr>
            <w:r w:rsidRPr="00D33A86">
              <w:rPr>
                <w:rFonts w:eastAsia="Arial Unicode MS"/>
                <w:b/>
                <w:sz w:val="20"/>
                <w:szCs w:val="20"/>
                <w:lang w:eastAsia="ar-SA"/>
              </w:rPr>
              <w:t>Rev.</w:t>
            </w:r>
          </w:p>
        </w:tc>
        <w:tc>
          <w:tcPr>
            <w:tcW w:w="761" w:type="pct"/>
            <w:shd w:val="clear" w:color="auto" w:fill="auto"/>
            <w:vAlign w:val="center"/>
          </w:tcPr>
          <w:p w14:paraId="4E677194" w14:textId="77777777" w:rsidR="001E0979" w:rsidRPr="00D33A86" w:rsidRDefault="001E0979" w:rsidP="00B41311">
            <w:pPr>
              <w:snapToGrid w:val="0"/>
              <w:jc w:val="center"/>
              <w:rPr>
                <w:rFonts w:eastAsia="Arial Unicode MS"/>
                <w:b/>
                <w:sz w:val="20"/>
                <w:szCs w:val="20"/>
                <w:lang w:eastAsia="ar-SA"/>
              </w:rPr>
            </w:pPr>
            <w:r w:rsidRPr="00D33A86">
              <w:rPr>
                <w:rFonts w:eastAsia="Arial Unicode MS"/>
                <w:b/>
                <w:sz w:val="20"/>
                <w:szCs w:val="20"/>
                <w:lang w:eastAsia="ar-SA"/>
              </w:rPr>
              <w:t>Data</w:t>
            </w:r>
            <w:r w:rsidR="00B970E6" w:rsidRPr="00D33A86">
              <w:rPr>
                <w:rFonts w:eastAsia="Arial Unicode MS"/>
                <w:b/>
                <w:sz w:val="20"/>
                <w:szCs w:val="20"/>
                <w:lang w:eastAsia="ar-SA"/>
              </w:rPr>
              <w:t xml:space="preserve"> approvazione</w:t>
            </w:r>
          </w:p>
        </w:tc>
        <w:tc>
          <w:tcPr>
            <w:tcW w:w="993" w:type="pct"/>
            <w:vAlign w:val="center"/>
          </w:tcPr>
          <w:p w14:paraId="462889A1" w14:textId="77777777" w:rsidR="001E0979" w:rsidRPr="00D33A86" w:rsidRDefault="001E0979" w:rsidP="00B41311">
            <w:pPr>
              <w:snapToGrid w:val="0"/>
              <w:jc w:val="center"/>
              <w:rPr>
                <w:rFonts w:eastAsia="Arial Unicode MS"/>
                <w:b/>
                <w:sz w:val="20"/>
                <w:szCs w:val="20"/>
                <w:lang w:eastAsia="ar-SA"/>
              </w:rPr>
            </w:pPr>
            <w:r w:rsidRPr="00D33A86">
              <w:rPr>
                <w:rFonts w:eastAsia="Arial Unicode MS"/>
                <w:b/>
                <w:sz w:val="20"/>
                <w:szCs w:val="20"/>
                <w:lang w:eastAsia="ar-SA"/>
              </w:rPr>
              <w:t>Redatto da</w:t>
            </w:r>
          </w:p>
        </w:tc>
        <w:tc>
          <w:tcPr>
            <w:tcW w:w="2191" w:type="pct"/>
            <w:shd w:val="clear" w:color="auto" w:fill="auto"/>
            <w:vAlign w:val="center"/>
          </w:tcPr>
          <w:p w14:paraId="038A5772" w14:textId="77777777" w:rsidR="001E0979" w:rsidRPr="00D33A86" w:rsidRDefault="001E0979" w:rsidP="00B41311">
            <w:pPr>
              <w:snapToGrid w:val="0"/>
              <w:jc w:val="center"/>
              <w:rPr>
                <w:rFonts w:eastAsia="Arial Unicode MS"/>
                <w:b/>
                <w:sz w:val="20"/>
                <w:szCs w:val="20"/>
                <w:lang w:eastAsia="ar-SA"/>
              </w:rPr>
            </w:pPr>
            <w:r w:rsidRPr="00D33A86">
              <w:rPr>
                <w:rFonts w:eastAsia="Arial Unicode MS"/>
                <w:b/>
                <w:sz w:val="20"/>
                <w:szCs w:val="20"/>
                <w:lang w:eastAsia="ar-SA"/>
              </w:rPr>
              <w:t>Causale</w:t>
            </w:r>
          </w:p>
        </w:tc>
        <w:tc>
          <w:tcPr>
            <w:tcW w:w="772" w:type="pct"/>
            <w:shd w:val="clear" w:color="auto" w:fill="auto"/>
            <w:vAlign w:val="center"/>
          </w:tcPr>
          <w:p w14:paraId="5BF0CEE0" w14:textId="77777777" w:rsidR="001E0979" w:rsidRPr="00D33A86" w:rsidRDefault="001E0979" w:rsidP="00B41311">
            <w:pPr>
              <w:snapToGrid w:val="0"/>
              <w:jc w:val="center"/>
              <w:rPr>
                <w:rFonts w:eastAsia="Arial Unicode MS"/>
                <w:b/>
                <w:sz w:val="20"/>
                <w:szCs w:val="20"/>
                <w:lang w:eastAsia="ar-SA"/>
              </w:rPr>
            </w:pPr>
            <w:r w:rsidRPr="00D33A86">
              <w:rPr>
                <w:rFonts w:eastAsia="Arial Unicode MS"/>
                <w:b/>
                <w:sz w:val="20"/>
                <w:szCs w:val="20"/>
                <w:lang w:eastAsia="ar-SA"/>
              </w:rPr>
              <w:t>Approvazione</w:t>
            </w:r>
          </w:p>
        </w:tc>
      </w:tr>
      <w:tr w:rsidR="00D33A86" w:rsidRPr="00364443" w14:paraId="438062DF" w14:textId="77777777" w:rsidTr="007739EF">
        <w:trPr>
          <w:trHeight w:val="402"/>
          <w:jc w:val="center"/>
        </w:trPr>
        <w:tc>
          <w:tcPr>
            <w:tcW w:w="5000" w:type="pct"/>
            <w:gridSpan w:val="5"/>
            <w:shd w:val="clear" w:color="auto" w:fill="auto"/>
            <w:vAlign w:val="center"/>
          </w:tcPr>
          <w:p w14:paraId="0E859236" w14:textId="77777777" w:rsidR="00D33A86" w:rsidRPr="00D33A86" w:rsidRDefault="00D33A86" w:rsidP="00B41311">
            <w:pPr>
              <w:snapToGrid w:val="0"/>
              <w:jc w:val="center"/>
              <w:rPr>
                <w:rFonts w:eastAsia="Arial Unicode MS"/>
                <w:b/>
                <w:sz w:val="20"/>
                <w:szCs w:val="20"/>
                <w:lang w:eastAsia="ar-SA"/>
              </w:rPr>
            </w:pPr>
            <w:r>
              <w:rPr>
                <w:rFonts w:eastAsia="Arial Unicode MS"/>
                <w:b/>
                <w:sz w:val="20"/>
                <w:szCs w:val="20"/>
                <w:lang w:eastAsia="ar-SA"/>
              </w:rPr>
              <w:t>Revisioni precedenti all’inserimento del Piano quale specifica sezione del Modello 231</w:t>
            </w:r>
          </w:p>
        </w:tc>
      </w:tr>
      <w:tr w:rsidR="001E0979" w:rsidRPr="00364443" w14:paraId="078DFCB0" w14:textId="77777777" w:rsidTr="008E5D8D">
        <w:trPr>
          <w:trHeight w:val="419"/>
          <w:jc w:val="center"/>
        </w:trPr>
        <w:tc>
          <w:tcPr>
            <w:tcW w:w="283" w:type="pct"/>
            <w:shd w:val="clear" w:color="auto" w:fill="auto"/>
            <w:vAlign w:val="center"/>
          </w:tcPr>
          <w:p w14:paraId="4B584315" w14:textId="77777777" w:rsidR="001E0979" w:rsidRPr="00D33A86" w:rsidRDefault="001E0979" w:rsidP="00A706B3">
            <w:pPr>
              <w:snapToGrid w:val="0"/>
              <w:jc w:val="center"/>
              <w:rPr>
                <w:rFonts w:eastAsia="Arial Unicode MS"/>
                <w:sz w:val="16"/>
                <w:szCs w:val="20"/>
                <w:lang w:eastAsia="ar-SA"/>
              </w:rPr>
            </w:pPr>
            <w:r w:rsidRPr="00D33A86">
              <w:rPr>
                <w:rFonts w:eastAsia="Arial Unicode MS"/>
                <w:sz w:val="16"/>
                <w:szCs w:val="20"/>
                <w:lang w:eastAsia="ar-SA"/>
              </w:rPr>
              <w:t>0</w:t>
            </w:r>
          </w:p>
        </w:tc>
        <w:tc>
          <w:tcPr>
            <w:tcW w:w="761" w:type="pct"/>
            <w:shd w:val="clear" w:color="auto" w:fill="auto"/>
            <w:vAlign w:val="center"/>
          </w:tcPr>
          <w:p w14:paraId="536F2100" w14:textId="77777777" w:rsidR="001E0979" w:rsidRPr="00D33A86" w:rsidRDefault="00AE31AE" w:rsidP="00A706B3">
            <w:pPr>
              <w:snapToGrid w:val="0"/>
              <w:jc w:val="center"/>
              <w:rPr>
                <w:rFonts w:eastAsia="Arial Unicode MS"/>
                <w:sz w:val="16"/>
                <w:szCs w:val="20"/>
                <w:lang w:eastAsia="ar-SA"/>
              </w:rPr>
            </w:pPr>
            <w:r w:rsidRPr="00D33A86">
              <w:rPr>
                <w:rFonts w:eastAsia="Arial Unicode MS"/>
                <w:sz w:val="16"/>
                <w:szCs w:val="20"/>
                <w:lang w:eastAsia="ar-SA"/>
              </w:rPr>
              <w:t>28 ottobre 2015</w:t>
            </w:r>
          </w:p>
        </w:tc>
        <w:tc>
          <w:tcPr>
            <w:tcW w:w="993" w:type="pct"/>
            <w:vAlign w:val="center"/>
          </w:tcPr>
          <w:p w14:paraId="4D40C403" w14:textId="77777777" w:rsidR="001E0979" w:rsidRPr="00D33A86" w:rsidRDefault="009B7320" w:rsidP="00A706B3">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5E156DB9" w14:textId="77777777" w:rsidR="001E0979" w:rsidRPr="00D33A86" w:rsidRDefault="001E0979" w:rsidP="00A706B3">
            <w:pPr>
              <w:snapToGrid w:val="0"/>
              <w:jc w:val="center"/>
              <w:rPr>
                <w:rFonts w:eastAsia="Arial Unicode MS"/>
                <w:sz w:val="16"/>
                <w:szCs w:val="20"/>
                <w:lang w:eastAsia="ar-SA"/>
              </w:rPr>
            </w:pPr>
            <w:r w:rsidRPr="00D33A86">
              <w:rPr>
                <w:rFonts w:eastAsia="Arial Unicode MS"/>
                <w:sz w:val="16"/>
                <w:szCs w:val="20"/>
                <w:lang w:eastAsia="ar-SA"/>
              </w:rPr>
              <w:t>Prima stesura</w:t>
            </w:r>
          </w:p>
        </w:tc>
        <w:tc>
          <w:tcPr>
            <w:tcW w:w="772" w:type="pct"/>
            <w:shd w:val="clear" w:color="auto" w:fill="auto"/>
            <w:vAlign w:val="center"/>
          </w:tcPr>
          <w:p w14:paraId="6E1A9DD8" w14:textId="77777777" w:rsidR="001E0979" w:rsidRPr="00D33A86" w:rsidRDefault="001E0979" w:rsidP="00A706B3">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73678F" w:rsidRPr="00364443" w14:paraId="55D8DDEC" w14:textId="77777777" w:rsidTr="008E5D8D">
        <w:trPr>
          <w:trHeight w:val="419"/>
          <w:jc w:val="center"/>
        </w:trPr>
        <w:tc>
          <w:tcPr>
            <w:tcW w:w="283" w:type="pct"/>
            <w:shd w:val="clear" w:color="auto" w:fill="auto"/>
            <w:vAlign w:val="center"/>
          </w:tcPr>
          <w:p w14:paraId="649841BE" w14:textId="77777777" w:rsidR="0073678F" w:rsidRPr="00D33A86" w:rsidRDefault="0073678F" w:rsidP="0073678F">
            <w:pPr>
              <w:snapToGrid w:val="0"/>
              <w:jc w:val="center"/>
              <w:rPr>
                <w:rFonts w:eastAsia="Arial Unicode MS"/>
                <w:sz w:val="16"/>
                <w:szCs w:val="20"/>
                <w:lang w:eastAsia="ar-SA"/>
              </w:rPr>
            </w:pPr>
            <w:r w:rsidRPr="00D33A86">
              <w:rPr>
                <w:rFonts w:eastAsia="Arial Unicode MS"/>
                <w:sz w:val="16"/>
                <w:szCs w:val="20"/>
                <w:lang w:eastAsia="ar-SA"/>
              </w:rPr>
              <w:t>1</w:t>
            </w:r>
          </w:p>
        </w:tc>
        <w:tc>
          <w:tcPr>
            <w:tcW w:w="761" w:type="pct"/>
            <w:shd w:val="clear" w:color="auto" w:fill="auto"/>
            <w:vAlign w:val="center"/>
          </w:tcPr>
          <w:p w14:paraId="77A194E8" w14:textId="77777777" w:rsidR="0073678F" w:rsidRPr="00D33A86" w:rsidRDefault="0073678F" w:rsidP="00493B34">
            <w:pPr>
              <w:snapToGrid w:val="0"/>
              <w:jc w:val="center"/>
              <w:rPr>
                <w:rFonts w:eastAsia="Arial Unicode MS"/>
                <w:sz w:val="16"/>
                <w:szCs w:val="20"/>
                <w:lang w:eastAsia="ar-SA"/>
              </w:rPr>
            </w:pPr>
            <w:r w:rsidRPr="00D33A86">
              <w:rPr>
                <w:rFonts w:eastAsia="Arial Unicode MS"/>
                <w:sz w:val="16"/>
                <w:szCs w:val="20"/>
                <w:lang w:eastAsia="ar-SA"/>
              </w:rPr>
              <w:t>13/12/2016</w:t>
            </w:r>
          </w:p>
        </w:tc>
        <w:tc>
          <w:tcPr>
            <w:tcW w:w="993" w:type="pct"/>
            <w:vAlign w:val="center"/>
          </w:tcPr>
          <w:p w14:paraId="49318602" w14:textId="77777777" w:rsidR="0073678F" w:rsidRPr="00D33A86" w:rsidDel="00B43A51" w:rsidRDefault="0073678F" w:rsidP="00493B34">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0F694ABF" w14:textId="77777777" w:rsidR="0073678F" w:rsidRPr="00D33A86" w:rsidRDefault="0073678F" w:rsidP="00493B34">
            <w:pPr>
              <w:snapToGrid w:val="0"/>
              <w:jc w:val="center"/>
              <w:rPr>
                <w:rFonts w:eastAsia="Arial Unicode MS"/>
                <w:sz w:val="16"/>
                <w:szCs w:val="20"/>
                <w:lang w:eastAsia="ar-SA"/>
              </w:rPr>
            </w:pPr>
            <w:r w:rsidRPr="00D33A86">
              <w:rPr>
                <w:rFonts w:eastAsia="Arial Unicode MS"/>
                <w:sz w:val="16"/>
                <w:szCs w:val="20"/>
                <w:lang w:eastAsia="ar-SA"/>
              </w:rPr>
              <w:t xml:space="preserve">Aggiornamento PTTI al fine di adeguarlo alle novità normative introdotte dal D. </w:t>
            </w:r>
            <w:proofErr w:type="spellStart"/>
            <w:r w:rsidRPr="00D33A86">
              <w:rPr>
                <w:rFonts w:eastAsia="Arial Unicode MS"/>
                <w:sz w:val="16"/>
                <w:szCs w:val="20"/>
                <w:lang w:eastAsia="ar-SA"/>
              </w:rPr>
              <w:t>Lgs</w:t>
            </w:r>
            <w:proofErr w:type="spellEnd"/>
            <w:r w:rsidRPr="00D33A86">
              <w:rPr>
                <w:rFonts w:eastAsia="Arial Unicode MS"/>
                <w:sz w:val="16"/>
                <w:szCs w:val="20"/>
                <w:lang w:eastAsia="ar-SA"/>
              </w:rPr>
              <w:t>. 97/2016 e dal PNA 2016</w:t>
            </w:r>
          </w:p>
        </w:tc>
        <w:tc>
          <w:tcPr>
            <w:tcW w:w="772" w:type="pct"/>
            <w:shd w:val="clear" w:color="auto" w:fill="auto"/>
            <w:vAlign w:val="center"/>
          </w:tcPr>
          <w:p w14:paraId="109CAD86" w14:textId="77777777" w:rsidR="0073678F" w:rsidRPr="00D33A86" w:rsidRDefault="0073678F" w:rsidP="00493B34">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73678F" w:rsidRPr="00364443" w14:paraId="7E68D634" w14:textId="77777777" w:rsidTr="008E5D8D">
        <w:trPr>
          <w:trHeight w:val="419"/>
          <w:jc w:val="center"/>
        </w:trPr>
        <w:tc>
          <w:tcPr>
            <w:tcW w:w="283" w:type="pct"/>
            <w:shd w:val="clear" w:color="auto" w:fill="auto"/>
            <w:vAlign w:val="center"/>
          </w:tcPr>
          <w:p w14:paraId="18F999B5" w14:textId="77777777" w:rsidR="0073678F" w:rsidRPr="00D33A86" w:rsidRDefault="0073678F" w:rsidP="0073678F">
            <w:pPr>
              <w:snapToGrid w:val="0"/>
              <w:jc w:val="center"/>
              <w:rPr>
                <w:rFonts w:eastAsia="Arial Unicode MS"/>
                <w:sz w:val="16"/>
                <w:szCs w:val="20"/>
                <w:lang w:eastAsia="ar-SA"/>
              </w:rPr>
            </w:pPr>
            <w:r w:rsidRPr="00D33A86">
              <w:rPr>
                <w:rFonts w:eastAsia="Arial Unicode MS"/>
                <w:sz w:val="16"/>
                <w:szCs w:val="20"/>
                <w:lang w:eastAsia="ar-SA"/>
              </w:rPr>
              <w:t>2</w:t>
            </w:r>
          </w:p>
        </w:tc>
        <w:tc>
          <w:tcPr>
            <w:tcW w:w="761" w:type="pct"/>
            <w:shd w:val="clear" w:color="auto" w:fill="auto"/>
            <w:vAlign w:val="center"/>
          </w:tcPr>
          <w:p w14:paraId="27DF5F99" w14:textId="77777777" w:rsidR="0073678F" w:rsidRPr="00D33A86" w:rsidRDefault="008C5E01" w:rsidP="0073678F">
            <w:pPr>
              <w:snapToGrid w:val="0"/>
              <w:jc w:val="center"/>
              <w:rPr>
                <w:rFonts w:eastAsia="Arial Unicode MS"/>
                <w:sz w:val="16"/>
                <w:szCs w:val="20"/>
                <w:lang w:eastAsia="ar-SA"/>
              </w:rPr>
            </w:pPr>
            <w:r w:rsidRPr="00D33A86">
              <w:rPr>
                <w:rFonts w:eastAsia="Arial Unicode MS"/>
                <w:sz w:val="16"/>
                <w:szCs w:val="20"/>
                <w:lang w:eastAsia="ar-SA"/>
              </w:rPr>
              <w:t>07/03</w:t>
            </w:r>
            <w:r w:rsidR="0073678F" w:rsidRPr="00D33A86">
              <w:rPr>
                <w:rFonts w:eastAsia="Arial Unicode MS"/>
                <w:sz w:val="16"/>
                <w:szCs w:val="20"/>
                <w:lang w:eastAsia="ar-SA"/>
              </w:rPr>
              <w:t>/2017</w:t>
            </w:r>
          </w:p>
        </w:tc>
        <w:tc>
          <w:tcPr>
            <w:tcW w:w="993" w:type="pct"/>
            <w:vAlign w:val="center"/>
          </w:tcPr>
          <w:p w14:paraId="183FC1F4" w14:textId="77777777" w:rsidR="0073678F" w:rsidRPr="00D33A86" w:rsidRDefault="009B7320" w:rsidP="0073678F">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6E06F65A" w14:textId="77777777" w:rsidR="0073678F" w:rsidRDefault="009B7320" w:rsidP="0073678F">
            <w:pPr>
              <w:snapToGrid w:val="0"/>
              <w:jc w:val="center"/>
              <w:rPr>
                <w:rFonts w:eastAsia="Arial Unicode MS"/>
                <w:sz w:val="16"/>
                <w:szCs w:val="20"/>
                <w:lang w:eastAsia="ar-SA"/>
              </w:rPr>
            </w:pPr>
            <w:r w:rsidRPr="00D33A86">
              <w:rPr>
                <w:rFonts w:eastAsia="Arial Unicode MS"/>
                <w:sz w:val="16"/>
                <w:szCs w:val="20"/>
                <w:lang w:eastAsia="ar-SA"/>
              </w:rPr>
              <w:t>A</w:t>
            </w:r>
            <w:r>
              <w:rPr>
                <w:rFonts w:eastAsia="Arial Unicode MS"/>
                <w:sz w:val="16"/>
                <w:szCs w:val="20"/>
                <w:lang w:eastAsia="ar-SA"/>
              </w:rPr>
              <w:t>dozione</w:t>
            </w:r>
            <w:r w:rsidRPr="00D33A86">
              <w:rPr>
                <w:rFonts w:eastAsia="Arial Unicode MS"/>
                <w:sz w:val="16"/>
                <w:szCs w:val="20"/>
                <w:lang w:eastAsia="ar-SA"/>
              </w:rPr>
              <w:t xml:space="preserve"> </w:t>
            </w:r>
            <w:r w:rsidR="0073678F" w:rsidRPr="00D33A86">
              <w:rPr>
                <w:rFonts w:eastAsia="Arial Unicode MS"/>
                <w:sz w:val="16"/>
                <w:szCs w:val="20"/>
                <w:lang w:eastAsia="ar-SA"/>
              </w:rPr>
              <w:t>annuale 2017</w:t>
            </w:r>
          </w:p>
          <w:p w14:paraId="2520092A" w14:textId="77777777" w:rsidR="00063F5A" w:rsidRPr="00D33A86" w:rsidRDefault="00063F5A" w:rsidP="0073678F">
            <w:pPr>
              <w:snapToGrid w:val="0"/>
              <w:jc w:val="center"/>
              <w:rPr>
                <w:rFonts w:eastAsia="Arial Unicode MS"/>
                <w:sz w:val="16"/>
                <w:szCs w:val="20"/>
                <w:lang w:eastAsia="ar-SA"/>
              </w:rPr>
            </w:pPr>
            <w:r>
              <w:rPr>
                <w:rFonts w:eastAsia="Arial Unicode MS"/>
                <w:sz w:val="16"/>
                <w:szCs w:val="20"/>
                <w:lang w:eastAsia="ar-SA"/>
              </w:rPr>
              <w:t>(Piano 2017-2019)</w:t>
            </w:r>
          </w:p>
        </w:tc>
        <w:tc>
          <w:tcPr>
            <w:tcW w:w="772" w:type="pct"/>
            <w:shd w:val="clear" w:color="auto" w:fill="auto"/>
            <w:vAlign w:val="center"/>
          </w:tcPr>
          <w:p w14:paraId="344EAA89" w14:textId="77777777" w:rsidR="0073678F" w:rsidRPr="00D33A86" w:rsidRDefault="0073678F" w:rsidP="0073678F">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D33A86" w:rsidRPr="00364443" w14:paraId="7FC1E1FA" w14:textId="77777777" w:rsidTr="007739EF">
        <w:trPr>
          <w:trHeight w:val="478"/>
          <w:jc w:val="center"/>
        </w:trPr>
        <w:tc>
          <w:tcPr>
            <w:tcW w:w="5000" w:type="pct"/>
            <w:gridSpan w:val="5"/>
            <w:shd w:val="clear" w:color="auto" w:fill="auto"/>
            <w:vAlign w:val="center"/>
          </w:tcPr>
          <w:p w14:paraId="1BB940D8" w14:textId="77777777" w:rsidR="00D33A86" w:rsidRPr="00D33A86" w:rsidRDefault="00D33A86" w:rsidP="0073678F">
            <w:pPr>
              <w:snapToGrid w:val="0"/>
              <w:jc w:val="center"/>
              <w:rPr>
                <w:rFonts w:eastAsia="Arial Unicode MS"/>
                <w:sz w:val="16"/>
                <w:szCs w:val="20"/>
                <w:lang w:eastAsia="ar-SA"/>
              </w:rPr>
            </w:pPr>
            <w:r>
              <w:rPr>
                <w:rFonts w:eastAsia="Arial Unicode MS"/>
                <w:b/>
                <w:sz w:val="20"/>
                <w:szCs w:val="20"/>
                <w:lang w:eastAsia="ar-SA"/>
              </w:rPr>
              <w:t>Revisioni successive all’inserimento del Piano quale specifica sezione del Modello 231</w:t>
            </w:r>
          </w:p>
        </w:tc>
      </w:tr>
      <w:tr w:rsidR="00D33A86" w:rsidRPr="00364443" w14:paraId="6155DFEA" w14:textId="77777777" w:rsidTr="008E5D8D">
        <w:trPr>
          <w:trHeight w:val="701"/>
          <w:jc w:val="center"/>
        </w:trPr>
        <w:tc>
          <w:tcPr>
            <w:tcW w:w="283" w:type="pct"/>
            <w:shd w:val="clear" w:color="auto" w:fill="auto"/>
            <w:vAlign w:val="center"/>
          </w:tcPr>
          <w:p w14:paraId="5FCD5EC4" w14:textId="77777777" w:rsidR="00D33A86" w:rsidRPr="00D33A86" w:rsidRDefault="00D33A86" w:rsidP="0073678F">
            <w:pPr>
              <w:snapToGrid w:val="0"/>
              <w:jc w:val="center"/>
              <w:rPr>
                <w:rFonts w:eastAsia="Arial Unicode MS"/>
                <w:sz w:val="16"/>
                <w:szCs w:val="20"/>
                <w:lang w:eastAsia="ar-SA"/>
              </w:rPr>
            </w:pPr>
            <w:r>
              <w:rPr>
                <w:rFonts w:eastAsia="Arial Unicode MS"/>
                <w:sz w:val="16"/>
                <w:szCs w:val="20"/>
                <w:lang w:eastAsia="ar-SA"/>
              </w:rPr>
              <w:t>3</w:t>
            </w:r>
          </w:p>
        </w:tc>
        <w:tc>
          <w:tcPr>
            <w:tcW w:w="761" w:type="pct"/>
            <w:shd w:val="clear" w:color="auto" w:fill="auto"/>
            <w:vAlign w:val="center"/>
          </w:tcPr>
          <w:p w14:paraId="2D62C739" w14:textId="77777777" w:rsidR="00D33A86" w:rsidRPr="00D33A86" w:rsidRDefault="00D33A86" w:rsidP="0073678F">
            <w:pPr>
              <w:snapToGrid w:val="0"/>
              <w:jc w:val="center"/>
              <w:rPr>
                <w:rFonts w:eastAsia="Arial Unicode MS"/>
                <w:sz w:val="16"/>
                <w:szCs w:val="20"/>
                <w:lang w:eastAsia="ar-SA"/>
              </w:rPr>
            </w:pPr>
            <w:r>
              <w:rPr>
                <w:rFonts w:eastAsia="Arial Unicode MS"/>
                <w:sz w:val="16"/>
                <w:szCs w:val="20"/>
                <w:lang w:eastAsia="ar-SA"/>
              </w:rPr>
              <w:t>31/01/2018</w:t>
            </w:r>
          </w:p>
        </w:tc>
        <w:tc>
          <w:tcPr>
            <w:tcW w:w="993" w:type="pct"/>
            <w:vAlign w:val="center"/>
          </w:tcPr>
          <w:p w14:paraId="4239CEC5" w14:textId="77777777" w:rsidR="00D33A86" w:rsidRPr="00D33A86" w:rsidRDefault="009B7320" w:rsidP="0073678F">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7BDEA7E1" w14:textId="77777777" w:rsidR="00D33A86" w:rsidRDefault="009B7320" w:rsidP="0073678F">
            <w:pPr>
              <w:snapToGrid w:val="0"/>
              <w:jc w:val="center"/>
              <w:rPr>
                <w:rFonts w:eastAsia="Arial Unicode MS"/>
                <w:sz w:val="16"/>
                <w:szCs w:val="20"/>
                <w:lang w:eastAsia="ar-SA"/>
              </w:rPr>
            </w:pPr>
            <w:r w:rsidRPr="00D33A86">
              <w:rPr>
                <w:rFonts w:eastAsia="Arial Unicode MS"/>
                <w:sz w:val="16"/>
                <w:szCs w:val="20"/>
                <w:lang w:eastAsia="ar-SA"/>
              </w:rPr>
              <w:t>A</w:t>
            </w:r>
            <w:r>
              <w:rPr>
                <w:rFonts w:eastAsia="Arial Unicode MS"/>
                <w:sz w:val="16"/>
                <w:szCs w:val="20"/>
                <w:lang w:eastAsia="ar-SA"/>
              </w:rPr>
              <w:t>dozione</w:t>
            </w:r>
            <w:r w:rsidRPr="00D33A86">
              <w:rPr>
                <w:rFonts w:eastAsia="Arial Unicode MS"/>
                <w:sz w:val="16"/>
                <w:szCs w:val="20"/>
                <w:lang w:eastAsia="ar-SA"/>
              </w:rPr>
              <w:t xml:space="preserve"> </w:t>
            </w:r>
            <w:r w:rsidR="00D33A86" w:rsidRPr="00D33A86">
              <w:rPr>
                <w:rFonts w:eastAsia="Arial Unicode MS"/>
                <w:sz w:val="16"/>
                <w:szCs w:val="20"/>
                <w:lang w:eastAsia="ar-SA"/>
              </w:rPr>
              <w:t>annuale 201</w:t>
            </w:r>
            <w:r w:rsidR="00D33A86">
              <w:rPr>
                <w:rFonts w:eastAsia="Arial Unicode MS"/>
                <w:sz w:val="16"/>
                <w:szCs w:val="20"/>
                <w:lang w:eastAsia="ar-SA"/>
              </w:rPr>
              <w:t>8</w:t>
            </w:r>
          </w:p>
          <w:p w14:paraId="58FF7133" w14:textId="77777777" w:rsidR="00063F5A" w:rsidRPr="00D33A86" w:rsidRDefault="00063F5A" w:rsidP="0073678F">
            <w:pPr>
              <w:snapToGrid w:val="0"/>
              <w:jc w:val="center"/>
              <w:rPr>
                <w:rFonts w:eastAsia="Arial Unicode MS"/>
                <w:sz w:val="16"/>
                <w:szCs w:val="20"/>
                <w:lang w:eastAsia="ar-SA"/>
              </w:rPr>
            </w:pPr>
            <w:r>
              <w:rPr>
                <w:rFonts w:eastAsia="Arial Unicode MS"/>
                <w:sz w:val="16"/>
                <w:szCs w:val="20"/>
                <w:lang w:eastAsia="ar-SA"/>
              </w:rPr>
              <w:t>(Piano 2018-2020)</w:t>
            </w:r>
          </w:p>
        </w:tc>
        <w:tc>
          <w:tcPr>
            <w:tcW w:w="772" w:type="pct"/>
            <w:shd w:val="clear" w:color="auto" w:fill="auto"/>
            <w:vAlign w:val="center"/>
          </w:tcPr>
          <w:p w14:paraId="231DED33" w14:textId="77777777" w:rsidR="00D33A86" w:rsidRPr="00D33A86" w:rsidRDefault="00D33A86" w:rsidP="0073678F">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063F5A" w:rsidRPr="00364443" w14:paraId="21F8FC74" w14:textId="77777777" w:rsidTr="008E5D8D">
        <w:trPr>
          <w:trHeight w:val="701"/>
          <w:jc w:val="center"/>
        </w:trPr>
        <w:tc>
          <w:tcPr>
            <w:tcW w:w="283" w:type="pct"/>
            <w:shd w:val="clear" w:color="auto" w:fill="auto"/>
            <w:vAlign w:val="center"/>
          </w:tcPr>
          <w:p w14:paraId="2598DEE6" w14:textId="77777777" w:rsidR="00063F5A" w:rsidRPr="00044D9D" w:rsidRDefault="00063F5A" w:rsidP="0073678F">
            <w:pPr>
              <w:snapToGrid w:val="0"/>
              <w:jc w:val="center"/>
              <w:rPr>
                <w:rFonts w:eastAsia="Arial Unicode MS"/>
                <w:sz w:val="16"/>
                <w:szCs w:val="20"/>
                <w:lang w:eastAsia="ar-SA"/>
              </w:rPr>
            </w:pPr>
            <w:r w:rsidRPr="00044D9D">
              <w:rPr>
                <w:rFonts w:eastAsia="Arial Unicode MS"/>
                <w:sz w:val="16"/>
                <w:szCs w:val="20"/>
                <w:lang w:eastAsia="ar-SA"/>
              </w:rPr>
              <w:t>4</w:t>
            </w:r>
          </w:p>
        </w:tc>
        <w:tc>
          <w:tcPr>
            <w:tcW w:w="761" w:type="pct"/>
            <w:shd w:val="clear" w:color="auto" w:fill="auto"/>
            <w:vAlign w:val="center"/>
          </w:tcPr>
          <w:p w14:paraId="16412A84" w14:textId="77777777" w:rsidR="00063F5A" w:rsidRDefault="00063F5A" w:rsidP="0073678F">
            <w:pPr>
              <w:snapToGrid w:val="0"/>
              <w:jc w:val="center"/>
              <w:rPr>
                <w:rFonts w:eastAsia="Arial Unicode MS"/>
                <w:sz w:val="16"/>
                <w:szCs w:val="20"/>
                <w:lang w:eastAsia="ar-SA"/>
              </w:rPr>
            </w:pPr>
            <w:r w:rsidRPr="009B4B1B">
              <w:rPr>
                <w:rFonts w:eastAsia="Arial Unicode MS"/>
                <w:sz w:val="16"/>
                <w:szCs w:val="20"/>
                <w:lang w:eastAsia="ar-SA"/>
              </w:rPr>
              <w:t>21/1/2019</w:t>
            </w:r>
          </w:p>
        </w:tc>
        <w:tc>
          <w:tcPr>
            <w:tcW w:w="993" w:type="pct"/>
            <w:vAlign w:val="center"/>
          </w:tcPr>
          <w:p w14:paraId="632F360F" w14:textId="77777777" w:rsidR="00063F5A" w:rsidRPr="00D33A86" w:rsidRDefault="009B7320" w:rsidP="0073678F">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6CDE5A0E" w14:textId="77777777" w:rsidR="00063F5A" w:rsidRPr="00D33A86" w:rsidRDefault="009B7320" w:rsidP="0073678F">
            <w:pPr>
              <w:snapToGrid w:val="0"/>
              <w:jc w:val="center"/>
              <w:rPr>
                <w:rFonts w:eastAsia="Arial Unicode MS"/>
                <w:sz w:val="16"/>
                <w:szCs w:val="20"/>
                <w:lang w:eastAsia="ar-SA"/>
              </w:rPr>
            </w:pPr>
            <w:r w:rsidRPr="0086501A">
              <w:rPr>
                <w:rFonts w:eastAsia="Arial Unicode MS"/>
                <w:sz w:val="16"/>
                <w:szCs w:val="20"/>
                <w:lang w:eastAsia="ar-SA"/>
              </w:rPr>
              <w:t>A</w:t>
            </w:r>
            <w:r>
              <w:rPr>
                <w:rFonts w:eastAsia="Arial Unicode MS"/>
                <w:sz w:val="16"/>
                <w:szCs w:val="20"/>
                <w:lang w:eastAsia="ar-SA"/>
              </w:rPr>
              <w:t>dozione</w:t>
            </w:r>
            <w:r w:rsidRPr="0086501A">
              <w:rPr>
                <w:rFonts w:eastAsia="Arial Unicode MS"/>
                <w:sz w:val="16"/>
                <w:szCs w:val="20"/>
                <w:lang w:eastAsia="ar-SA"/>
              </w:rPr>
              <w:t xml:space="preserve"> </w:t>
            </w:r>
            <w:r w:rsidR="0086501A" w:rsidRPr="0086501A">
              <w:rPr>
                <w:rFonts w:eastAsia="Arial Unicode MS"/>
                <w:sz w:val="16"/>
                <w:szCs w:val="20"/>
                <w:lang w:eastAsia="ar-SA"/>
              </w:rPr>
              <w:t xml:space="preserve">annuale 2019 e adeguamento alle disposizioni del PNA 2018 e delle delibere ANAC n. 141/2018 e n. 840/2018 </w:t>
            </w:r>
            <w:r w:rsidR="00063F5A">
              <w:rPr>
                <w:rFonts w:eastAsia="Arial Unicode MS"/>
                <w:sz w:val="16"/>
                <w:szCs w:val="20"/>
                <w:lang w:eastAsia="ar-SA"/>
              </w:rPr>
              <w:t>(Piano 2019-2021)</w:t>
            </w:r>
          </w:p>
        </w:tc>
        <w:tc>
          <w:tcPr>
            <w:tcW w:w="772" w:type="pct"/>
            <w:shd w:val="clear" w:color="auto" w:fill="auto"/>
            <w:vAlign w:val="center"/>
          </w:tcPr>
          <w:p w14:paraId="1D80A57E" w14:textId="77777777" w:rsidR="00063F5A" w:rsidRPr="00D33A86" w:rsidRDefault="00063F5A" w:rsidP="0073678F">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222F40" w:rsidRPr="00364443" w14:paraId="02628F98" w14:textId="77777777" w:rsidTr="008E5D8D">
        <w:trPr>
          <w:trHeight w:val="701"/>
          <w:jc w:val="center"/>
        </w:trPr>
        <w:tc>
          <w:tcPr>
            <w:tcW w:w="283" w:type="pct"/>
            <w:shd w:val="clear" w:color="auto" w:fill="auto"/>
            <w:vAlign w:val="center"/>
          </w:tcPr>
          <w:p w14:paraId="78941E47" w14:textId="77777777" w:rsidR="00222F40" w:rsidRPr="00044D9D" w:rsidRDefault="008B37A1" w:rsidP="0073678F">
            <w:pPr>
              <w:snapToGrid w:val="0"/>
              <w:jc w:val="center"/>
              <w:rPr>
                <w:rFonts w:eastAsia="Arial Unicode MS"/>
                <w:sz w:val="16"/>
                <w:szCs w:val="20"/>
                <w:lang w:eastAsia="ar-SA"/>
              </w:rPr>
            </w:pPr>
            <w:r>
              <w:rPr>
                <w:rFonts w:eastAsia="Arial Unicode MS"/>
                <w:sz w:val="16"/>
                <w:szCs w:val="20"/>
                <w:lang w:eastAsia="ar-SA"/>
              </w:rPr>
              <w:t>5</w:t>
            </w:r>
          </w:p>
        </w:tc>
        <w:tc>
          <w:tcPr>
            <w:tcW w:w="761" w:type="pct"/>
            <w:shd w:val="clear" w:color="auto" w:fill="auto"/>
            <w:vAlign w:val="center"/>
          </w:tcPr>
          <w:p w14:paraId="7FABA16C" w14:textId="77777777" w:rsidR="00222F40" w:rsidRPr="00222F40" w:rsidRDefault="008B37A1" w:rsidP="0073678F">
            <w:pPr>
              <w:snapToGrid w:val="0"/>
              <w:jc w:val="center"/>
              <w:rPr>
                <w:rFonts w:eastAsia="Arial Unicode MS"/>
                <w:sz w:val="16"/>
                <w:szCs w:val="20"/>
                <w:lang w:eastAsia="ar-SA"/>
              </w:rPr>
            </w:pPr>
            <w:r w:rsidRPr="009B4B1B">
              <w:rPr>
                <w:rFonts w:eastAsia="Arial Unicode MS"/>
                <w:sz w:val="16"/>
                <w:szCs w:val="20"/>
                <w:lang w:eastAsia="ar-SA"/>
              </w:rPr>
              <w:t>31/1/2020</w:t>
            </w:r>
          </w:p>
        </w:tc>
        <w:tc>
          <w:tcPr>
            <w:tcW w:w="993" w:type="pct"/>
            <w:vAlign w:val="center"/>
          </w:tcPr>
          <w:p w14:paraId="37949798" w14:textId="77777777" w:rsidR="00222F40" w:rsidRPr="00D33A86" w:rsidRDefault="009B7320" w:rsidP="0073678F">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780FBCA7" w14:textId="77777777" w:rsidR="009B7320" w:rsidRDefault="009B7320" w:rsidP="00155E8C">
            <w:pPr>
              <w:snapToGrid w:val="0"/>
              <w:spacing w:line="240" w:lineRule="auto"/>
              <w:jc w:val="center"/>
              <w:rPr>
                <w:sz w:val="16"/>
                <w:szCs w:val="16"/>
                <w:lang w:eastAsia="it-IT"/>
              </w:rPr>
            </w:pPr>
            <w:r w:rsidRPr="00364443">
              <w:rPr>
                <w:sz w:val="16"/>
                <w:szCs w:val="16"/>
                <w:lang w:eastAsia="it-IT"/>
              </w:rPr>
              <w:t>A</w:t>
            </w:r>
            <w:r>
              <w:rPr>
                <w:sz w:val="16"/>
                <w:szCs w:val="16"/>
                <w:lang w:eastAsia="it-IT"/>
              </w:rPr>
              <w:t>dozione</w:t>
            </w:r>
            <w:r w:rsidRPr="00364443">
              <w:rPr>
                <w:sz w:val="16"/>
                <w:szCs w:val="16"/>
                <w:lang w:eastAsia="it-IT"/>
              </w:rPr>
              <w:t xml:space="preserve"> </w:t>
            </w:r>
            <w:r w:rsidR="008B37A1" w:rsidRPr="00364443">
              <w:rPr>
                <w:sz w:val="16"/>
                <w:szCs w:val="16"/>
                <w:lang w:eastAsia="it-IT"/>
              </w:rPr>
              <w:t>annuale 2020 e adeguamento alle novità introdotte dal PNA 2019</w:t>
            </w:r>
          </w:p>
          <w:p w14:paraId="23E3285E" w14:textId="77777777" w:rsidR="008B37A1" w:rsidRPr="0086501A" w:rsidRDefault="008B37A1" w:rsidP="00155E8C">
            <w:pPr>
              <w:snapToGrid w:val="0"/>
              <w:spacing w:line="240" w:lineRule="auto"/>
              <w:jc w:val="center"/>
              <w:rPr>
                <w:rFonts w:eastAsia="Arial Unicode MS"/>
                <w:sz w:val="16"/>
                <w:szCs w:val="20"/>
                <w:lang w:eastAsia="ar-SA"/>
              </w:rPr>
            </w:pPr>
            <w:r w:rsidRPr="00364443">
              <w:rPr>
                <w:sz w:val="16"/>
                <w:szCs w:val="16"/>
                <w:lang w:eastAsia="it-IT"/>
              </w:rPr>
              <w:t>(</w:t>
            </w:r>
            <w:r w:rsidR="009B7320">
              <w:rPr>
                <w:sz w:val="16"/>
                <w:szCs w:val="16"/>
                <w:lang w:eastAsia="it-IT"/>
              </w:rPr>
              <w:t>Piano 2020-2022</w:t>
            </w:r>
            <w:r w:rsidRPr="00364443">
              <w:rPr>
                <w:sz w:val="16"/>
                <w:szCs w:val="16"/>
                <w:lang w:eastAsia="it-IT"/>
              </w:rPr>
              <w:t>)</w:t>
            </w:r>
          </w:p>
        </w:tc>
        <w:tc>
          <w:tcPr>
            <w:tcW w:w="772" w:type="pct"/>
            <w:shd w:val="clear" w:color="auto" w:fill="auto"/>
            <w:vAlign w:val="center"/>
          </w:tcPr>
          <w:p w14:paraId="7D8EA914" w14:textId="77777777" w:rsidR="00222F40" w:rsidRPr="00D33A86" w:rsidRDefault="008B37A1" w:rsidP="0073678F">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9B7320" w:rsidRPr="00364443" w14:paraId="3946E684" w14:textId="77777777" w:rsidTr="008E5D8D">
        <w:trPr>
          <w:trHeight w:val="701"/>
          <w:jc w:val="center"/>
        </w:trPr>
        <w:tc>
          <w:tcPr>
            <w:tcW w:w="283" w:type="pct"/>
            <w:shd w:val="clear" w:color="auto" w:fill="auto"/>
            <w:vAlign w:val="center"/>
          </w:tcPr>
          <w:p w14:paraId="29B4EA11" w14:textId="77777777" w:rsidR="009B7320" w:rsidRDefault="009B7320" w:rsidP="009B7320">
            <w:pPr>
              <w:snapToGrid w:val="0"/>
              <w:jc w:val="center"/>
              <w:rPr>
                <w:rFonts w:eastAsia="Arial Unicode MS"/>
                <w:sz w:val="16"/>
                <w:szCs w:val="20"/>
                <w:lang w:eastAsia="ar-SA"/>
              </w:rPr>
            </w:pPr>
            <w:r>
              <w:rPr>
                <w:rFonts w:eastAsia="Arial Unicode MS"/>
                <w:sz w:val="16"/>
                <w:szCs w:val="20"/>
                <w:lang w:eastAsia="ar-SA"/>
              </w:rPr>
              <w:t>6</w:t>
            </w:r>
          </w:p>
        </w:tc>
        <w:tc>
          <w:tcPr>
            <w:tcW w:w="761" w:type="pct"/>
            <w:shd w:val="clear" w:color="auto" w:fill="auto"/>
            <w:vAlign w:val="center"/>
          </w:tcPr>
          <w:p w14:paraId="5DDD072E" w14:textId="77777777" w:rsidR="009B7320" w:rsidRPr="009B4B1B" w:rsidRDefault="006650E1" w:rsidP="009B7320">
            <w:pPr>
              <w:snapToGrid w:val="0"/>
              <w:jc w:val="center"/>
              <w:rPr>
                <w:rFonts w:eastAsia="Arial Unicode MS"/>
                <w:sz w:val="16"/>
                <w:szCs w:val="20"/>
                <w:lang w:eastAsia="ar-SA"/>
              </w:rPr>
            </w:pPr>
            <w:r>
              <w:rPr>
                <w:rFonts w:eastAsia="Arial Unicode MS"/>
                <w:sz w:val="16"/>
                <w:szCs w:val="20"/>
                <w:lang w:eastAsia="ar-SA"/>
              </w:rPr>
              <w:t>29/05/2020</w:t>
            </w:r>
          </w:p>
        </w:tc>
        <w:tc>
          <w:tcPr>
            <w:tcW w:w="993" w:type="pct"/>
            <w:vAlign w:val="center"/>
          </w:tcPr>
          <w:p w14:paraId="66D3F447" w14:textId="77777777" w:rsidR="009B7320" w:rsidRPr="00D33A86" w:rsidRDefault="009B7320" w:rsidP="009B7320">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3997A7AB" w14:textId="77777777" w:rsidR="009B7320" w:rsidRPr="00364443" w:rsidDel="009B7320" w:rsidRDefault="009B7320" w:rsidP="009B7320">
            <w:pPr>
              <w:snapToGrid w:val="0"/>
              <w:spacing w:line="240" w:lineRule="auto"/>
              <w:jc w:val="center"/>
              <w:rPr>
                <w:sz w:val="16"/>
                <w:szCs w:val="16"/>
                <w:lang w:eastAsia="it-IT"/>
              </w:rPr>
            </w:pPr>
            <w:r>
              <w:rPr>
                <w:sz w:val="16"/>
                <w:szCs w:val="16"/>
                <w:lang w:eastAsia="it-IT"/>
              </w:rPr>
              <w:t xml:space="preserve">Aggiornamento del Piano 2020-2022 al fine di considerare i processi derivanti dalla nuova </w:t>
            </w:r>
            <w:r w:rsidRPr="009B7320">
              <w:rPr>
                <w:sz w:val="16"/>
                <w:szCs w:val="16"/>
                <w:lang w:eastAsia="it-IT"/>
              </w:rPr>
              <w:t>gestione delle entrate proprie del Comune</w:t>
            </w:r>
            <w:r>
              <w:rPr>
                <w:sz w:val="16"/>
                <w:szCs w:val="16"/>
                <w:lang w:eastAsia="it-IT"/>
              </w:rPr>
              <w:t xml:space="preserve"> di Siena, affidata alla Società </w:t>
            </w:r>
            <w:r w:rsidRPr="009B7320">
              <w:rPr>
                <w:sz w:val="16"/>
                <w:szCs w:val="16"/>
                <w:lang w:eastAsia="it-IT"/>
              </w:rPr>
              <w:t xml:space="preserve">dal 1° gennaio 2020 </w:t>
            </w:r>
          </w:p>
        </w:tc>
        <w:tc>
          <w:tcPr>
            <w:tcW w:w="772" w:type="pct"/>
            <w:shd w:val="clear" w:color="auto" w:fill="auto"/>
            <w:vAlign w:val="center"/>
          </w:tcPr>
          <w:p w14:paraId="3E49AA73" w14:textId="77777777" w:rsidR="009B7320" w:rsidRPr="00D33A86" w:rsidRDefault="009B7320" w:rsidP="009B7320">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4F0149" w:rsidRPr="00364443" w14:paraId="4FB68C86" w14:textId="77777777" w:rsidTr="008E5D8D">
        <w:trPr>
          <w:trHeight w:val="701"/>
          <w:jc w:val="center"/>
        </w:trPr>
        <w:tc>
          <w:tcPr>
            <w:tcW w:w="283" w:type="pct"/>
            <w:shd w:val="clear" w:color="auto" w:fill="auto"/>
            <w:vAlign w:val="center"/>
          </w:tcPr>
          <w:p w14:paraId="75697EEC" w14:textId="77777777" w:rsidR="004F0149" w:rsidRDefault="004F0149" w:rsidP="004F0149">
            <w:pPr>
              <w:snapToGrid w:val="0"/>
              <w:jc w:val="center"/>
              <w:rPr>
                <w:rFonts w:eastAsia="Arial Unicode MS"/>
                <w:sz w:val="16"/>
                <w:szCs w:val="20"/>
                <w:lang w:eastAsia="ar-SA"/>
              </w:rPr>
            </w:pPr>
            <w:r>
              <w:rPr>
                <w:rFonts w:eastAsia="Arial Unicode MS"/>
                <w:sz w:val="16"/>
                <w:szCs w:val="20"/>
                <w:lang w:eastAsia="ar-SA"/>
              </w:rPr>
              <w:t>7</w:t>
            </w:r>
          </w:p>
        </w:tc>
        <w:tc>
          <w:tcPr>
            <w:tcW w:w="761" w:type="pct"/>
            <w:shd w:val="clear" w:color="auto" w:fill="auto"/>
            <w:vAlign w:val="center"/>
          </w:tcPr>
          <w:p w14:paraId="7AC229B9" w14:textId="77777777" w:rsidR="004F0149" w:rsidRDefault="004F0149" w:rsidP="004F0149">
            <w:pPr>
              <w:snapToGrid w:val="0"/>
              <w:jc w:val="center"/>
              <w:rPr>
                <w:rFonts w:eastAsia="Arial Unicode MS"/>
                <w:sz w:val="16"/>
                <w:szCs w:val="20"/>
                <w:lang w:eastAsia="ar-SA"/>
              </w:rPr>
            </w:pPr>
            <w:r>
              <w:rPr>
                <w:rFonts w:eastAsia="Arial Unicode MS"/>
                <w:sz w:val="16"/>
                <w:szCs w:val="20"/>
                <w:lang w:eastAsia="ar-SA"/>
              </w:rPr>
              <w:t>25/03/2021</w:t>
            </w:r>
          </w:p>
        </w:tc>
        <w:tc>
          <w:tcPr>
            <w:tcW w:w="993" w:type="pct"/>
            <w:vAlign w:val="center"/>
          </w:tcPr>
          <w:p w14:paraId="38BE6016" w14:textId="77777777" w:rsidR="004F0149" w:rsidRPr="00D33A86" w:rsidRDefault="004F0149" w:rsidP="004F0149">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1F88F7D4" w14:textId="77777777" w:rsidR="004F0149" w:rsidRDefault="004F0149" w:rsidP="004F0149">
            <w:pPr>
              <w:snapToGrid w:val="0"/>
              <w:spacing w:line="240" w:lineRule="auto"/>
              <w:jc w:val="center"/>
              <w:rPr>
                <w:sz w:val="16"/>
                <w:szCs w:val="16"/>
                <w:lang w:eastAsia="it-IT"/>
              </w:rPr>
            </w:pPr>
            <w:r>
              <w:rPr>
                <w:sz w:val="16"/>
                <w:szCs w:val="16"/>
                <w:lang w:eastAsia="it-IT"/>
              </w:rPr>
              <w:t xml:space="preserve">Aggiornamento del Piano 2021-2023 </w:t>
            </w:r>
          </w:p>
        </w:tc>
        <w:tc>
          <w:tcPr>
            <w:tcW w:w="772" w:type="pct"/>
            <w:shd w:val="clear" w:color="auto" w:fill="auto"/>
            <w:vAlign w:val="center"/>
          </w:tcPr>
          <w:p w14:paraId="218634D9" w14:textId="77777777" w:rsidR="004F0149" w:rsidRPr="00D33A86" w:rsidRDefault="004F0149" w:rsidP="004F0149">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5733D9" w:rsidRPr="00364443" w14:paraId="3E25CFB5" w14:textId="77777777" w:rsidTr="00664CEF">
        <w:trPr>
          <w:trHeight w:val="402"/>
          <w:jc w:val="center"/>
        </w:trPr>
        <w:tc>
          <w:tcPr>
            <w:tcW w:w="5000" w:type="pct"/>
            <w:gridSpan w:val="5"/>
            <w:shd w:val="clear" w:color="auto" w:fill="auto"/>
            <w:vAlign w:val="center"/>
          </w:tcPr>
          <w:p w14:paraId="7D599F61" w14:textId="77777777" w:rsidR="005733D9" w:rsidRPr="00D33A86" w:rsidRDefault="005733D9" w:rsidP="00664CEF">
            <w:pPr>
              <w:snapToGrid w:val="0"/>
              <w:jc w:val="center"/>
              <w:rPr>
                <w:rFonts w:eastAsia="Arial Unicode MS"/>
                <w:b/>
                <w:sz w:val="20"/>
                <w:szCs w:val="20"/>
                <w:lang w:eastAsia="ar-SA"/>
              </w:rPr>
            </w:pPr>
            <w:r>
              <w:rPr>
                <w:rFonts w:eastAsia="Arial Unicode MS"/>
                <w:b/>
                <w:sz w:val="20"/>
                <w:szCs w:val="20"/>
                <w:lang w:eastAsia="ar-SA"/>
              </w:rPr>
              <w:t>Revisioni successive all’adozione del Piano quale documento distinto dal Modello 231</w:t>
            </w:r>
          </w:p>
        </w:tc>
      </w:tr>
      <w:tr w:rsidR="007739EF" w:rsidRPr="00364443" w14:paraId="772CC94B" w14:textId="77777777" w:rsidTr="008E5D8D">
        <w:trPr>
          <w:trHeight w:val="701"/>
          <w:jc w:val="center"/>
        </w:trPr>
        <w:tc>
          <w:tcPr>
            <w:tcW w:w="283" w:type="pct"/>
            <w:shd w:val="clear" w:color="auto" w:fill="auto"/>
            <w:vAlign w:val="center"/>
          </w:tcPr>
          <w:p w14:paraId="44B0A208" w14:textId="77777777" w:rsidR="007739EF" w:rsidRDefault="007739EF" w:rsidP="007739EF">
            <w:pPr>
              <w:snapToGrid w:val="0"/>
              <w:jc w:val="center"/>
              <w:rPr>
                <w:rFonts w:eastAsia="Arial Unicode MS"/>
                <w:sz w:val="16"/>
                <w:szCs w:val="20"/>
                <w:lang w:eastAsia="ar-SA"/>
              </w:rPr>
            </w:pPr>
            <w:r>
              <w:rPr>
                <w:rFonts w:eastAsia="Arial Unicode MS"/>
                <w:sz w:val="16"/>
                <w:szCs w:val="20"/>
                <w:lang w:eastAsia="ar-SA"/>
              </w:rPr>
              <w:t>8</w:t>
            </w:r>
          </w:p>
        </w:tc>
        <w:tc>
          <w:tcPr>
            <w:tcW w:w="761" w:type="pct"/>
            <w:shd w:val="clear" w:color="auto" w:fill="auto"/>
            <w:vAlign w:val="center"/>
          </w:tcPr>
          <w:p w14:paraId="7A8B31ED" w14:textId="77777777" w:rsidR="007739EF" w:rsidRDefault="00AD4521" w:rsidP="007739EF">
            <w:pPr>
              <w:snapToGrid w:val="0"/>
              <w:jc w:val="center"/>
              <w:rPr>
                <w:rFonts w:eastAsia="Arial Unicode MS"/>
                <w:sz w:val="16"/>
                <w:szCs w:val="20"/>
                <w:lang w:eastAsia="ar-SA"/>
              </w:rPr>
            </w:pPr>
            <w:r>
              <w:rPr>
                <w:rFonts w:eastAsia="Arial Unicode MS"/>
                <w:sz w:val="16"/>
                <w:szCs w:val="20"/>
                <w:lang w:eastAsia="ar-SA"/>
              </w:rPr>
              <w:t>28/04/2022</w:t>
            </w:r>
          </w:p>
        </w:tc>
        <w:tc>
          <w:tcPr>
            <w:tcW w:w="993" w:type="pct"/>
            <w:vAlign w:val="center"/>
          </w:tcPr>
          <w:p w14:paraId="36DE0CC7" w14:textId="77777777" w:rsidR="007739EF" w:rsidRPr="00D33A86" w:rsidRDefault="007739EF" w:rsidP="007739EF">
            <w:pPr>
              <w:snapToGrid w:val="0"/>
              <w:jc w:val="center"/>
              <w:rPr>
                <w:rFonts w:eastAsia="Arial Unicode MS"/>
                <w:sz w:val="16"/>
                <w:szCs w:val="20"/>
                <w:lang w:eastAsia="ar-SA"/>
              </w:rPr>
            </w:pPr>
            <w:r w:rsidRPr="00D33A86">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2A3AA2CA" w14:textId="77777777" w:rsidR="007739EF" w:rsidRDefault="007739EF" w:rsidP="007739EF">
            <w:pPr>
              <w:snapToGrid w:val="0"/>
              <w:spacing w:line="240" w:lineRule="auto"/>
              <w:jc w:val="center"/>
              <w:rPr>
                <w:sz w:val="16"/>
                <w:szCs w:val="16"/>
                <w:lang w:eastAsia="it-IT"/>
              </w:rPr>
            </w:pPr>
            <w:r>
              <w:rPr>
                <w:sz w:val="16"/>
                <w:szCs w:val="16"/>
                <w:lang w:eastAsia="it-IT"/>
              </w:rPr>
              <w:t>Aggiornamento del Piano 2022-2024</w:t>
            </w:r>
          </w:p>
        </w:tc>
        <w:tc>
          <w:tcPr>
            <w:tcW w:w="772" w:type="pct"/>
            <w:shd w:val="clear" w:color="auto" w:fill="auto"/>
            <w:vAlign w:val="center"/>
          </w:tcPr>
          <w:p w14:paraId="2BF6F9A8" w14:textId="77777777" w:rsidR="007739EF" w:rsidRPr="00D33A86" w:rsidRDefault="007739EF" w:rsidP="007739EF">
            <w:pPr>
              <w:snapToGrid w:val="0"/>
              <w:jc w:val="center"/>
              <w:rPr>
                <w:rFonts w:eastAsia="Arial Unicode MS"/>
                <w:sz w:val="16"/>
                <w:szCs w:val="20"/>
                <w:lang w:eastAsia="ar-SA"/>
              </w:rPr>
            </w:pPr>
            <w:r w:rsidRPr="00D33A86">
              <w:rPr>
                <w:rFonts w:eastAsia="Arial Unicode MS"/>
                <w:sz w:val="16"/>
                <w:szCs w:val="20"/>
                <w:lang w:eastAsia="ar-SA"/>
              </w:rPr>
              <w:t>Consiglio di Amministrazione</w:t>
            </w:r>
          </w:p>
        </w:tc>
      </w:tr>
      <w:tr w:rsidR="0031302A" w:rsidRPr="0031302A" w14:paraId="3734D9C0" w14:textId="77777777" w:rsidTr="00AD4521">
        <w:trPr>
          <w:trHeight w:val="701"/>
          <w:jc w:val="center"/>
        </w:trPr>
        <w:tc>
          <w:tcPr>
            <w:tcW w:w="283" w:type="pct"/>
            <w:shd w:val="clear" w:color="auto" w:fill="auto"/>
            <w:vAlign w:val="center"/>
          </w:tcPr>
          <w:p w14:paraId="2B2B7304" w14:textId="77777777" w:rsidR="00AD4521" w:rsidRPr="0031302A" w:rsidRDefault="00AD4521" w:rsidP="007739EF">
            <w:pPr>
              <w:snapToGrid w:val="0"/>
              <w:jc w:val="center"/>
              <w:rPr>
                <w:rFonts w:eastAsia="Arial Unicode MS"/>
                <w:sz w:val="16"/>
                <w:szCs w:val="20"/>
                <w:lang w:eastAsia="ar-SA"/>
              </w:rPr>
            </w:pPr>
            <w:r w:rsidRPr="0031302A">
              <w:rPr>
                <w:rFonts w:eastAsia="Arial Unicode MS"/>
                <w:sz w:val="16"/>
                <w:szCs w:val="20"/>
                <w:lang w:eastAsia="ar-SA"/>
              </w:rPr>
              <w:t>9</w:t>
            </w:r>
          </w:p>
        </w:tc>
        <w:tc>
          <w:tcPr>
            <w:tcW w:w="761" w:type="pct"/>
            <w:shd w:val="clear" w:color="auto" w:fill="auto"/>
            <w:vAlign w:val="center"/>
          </w:tcPr>
          <w:p w14:paraId="6AB29C08" w14:textId="77777777" w:rsidR="00AD4521" w:rsidRPr="0031302A" w:rsidRDefault="00AD4521" w:rsidP="007739EF">
            <w:pPr>
              <w:snapToGrid w:val="0"/>
              <w:jc w:val="center"/>
              <w:rPr>
                <w:rFonts w:eastAsia="Arial Unicode MS"/>
                <w:sz w:val="16"/>
                <w:szCs w:val="20"/>
                <w:lang w:eastAsia="ar-SA"/>
              </w:rPr>
            </w:pPr>
            <w:r w:rsidRPr="0031302A">
              <w:rPr>
                <w:rFonts w:eastAsia="Arial Unicode MS"/>
                <w:sz w:val="16"/>
                <w:szCs w:val="20"/>
                <w:lang w:eastAsia="ar-SA"/>
              </w:rPr>
              <w:t>25/01/2023</w:t>
            </w:r>
          </w:p>
        </w:tc>
        <w:tc>
          <w:tcPr>
            <w:tcW w:w="993" w:type="pct"/>
            <w:vAlign w:val="center"/>
          </w:tcPr>
          <w:p w14:paraId="10C0CEA1" w14:textId="77777777" w:rsidR="00AD4521" w:rsidRPr="0031302A" w:rsidRDefault="00AD4521" w:rsidP="007739EF">
            <w:pPr>
              <w:snapToGrid w:val="0"/>
              <w:jc w:val="center"/>
              <w:rPr>
                <w:rFonts w:eastAsia="Arial Unicode MS"/>
                <w:sz w:val="16"/>
                <w:szCs w:val="20"/>
                <w:lang w:eastAsia="ar-SA"/>
              </w:rPr>
            </w:pPr>
            <w:r w:rsidRPr="0031302A">
              <w:rPr>
                <w:rFonts w:eastAsia="Arial Unicode MS"/>
                <w:sz w:val="16"/>
                <w:szCs w:val="20"/>
                <w:lang w:eastAsia="ar-SA"/>
              </w:rPr>
              <w:t>RPCT (Responsabile della prevenzione della corruzione e della trasparenza)</w:t>
            </w:r>
          </w:p>
        </w:tc>
        <w:tc>
          <w:tcPr>
            <w:tcW w:w="2191" w:type="pct"/>
            <w:shd w:val="clear" w:color="auto" w:fill="auto"/>
            <w:vAlign w:val="center"/>
          </w:tcPr>
          <w:p w14:paraId="69706C16" w14:textId="77777777" w:rsidR="00AD4521" w:rsidRPr="0031302A" w:rsidRDefault="00AD4521" w:rsidP="00AD4521">
            <w:pPr>
              <w:snapToGrid w:val="0"/>
              <w:spacing w:line="240" w:lineRule="auto"/>
              <w:jc w:val="center"/>
              <w:rPr>
                <w:sz w:val="16"/>
                <w:szCs w:val="16"/>
                <w:lang w:eastAsia="it-IT"/>
              </w:rPr>
            </w:pPr>
            <w:r w:rsidRPr="0031302A">
              <w:rPr>
                <w:sz w:val="16"/>
                <w:szCs w:val="16"/>
                <w:lang w:eastAsia="it-IT"/>
              </w:rPr>
              <w:t>Adozione annuale 2023 e adeguamento alle novità introdotte dal PNA 2022 (Piano 2023-2025)</w:t>
            </w:r>
          </w:p>
        </w:tc>
        <w:tc>
          <w:tcPr>
            <w:tcW w:w="772" w:type="pct"/>
            <w:shd w:val="clear" w:color="auto" w:fill="auto"/>
            <w:vAlign w:val="center"/>
          </w:tcPr>
          <w:p w14:paraId="1FC008C0" w14:textId="77777777" w:rsidR="00AD4521" w:rsidRPr="0031302A" w:rsidRDefault="00AD4521" w:rsidP="007739EF">
            <w:pPr>
              <w:snapToGrid w:val="0"/>
              <w:jc w:val="center"/>
              <w:rPr>
                <w:rFonts w:eastAsia="Arial Unicode MS"/>
                <w:sz w:val="16"/>
                <w:szCs w:val="20"/>
                <w:lang w:eastAsia="ar-SA"/>
              </w:rPr>
            </w:pPr>
            <w:r w:rsidRPr="0031302A">
              <w:rPr>
                <w:rFonts w:eastAsia="Arial Unicode MS"/>
                <w:sz w:val="16"/>
                <w:szCs w:val="20"/>
                <w:lang w:eastAsia="ar-SA"/>
              </w:rPr>
              <w:t>Consiglio di Amministrazione</w:t>
            </w:r>
          </w:p>
        </w:tc>
      </w:tr>
    </w:tbl>
    <w:p w14:paraId="049F31CB" w14:textId="77777777" w:rsidR="00D33A86" w:rsidRDefault="00D33A86" w:rsidP="00815852">
      <w:pPr>
        <w:rPr>
          <w:rFonts w:eastAsia="Arial Unicode MS"/>
        </w:rPr>
      </w:pPr>
    </w:p>
    <w:p w14:paraId="6390D3B4" w14:textId="77777777" w:rsidR="00815852" w:rsidRPr="00D33A86" w:rsidRDefault="00D33A86" w:rsidP="00842038">
      <w:pPr>
        <w:pStyle w:val="Titolo1"/>
      </w:pPr>
      <w:r>
        <w:br w:type="page"/>
      </w:r>
      <w:bookmarkStart w:id="0" w:name="_Toc157002035"/>
      <w:r w:rsidR="00815852" w:rsidRPr="00D33A86">
        <w:lastRenderedPageBreak/>
        <w:t>Sommario</w:t>
      </w:r>
      <w:bookmarkEnd w:id="0"/>
    </w:p>
    <w:p w14:paraId="2572E2E1" w14:textId="0C3BB707" w:rsidR="00B27756" w:rsidRDefault="00815852">
      <w:pPr>
        <w:pStyle w:val="Sommario1"/>
        <w:tabs>
          <w:tab w:val="right" w:leader="dot" w:pos="9628"/>
        </w:tabs>
        <w:rPr>
          <w:rFonts w:asciiTheme="minorHAnsi" w:eastAsiaTheme="minorEastAsia" w:hAnsiTheme="minorHAnsi" w:cstheme="minorBidi"/>
          <w:noProof/>
          <w:sz w:val="22"/>
          <w:szCs w:val="22"/>
          <w:lang w:eastAsia="it-IT"/>
        </w:rPr>
      </w:pPr>
      <w:r w:rsidRPr="00D33A86">
        <w:rPr>
          <w:rFonts w:eastAsia="Arial Unicode MS"/>
          <w:sz w:val="20"/>
          <w:szCs w:val="20"/>
        </w:rPr>
        <w:fldChar w:fldCharType="begin"/>
      </w:r>
      <w:r w:rsidRPr="00D33A86">
        <w:rPr>
          <w:rFonts w:eastAsia="Arial Unicode MS"/>
          <w:sz w:val="20"/>
          <w:szCs w:val="20"/>
        </w:rPr>
        <w:instrText xml:space="preserve"> TOC \o "1-3" \h \z \u </w:instrText>
      </w:r>
      <w:r w:rsidRPr="00D33A86">
        <w:rPr>
          <w:rFonts w:eastAsia="Arial Unicode MS"/>
          <w:sz w:val="20"/>
          <w:szCs w:val="20"/>
        </w:rPr>
        <w:fldChar w:fldCharType="separate"/>
      </w:r>
      <w:hyperlink w:anchor="_Toc157002035" w:history="1">
        <w:r w:rsidR="00B27756" w:rsidRPr="00E07331">
          <w:rPr>
            <w:rStyle w:val="Collegamentoipertestuale"/>
            <w:noProof/>
          </w:rPr>
          <w:t>Sommario</w:t>
        </w:r>
        <w:r w:rsidR="00B27756">
          <w:rPr>
            <w:noProof/>
            <w:webHidden/>
          </w:rPr>
          <w:tab/>
        </w:r>
        <w:r w:rsidR="00B27756">
          <w:rPr>
            <w:noProof/>
            <w:webHidden/>
          </w:rPr>
          <w:fldChar w:fldCharType="begin"/>
        </w:r>
        <w:r w:rsidR="00B27756">
          <w:rPr>
            <w:noProof/>
            <w:webHidden/>
          </w:rPr>
          <w:instrText xml:space="preserve"> PAGEREF _Toc157002035 \h </w:instrText>
        </w:r>
        <w:r w:rsidR="00B27756">
          <w:rPr>
            <w:noProof/>
            <w:webHidden/>
          </w:rPr>
        </w:r>
        <w:r w:rsidR="00B27756">
          <w:rPr>
            <w:noProof/>
            <w:webHidden/>
          </w:rPr>
          <w:fldChar w:fldCharType="separate"/>
        </w:r>
        <w:r w:rsidR="00B27756">
          <w:rPr>
            <w:noProof/>
            <w:webHidden/>
          </w:rPr>
          <w:t>3</w:t>
        </w:r>
        <w:r w:rsidR="00B27756">
          <w:rPr>
            <w:noProof/>
            <w:webHidden/>
          </w:rPr>
          <w:fldChar w:fldCharType="end"/>
        </w:r>
      </w:hyperlink>
    </w:p>
    <w:p w14:paraId="4376982C" w14:textId="04F73CB9"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36" w:history="1">
        <w:r w:rsidR="00B27756" w:rsidRPr="00E07331">
          <w:rPr>
            <w:rStyle w:val="Collegamentoipertestuale"/>
            <w:noProof/>
          </w:rPr>
          <w:t>1. INTRODUZIONE</w:t>
        </w:r>
        <w:r w:rsidR="00B27756">
          <w:rPr>
            <w:noProof/>
            <w:webHidden/>
          </w:rPr>
          <w:tab/>
        </w:r>
        <w:r w:rsidR="00B27756">
          <w:rPr>
            <w:noProof/>
            <w:webHidden/>
          </w:rPr>
          <w:fldChar w:fldCharType="begin"/>
        </w:r>
        <w:r w:rsidR="00B27756">
          <w:rPr>
            <w:noProof/>
            <w:webHidden/>
          </w:rPr>
          <w:instrText xml:space="preserve"> PAGEREF _Toc157002036 \h </w:instrText>
        </w:r>
        <w:r w:rsidR="00B27756">
          <w:rPr>
            <w:noProof/>
            <w:webHidden/>
          </w:rPr>
        </w:r>
        <w:r w:rsidR="00B27756">
          <w:rPr>
            <w:noProof/>
            <w:webHidden/>
          </w:rPr>
          <w:fldChar w:fldCharType="separate"/>
        </w:r>
        <w:r w:rsidR="00B27756">
          <w:rPr>
            <w:noProof/>
            <w:webHidden/>
          </w:rPr>
          <w:t>6</w:t>
        </w:r>
        <w:r w:rsidR="00B27756">
          <w:rPr>
            <w:noProof/>
            <w:webHidden/>
          </w:rPr>
          <w:fldChar w:fldCharType="end"/>
        </w:r>
      </w:hyperlink>
    </w:p>
    <w:p w14:paraId="37B89FEF" w14:textId="353DC9BA" w:rsidR="00B27756" w:rsidRDefault="00AD540A">
      <w:pPr>
        <w:pStyle w:val="Sommario2"/>
        <w:rPr>
          <w:rFonts w:asciiTheme="minorHAnsi" w:eastAsiaTheme="minorEastAsia" w:hAnsiTheme="minorHAnsi" w:cstheme="minorBidi"/>
          <w:b w:val="0"/>
          <w:sz w:val="22"/>
          <w:szCs w:val="22"/>
          <w:lang w:eastAsia="it-IT"/>
        </w:rPr>
      </w:pPr>
      <w:hyperlink w:anchor="_Toc157002037" w:history="1">
        <w:r w:rsidR="00B27756" w:rsidRPr="00E07331">
          <w:rPr>
            <w:rStyle w:val="Collegamentoipertestuale"/>
          </w:rPr>
          <w:t>1.1. Entrata in vigore, validità e aggiornamenti</w:t>
        </w:r>
        <w:r w:rsidR="00B27756">
          <w:rPr>
            <w:webHidden/>
          </w:rPr>
          <w:tab/>
        </w:r>
        <w:r w:rsidR="00B27756">
          <w:rPr>
            <w:webHidden/>
          </w:rPr>
          <w:fldChar w:fldCharType="begin"/>
        </w:r>
        <w:r w:rsidR="00B27756">
          <w:rPr>
            <w:webHidden/>
          </w:rPr>
          <w:instrText xml:space="preserve"> PAGEREF _Toc157002037 \h </w:instrText>
        </w:r>
        <w:r w:rsidR="00B27756">
          <w:rPr>
            <w:webHidden/>
          </w:rPr>
        </w:r>
        <w:r w:rsidR="00B27756">
          <w:rPr>
            <w:webHidden/>
          </w:rPr>
          <w:fldChar w:fldCharType="separate"/>
        </w:r>
        <w:r w:rsidR="00B27756">
          <w:rPr>
            <w:webHidden/>
          </w:rPr>
          <w:t>7</w:t>
        </w:r>
        <w:r w:rsidR="00B27756">
          <w:rPr>
            <w:webHidden/>
          </w:rPr>
          <w:fldChar w:fldCharType="end"/>
        </w:r>
      </w:hyperlink>
    </w:p>
    <w:p w14:paraId="40DC6665" w14:textId="3B38EBC0" w:rsidR="00B27756" w:rsidRDefault="00AD540A">
      <w:pPr>
        <w:pStyle w:val="Sommario2"/>
        <w:rPr>
          <w:rFonts w:asciiTheme="minorHAnsi" w:eastAsiaTheme="minorEastAsia" w:hAnsiTheme="minorHAnsi" w:cstheme="minorBidi"/>
          <w:b w:val="0"/>
          <w:sz w:val="22"/>
          <w:szCs w:val="22"/>
          <w:lang w:eastAsia="it-IT"/>
        </w:rPr>
      </w:pPr>
      <w:hyperlink w:anchor="_Toc157002038" w:history="1">
        <w:r w:rsidR="00B27756" w:rsidRPr="00E07331">
          <w:rPr>
            <w:rStyle w:val="Collegamentoipertestuale"/>
          </w:rPr>
          <w:t>1.2. Obiettivi</w:t>
        </w:r>
        <w:r w:rsidR="00B27756">
          <w:rPr>
            <w:webHidden/>
          </w:rPr>
          <w:tab/>
        </w:r>
        <w:r w:rsidR="00B27756">
          <w:rPr>
            <w:webHidden/>
          </w:rPr>
          <w:fldChar w:fldCharType="begin"/>
        </w:r>
        <w:r w:rsidR="00B27756">
          <w:rPr>
            <w:webHidden/>
          </w:rPr>
          <w:instrText xml:space="preserve"> PAGEREF _Toc157002038 \h </w:instrText>
        </w:r>
        <w:r w:rsidR="00B27756">
          <w:rPr>
            <w:webHidden/>
          </w:rPr>
        </w:r>
        <w:r w:rsidR="00B27756">
          <w:rPr>
            <w:webHidden/>
          </w:rPr>
          <w:fldChar w:fldCharType="separate"/>
        </w:r>
        <w:r w:rsidR="00B27756">
          <w:rPr>
            <w:webHidden/>
          </w:rPr>
          <w:t>7</w:t>
        </w:r>
        <w:r w:rsidR="00B27756">
          <w:rPr>
            <w:webHidden/>
          </w:rPr>
          <w:fldChar w:fldCharType="end"/>
        </w:r>
      </w:hyperlink>
    </w:p>
    <w:p w14:paraId="625110F9" w14:textId="63700931" w:rsidR="00B27756" w:rsidRDefault="00AD540A">
      <w:pPr>
        <w:pStyle w:val="Sommario2"/>
        <w:rPr>
          <w:rFonts w:asciiTheme="minorHAnsi" w:eastAsiaTheme="minorEastAsia" w:hAnsiTheme="minorHAnsi" w:cstheme="minorBidi"/>
          <w:b w:val="0"/>
          <w:sz w:val="22"/>
          <w:szCs w:val="22"/>
          <w:lang w:eastAsia="it-IT"/>
        </w:rPr>
      </w:pPr>
      <w:hyperlink w:anchor="_Toc157002039" w:history="1">
        <w:r w:rsidR="00B27756" w:rsidRPr="00E07331">
          <w:rPr>
            <w:rStyle w:val="Collegamentoipertestuale"/>
          </w:rPr>
          <w:t>1.3. Struttura del Piano</w:t>
        </w:r>
        <w:r w:rsidR="00B27756">
          <w:rPr>
            <w:webHidden/>
          </w:rPr>
          <w:tab/>
        </w:r>
        <w:r w:rsidR="00B27756">
          <w:rPr>
            <w:webHidden/>
          </w:rPr>
          <w:fldChar w:fldCharType="begin"/>
        </w:r>
        <w:r w:rsidR="00B27756">
          <w:rPr>
            <w:webHidden/>
          </w:rPr>
          <w:instrText xml:space="preserve"> PAGEREF _Toc157002039 \h </w:instrText>
        </w:r>
        <w:r w:rsidR="00B27756">
          <w:rPr>
            <w:webHidden/>
          </w:rPr>
        </w:r>
        <w:r w:rsidR="00B27756">
          <w:rPr>
            <w:webHidden/>
          </w:rPr>
          <w:fldChar w:fldCharType="separate"/>
        </w:r>
        <w:r w:rsidR="00B27756">
          <w:rPr>
            <w:webHidden/>
          </w:rPr>
          <w:t>9</w:t>
        </w:r>
        <w:r w:rsidR="00B27756">
          <w:rPr>
            <w:webHidden/>
          </w:rPr>
          <w:fldChar w:fldCharType="end"/>
        </w:r>
      </w:hyperlink>
    </w:p>
    <w:p w14:paraId="5B0509F4" w14:textId="3D4769A7" w:rsidR="00B27756" w:rsidRDefault="00AD540A">
      <w:pPr>
        <w:pStyle w:val="Sommario2"/>
        <w:rPr>
          <w:rFonts w:asciiTheme="minorHAnsi" w:eastAsiaTheme="minorEastAsia" w:hAnsiTheme="minorHAnsi" w:cstheme="minorBidi"/>
          <w:b w:val="0"/>
          <w:sz w:val="22"/>
          <w:szCs w:val="22"/>
          <w:lang w:eastAsia="it-IT"/>
        </w:rPr>
      </w:pPr>
      <w:hyperlink w:anchor="_Toc157002040" w:history="1">
        <w:r w:rsidR="00B27756" w:rsidRPr="00E07331">
          <w:rPr>
            <w:rStyle w:val="Collegamentoipertestuale"/>
          </w:rPr>
          <w:t>1.4. Destinatari del Piano</w:t>
        </w:r>
        <w:r w:rsidR="00B27756">
          <w:rPr>
            <w:webHidden/>
          </w:rPr>
          <w:tab/>
        </w:r>
        <w:r w:rsidR="00B27756">
          <w:rPr>
            <w:webHidden/>
          </w:rPr>
          <w:fldChar w:fldCharType="begin"/>
        </w:r>
        <w:r w:rsidR="00B27756">
          <w:rPr>
            <w:webHidden/>
          </w:rPr>
          <w:instrText xml:space="preserve"> PAGEREF _Toc157002040 \h </w:instrText>
        </w:r>
        <w:r w:rsidR="00B27756">
          <w:rPr>
            <w:webHidden/>
          </w:rPr>
        </w:r>
        <w:r w:rsidR="00B27756">
          <w:rPr>
            <w:webHidden/>
          </w:rPr>
          <w:fldChar w:fldCharType="separate"/>
        </w:r>
        <w:r w:rsidR="00B27756">
          <w:rPr>
            <w:webHidden/>
          </w:rPr>
          <w:t>10</w:t>
        </w:r>
        <w:r w:rsidR="00B27756">
          <w:rPr>
            <w:webHidden/>
          </w:rPr>
          <w:fldChar w:fldCharType="end"/>
        </w:r>
      </w:hyperlink>
    </w:p>
    <w:p w14:paraId="6B5BCC40" w14:textId="65D5A56E" w:rsidR="00B27756" w:rsidRDefault="00AD540A">
      <w:pPr>
        <w:pStyle w:val="Sommario2"/>
        <w:rPr>
          <w:rFonts w:asciiTheme="minorHAnsi" w:eastAsiaTheme="minorEastAsia" w:hAnsiTheme="minorHAnsi" w:cstheme="minorBidi"/>
          <w:b w:val="0"/>
          <w:sz w:val="22"/>
          <w:szCs w:val="22"/>
          <w:lang w:eastAsia="it-IT"/>
        </w:rPr>
      </w:pPr>
      <w:hyperlink w:anchor="_Toc157002041" w:history="1">
        <w:r w:rsidR="00B27756" w:rsidRPr="00E07331">
          <w:rPr>
            <w:rStyle w:val="Collegamentoipertestuale"/>
          </w:rPr>
          <w:t>1.5. Obbligatorietà</w:t>
        </w:r>
        <w:r w:rsidR="00B27756">
          <w:rPr>
            <w:webHidden/>
          </w:rPr>
          <w:tab/>
        </w:r>
        <w:r w:rsidR="00B27756">
          <w:rPr>
            <w:webHidden/>
          </w:rPr>
          <w:fldChar w:fldCharType="begin"/>
        </w:r>
        <w:r w:rsidR="00B27756">
          <w:rPr>
            <w:webHidden/>
          </w:rPr>
          <w:instrText xml:space="preserve"> PAGEREF _Toc157002041 \h </w:instrText>
        </w:r>
        <w:r w:rsidR="00B27756">
          <w:rPr>
            <w:webHidden/>
          </w:rPr>
        </w:r>
        <w:r w:rsidR="00B27756">
          <w:rPr>
            <w:webHidden/>
          </w:rPr>
          <w:fldChar w:fldCharType="separate"/>
        </w:r>
        <w:r w:rsidR="00B27756">
          <w:rPr>
            <w:webHidden/>
          </w:rPr>
          <w:t>10</w:t>
        </w:r>
        <w:r w:rsidR="00B27756">
          <w:rPr>
            <w:webHidden/>
          </w:rPr>
          <w:fldChar w:fldCharType="end"/>
        </w:r>
      </w:hyperlink>
    </w:p>
    <w:p w14:paraId="3BB7A1B2" w14:textId="4509C9A5"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42" w:history="1">
        <w:r w:rsidR="00B27756" w:rsidRPr="00E07331">
          <w:rPr>
            <w:rStyle w:val="Collegamentoipertestuale"/>
            <w:noProof/>
          </w:rPr>
          <w:t>2. QUADRO NORMATIVO</w:t>
        </w:r>
        <w:r w:rsidR="00B27756">
          <w:rPr>
            <w:noProof/>
            <w:webHidden/>
          </w:rPr>
          <w:tab/>
        </w:r>
        <w:r w:rsidR="00B27756">
          <w:rPr>
            <w:noProof/>
            <w:webHidden/>
          </w:rPr>
          <w:fldChar w:fldCharType="begin"/>
        </w:r>
        <w:r w:rsidR="00B27756">
          <w:rPr>
            <w:noProof/>
            <w:webHidden/>
          </w:rPr>
          <w:instrText xml:space="preserve"> PAGEREF _Toc157002042 \h </w:instrText>
        </w:r>
        <w:r w:rsidR="00B27756">
          <w:rPr>
            <w:noProof/>
            <w:webHidden/>
          </w:rPr>
        </w:r>
        <w:r w:rsidR="00B27756">
          <w:rPr>
            <w:noProof/>
            <w:webHidden/>
          </w:rPr>
          <w:fldChar w:fldCharType="separate"/>
        </w:r>
        <w:r w:rsidR="00B27756">
          <w:rPr>
            <w:noProof/>
            <w:webHidden/>
          </w:rPr>
          <w:t>11</w:t>
        </w:r>
        <w:r w:rsidR="00B27756">
          <w:rPr>
            <w:noProof/>
            <w:webHidden/>
          </w:rPr>
          <w:fldChar w:fldCharType="end"/>
        </w:r>
      </w:hyperlink>
    </w:p>
    <w:p w14:paraId="0EC2F99E" w14:textId="28146E8F"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43" w:history="1">
        <w:r w:rsidR="00B27756" w:rsidRPr="00E07331">
          <w:rPr>
            <w:rStyle w:val="Collegamentoipertestuale"/>
            <w:noProof/>
          </w:rPr>
          <w:t>3. DESCRIZIONE DEI REATI</w:t>
        </w:r>
        <w:r w:rsidR="00B27756">
          <w:rPr>
            <w:noProof/>
            <w:webHidden/>
          </w:rPr>
          <w:tab/>
        </w:r>
        <w:r w:rsidR="00B27756">
          <w:rPr>
            <w:noProof/>
            <w:webHidden/>
          </w:rPr>
          <w:fldChar w:fldCharType="begin"/>
        </w:r>
        <w:r w:rsidR="00B27756">
          <w:rPr>
            <w:noProof/>
            <w:webHidden/>
          </w:rPr>
          <w:instrText xml:space="preserve"> PAGEREF _Toc157002043 \h </w:instrText>
        </w:r>
        <w:r w:rsidR="00B27756">
          <w:rPr>
            <w:noProof/>
            <w:webHidden/>
          </w:rPr>
        </w:r>
        <w:r w:rsidR="00B27756">
          <w:rPr>
            <w:noProof/>
            <w:webHidden/>
          </w:rPr>
          <w:fldChar w:fldCharType="separate"/>
        </w:r>
        <w:r w:rsidR="00B27756">
          <w:rPr>
            <w:noProof/>
            <w:webHidden/>
          </w:rPr>
          <w:t>14</w:t>
        </w:r>
        <w:r w:rsidR="00B27756">
          <w:rPr>
            <w:noProof/>
            <w:webHidden/>
          </w:rPr>
          <w:fldChar w:fldCharType="end"/>
        </w:r>
      </w:hyperlink>
    </w:p>
    <w:p w14:paraId="68EECE9B" w14:textId="6206DD3D"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44" w:history="1">
        <w:r w:rsidR="00B27756" w:rsidRPr="00E07331">
          <w:rPr>
            <w:rStyle w:val="Collegamentoipertestuale"/>
            <w:noProof/>
          </w:rPr>
          <w:t>4. ASPETTI METODOLOGICI PER LA PREDISPOSIZIONE DEL PIANO</w:t>
        </w:r>
        <w:r w:rsidR="00B27756">
          <w:rPr>
            <w:noProof/>
            <w:webHidden/>
          </w:rPr>
          <w:tab/>
        </w:r>
        <w:r w:rsidR="00B27756">
          <w:rPr>
            <w:noProof/>
            <w:webHidden/>
          </w:rPr>
          <w:fldChar w:fldCharType="begin"/>
        </w:r>
        <w:r w:rsidR="00B27756">
          <w:rPr>
            <w:noProof/>
            <w:webHidden/>
          </w:rPr>
          <w:instrText xml:space="preserve"> PAGEREF _Toc157002044 \h </w:instrText>
        </w:r>
        <w:r w:rsidR="00B27756">
          <w:rPr>
            <w:noProof/>
            <w:webHidden/>
          </w:rPr>
        </w:r>
        <w:r w:rsidR="00B27756">
          <w:rPr>
            <w:noProof/>
            <w:webHidden/>
          </w:rPr>
          <w:fldChar w:fldCharType="separate"/>
        </w:r>
        <w:r w:rsidR="00B27756">
          <w:rPr>
            <w:noProof/>
            <w:webHidden/>
          </w:rPr>
          <w:t>16</w:t>
        </w:r>
        <w:r w:rsidR="00B27756">
          <w:rPr>
            <w:noProof/>
            <w:webHidden/>
          </w:rPr>
          <w:fldChar w:fldCharType="end"/>
        </w:r>
      </w:hyperlink>
    </w:p>
    <w:p w14:paraId="2C78F098" w14:textId="7F0A4701" w:rsidR="00B27756" w:rsidRDefault="00AD540A">
      <w:pPr>
        <w:pStyle w:val="Sommario2"/>
        <w:rPr>
          <w:rFonts w:asciiTheme="minorHAnsi" w:eastAsiaTheme="minorEastAsia" w:hAnsiTheme="minorHAnsi" w:cstheme="minorBidi"/>
          <w:b w:val="0"/>
          <w:sz w:val="22"/>
          <w:szCs w:val="22"/>
          <w:lang w:eastAsia="it-IT"/>
        </w:rPr>
      </w:pPr>
      <w:hyperlink w:anchor="_Toc157002045" w:history="1">
        <w:r w:rsidR="00B27756" w:rsidRPr="00E07331">
          <w:rPr>
            <w:rStyle w:val="Collegamentoipertestuale"/>
          </w:rPr>
          <w:t>4.1. Pianificazione</w:t>
        </w:r>
        <w:r w:rsidR="00B27756">
          <w:rPr>
            <w:webHidden/>
          </w:rPr>
          <w:tab/>
        </w:r>
        <w:r w:rsidR="00B27756">
          <w:rPr>
            <w:webHidden/>
          </w:rPr>
          <w:fldChar w:fldCharType="begin"/>
        </w:r>
        <w:r w:rsidR="00B27756">
          <w:rPr>
            <w:webHidden/>
          </w:rPr>
          <w:instrText xml:space="preserve"> PAGEREF _Toc157002045 \h </w:instrText>
        </w:r>
        <w:r w:rsidR="00B27756">
          <w:rPr>
            <w:webHidden/>
          </w:rPr>
        </w:r>
        <w:r w:rsidR="00B27756">
          <w:rPr>
            <w:webHidden/>
          </w:rPr>
          <w:fldChar w:fldCharType="separate"/>
        </w:r>
        <w:r w:rsidR="00B27756">
          <w:rPr>
            <w:webHidden/>
          </w:rPr>
          <w:t>16</w:t>
        </w:r>
        <w:r w:rsidR="00B27756">
          <w:rPr>
            <w:webHidden/>
          </w:rPr>
          <w:fldChar w:fldCharType="end"/>
        </w:r>
      </w:hyperlink>
    </w:p>
    <w:p w14:paraId="36B2BA5B" w14:textId="3FB67CBE" w:rsidR="00B27756" w:rsidRDefault="00AD540A">
      <w:pPr>
        <w:pStyle w:val="Sommario2"/>
        <w:rPr>
          <w:rFonts w:asciiTheme="minorHAnsi" w:eastAsiaTheme="minorEastAsia" w:hAnsiTheme="minorHAnsi" w:cstheme="minorBidi"/>
          <w:b w:val="0"/>
          <w:sz w:val="22"/>
          <w:szCs w:val="22"/>
          <w:lang w:eastAsia="it-IT"/>
        </w:rPr>
      </w:pPr>
      <w:hyperlink w:anchor="_Toc157002046" w:history="1">
        <w:r w:rsidR="00B27756" w:rsidRPr="00E07331">
          <w:rPr>
            <w:rStyle w:val="Collegamentoipertestuale"/>
          </w:rPr>
          <w:t>4.2. Analisi dei rischi</w:t>
        </w:r>
        <w:r w:rsidR="00B27756">
          <w:rPr>
            <w:webHidden/>
          </w:rPr>
          <w:tab/>
        </w:r>
        <w:r w:rsidR="00B27756">
          <w:rPr>
            <w:webHidden/>
          </w:rPr>
          <w:fldChar w:fldCharType="begin"/>
        </w:r>
        <w:r w:rsidR="00B27756">
          <w:rPr>
            <w:webHidden/>
          </w:rPr>
          <w:instrText xml:space="preserve"> PAGEREF _Toc157002046 \h </w:instrText>
        </w:r>
        <w:r w:rsidR="00B27756">
          <w:rPr>
            <w:webHidden/>
          </w:rPr>
        </w:r>
        <w:r w:rsidR="00B27756">
          <w:rPr>
            <w:webHidden/>
          </w:rPr>
          <w:fldChar w:fldCharType="separate"/>
        </w:r>
        <w:r w:rsidR="00B27756">
          <w:rPr>
            <w:webHidden/>
          </w:rPr>
          <w:t>17</w:t>
        </w:r>
        <w:r w:rsidR="00B27756">
          <w:rPr>
            <w:webHidden/>
          </w:rPr>
          <w:fldChar w:fldCharType="end"/>
        </w:r>
      </w:hyperlink>
    </w:p>
    <w:p w14:paraId="01A40550" w14:textId="429BEDAD" w:rsidR="00B27756" w:rsidRDefault="00AD540A">
      <w:pPr>
        <w:pStyle w:val="Sommario2"/>
        <w:rPr>
          <w:rFonts w:asciiTheme="minorHAnsi" w:eastAsiaTheme="minorEastAsia" w:hAnsiTheme="minorHAnsi" w:cstheme="minorBidi"/>
          <w:b w:val="0"/>
          <w:sz w:val="22"/>
          <w:szCs w:val="22"/>
          <w:lang w:eastAsia="it-IT"/>
        </w:rPr>
      </w:pPr>
      <w:hyperlink w:anchor="_Toc157002047" w:history="1">
        <w:r w:rsidR="00B27756" w:rsidRPr="00E07331">
          <w:rPr>
            <w:rStyle w:val="Collegamentoipertestuale"/>
          </w:rPr>
          <w:t>4.3. Progettazione del sistema di trattamento del rischio</w:t>
        </w:r>
        <w:r w:rsidR="00B27756">
          <w:rPr>
            <w:webHidden/>
          </w:rPr>
          <w:tab/>
        </w:r>
        <w:r w:rsidR="00B27756">
          <w:rPr>
            <w:webHidden/>
          </w:rPr>
          <w:fldChar w:fldCharType="begin"/>
        </w:r>
        <w:r w:rsidR="00B27756">
          <w:rPr>
            <w:webHidden/>
          </w:rPr>
          <w:instrText xml:space="preserve"> PAGEREF _Toc157002047 \h </w:instrText>
        </w:r>
        <w:r w:rsidR="00B27756">
          <w:rPr>
            <w:webHidden/>
          </w:rPr>
        </w:r>
        <w:r w:rsidR="00B27756">
          <w:rPr>
            <w:webHidden/>
          </w:rPr>
          <w:fldChar w:fldCharType="separate"/>
        </w:r>
        <w:r w:rsidR="00B27756">
          <w:rPr>
            <w:webHidden/>
          </w:rPr>
          <w:t>19</w:t>
        </w:r>
        <w:r w:rsidR="00B27756">
          <w:rPr>
            <w:webHidden/>
          </w:rPr>
          <w:fldChar w:fldCharType="end"/>
        </w:r>
      </w:hyperlink>
    </w:p>
    <w:p w14:paraId="0C6C6FC9" w14:textId="71B8C3CD" w:rsidR="00B27756" w:rsidRDefault="00AD540A">
      <w:pPr>
        <w:pStyle w:val="Sommario2"/>
        <w:rPr>
          <w:rFonts w:asciiTheme="minorHAnsi" w:eastAsiaTheme="minorEastAsia" w:hAnsiTheme="minorHAnsi" w:cstheme="minorBidi"/>
          <w:b w:val="0"/>
          <w:sz w:val="22"/>
          <w:szCs w:val="22"/>
          <w:lang w:eastAsia="it-IT"/>
        </w:rPr>
      </w:pPr>
      <w:hyperlink w:anchor="_Toc157002048" w:history="1">
        <w:r w:rsidR="00B27756" w:rsidRPr="00E07331">
          <w:rPr>
            <w:rStyle w:val="Collegamentoipertestuale"/>
          </w:rPr>
          <w:t>4.4. Stesura e approvazione del Piano</w:t>
        </w:r>
        <w:r w:rsidR="00B27756">
          <w:rPr>
            <w:webHidden/>
          </w:rPr>
          <w:tab/>
        </w:r>
        <w:r w:rsidR="00B27756">
          <w:rPr>
            <w:webHidden/>
          </w:rPr>
          <w:fldChar w:fldCharType="begin"/>
        </w:r>
        <w:r w:rsidR="00B27756">
          <w:rPr>
            <w:webHidden/>
          </w:rPr>
          <w:instrText xml:space="preserve"> PAGEREF _Toc157002048 \h </w:instrText>
        </w:r>
        <w:r w:rsidR="00B27756">
          <w:rPr>
            <w:webHidden/>
          </w:rPr>
        </w:r>
        <w:r w:rsidR="00B27756">
          <w:rPr>
            <w:webHidden/>
          </w:rPr>
          <w:fldChar w:fldCharType="separate"/>
        </w:r>
        <w:r w:rsidR="00B27756">
          <w:rPr>
            <w:webHidden/>
          </w:rPr>
          <w:t>20</w:t>
        </w:r>
        <w:r w:rsidR="00B27756">
          <w:rPr>
            <w:webHidden/>
          </w:rPr>
          <w:fldChar w:fldCharType="end"/>
        </w:r>
      </w:hyperlink>
    </w:p>
    <w:p w14:paraId="37091B75" w14:textId="717DAED7" w:rsidR="00B27756" w:rsidRDefault="00AD540A">
      <w:pPr>
        <w:pStyle w:val="Sommario2"/>
        <w:rPr>
          <w:rFonts w:asciiTheme="minorHAnsi" w:eastAsiaTheme="minorEastAsia" w:hAnsiTheme="minorHAnsi" w:cstheme="minorBidi"/>
          <w:b w:val="0"/>
          <w:sz w:val="22"/>
          <w:szCs w:val="22"/>
          <w:lang w:eastAsia="it-IT"/>
        </w:rPr>
      </w:pPr>
      <w:hyperlink w:anchor="_Toc157002049" w:history="1">
        <w:r w:rsidR="00B27756" w:rsidRPr="00E07331">
          <w:rPr>
            <w:rStyle w:val="Collegamentoipertestuale"/>
          </w:rPr>
          <w:t>4.5. Monitoraggio</w:t>
        </w:r>
        <w:r w:rsidR="00B27756">
          <w:rPr>
            <w:webHidden/>
          </w:rPr>
          <w:tab/>
        </w:r>
        <w:r w:rsidR="00B27756">
          <w:rPr>
            <w:webHidden/>
          </w:rPr>
          <w:fldChar w:fldCharType="begin"/>
        </w:r>
        <w:r w:rsidR="00B27756">
          <w:rPr>
            <w:webHidden/>
          </w:rPr>
          <w:instrText xml:space="preserve"> PAGEREF _Toc157002049 \h </w:instrText>
        </w:r>
        <w:r w:rsidR="00B27756">
          <w:rPr>
            <w:webHidden/>
          </w:rPr>
        </w:r>
        <w:r w:rsidR="00B27756">
          <w:rPr>
            <w:webHidden/>
          </w:rPr>
          <w:fldChar w:fldCharType="separate"/>
        </w:r>
        <w:r w:rsidR="00B27756">
          <w:rPr>
            <w:webHidden/>
          </w:rPr>
          <w:t>20</w:t>
        </w:r>
        <w:r w:rsidR="00B27756">
          <w:rPr>
            <w:webHidden/>
          </w:rPr>
          <w:fldChar w:fldCharType="end"/>
        </w:r>
      </w:hyperlink>
    </w:p>
    <w:p w14:paraId="736F27A3" w14:textId="65D04103"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0" w:history="1">
        <w:r w:rsidR="00B27756" w:rsidRPr="00E07331">
          <w:rPr>
            <w:rStyle w:val="Collegamentoipertestuale"/>
            <w:noProof/>
          </w:rPr>
          <w:t>5. ANALISI DEL CONTESTO ESTERNO</w:t>
        </w:r>
        <w:r w:rsidR="00B27756">
          <w:rPr>
            <w:noProof/>
            <w:webHidden/>
          </w:rPr>
          <w:tab/>
        </w:r>
        <w:r w:rsidR="00B27756">
          <w:rPr>
            <w:noProof/>
            <w:webHidden/>
          </w:rPr>
          <w:fldChar w:fldCharType="begin"/>
        </w:r>
        <w:r w:rsidR="00B27756">
          <w:rPr>
            <w:noProof/>
            <w:webHidden/>
          </w:rPr>
          <w:instrText xml:space="preserve"> PAGEREF _Toc157002050 \h </w:instrText>
        </w:r>
        <w:r w:rsidR="00B27756">
          <w:rPr>
            <w:noProof/>
            <w:webHidden/>
          </w:rPr>
        </w:r>
        <w:r w:rsidR="00B27756">
          <w:rPr>
            <w:noProof/>
            <w:webHidden/>
          </w:rPr>
          <w:fldChar w:fldCharType="separate"/>
        </w:r>
        <w:r w:rsidR="00B27756">
          <w:rPr>
            <w:noProof/>
            <w:webHidden/>
          </w:rPr>
          <w:t>22</w:t>
        </w:r>
        <w:r w:rsidR="00B27756">
          <w:rPr>
            <w:noProof/>
            <w:webHidden/>
          </w:rPr>
          <w:fldChar w:fldCharType="end"/>
        </w:r>
      </w:hyperlink>
    </w:p>
    <w:p w14:paraId="0A508F5B" w14:textId="04FBF724"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1" w:history="1">
        <w:r w:rsidR="00B27756" w:rsidRPr="00E07331">
          <w:rPr>
            <w:rStyle w:val="Collegamentoipertestuale"/>
            <w:noProof/>
          </w:rPr>
          <w:t>6. ANALISI DEL CONTESTO INTERNO</w:t>
        </w:r>
        <w:r w:rsidR="00B27756">
          <w:rPr>
            <w:noProof/>
            <w:webHidden/>
          </w:rPr>
          <w:tab/>
        </w:r>
        <w:r w:rsidR="00B27756">
          <w:rPr>
            <w:noProof/>
            <w:webHidden/>
          </w:rPr>
          <w:fldChar w:fldCharType="begin"/>
        </w:r>
        <w:r w:rsidR="00B27756">
          <w:rPr>
            <w:noProof/>
            <w:webHidden/>
          </w:rPr>
          <w:instrText xml:space="preserve"> PAGEREF _Toc157002051 \h </w:instrText>
        </w:r>
        <w:r w:rsidR="00B27756">
          <w:rPr>
            <w:noProof/>
            <w:webHidden/>
          </w:rPr>
        </w:r>
        <w:r w:rsidR="00B27756">
          <w:rPr>
            <w:noProof/>
            <w:webHidden/>
          </w:rPr>
          <w:fldChar w:fldCharType="separate"/>
        </w:r>
        <w:r w:rsidR="00B27756">
          <w:rPr>
            <w:noProof/>
            <w:webHidden/>
          </w:rPr>
          <w:t>26</w:t>
        </w:r>
        <w:r w:rsidR="00B27756">
          <w:rPr>
            <w:noProof/>
            <w:webHidden/>
          </w:rPr>
          <w:fldChar w:fldCharType="end"/>
        </w:r>
      </w:hyperlink>
    </w:p>
    <w:p w14:paraId="4F984257" w14:textId="00BECB8E"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2" w:history="1">
        <w:r w:rsidR="00B27756" w:rsidRPr="00E07331">
          <w:rPr>
            <w:rStyle w:val="Collegamentoipertestuale"/>
            <w:noProof/>
          </w:rPr>
          <w:t>7. LE MISURE DI CARATTERE GENERALE</w:t>
        </w:r>
        <w:r w:rsidR="00B27756">
          <w:rPr>
            <w:noProof/>
            <w:webHidden/>
          </w:rPr>
          <w:tab/>
        </w:r>
        <w:r w:rsidR="00B27756">
          <w:rPr>
            <w:noProof/>
            <w:webHidden/>
          </w:rPr>
          <w:fldChar w:fldCharType="begin"/>
        </w:r>
        <w:r w:rsidR="00B27756">
          <w:rPr>
            <w:noProof/>
            <w:webHidden/>
          </w:rPr>
          <w:instrText xml:space="preserve"> PAGEREF _Toc157002052 \h </w:instrText>
        </w:r>
        <w:r w:rsidR="00B27756">
          <w:rPr>
            <w:noProof/>
            <w:webHidden/>
          </w:rPr>
        </w:r>
        <w:r w:rsidR="00B27756">
          <w:rPr>
            <w:noProof/>
            <w:webHidden/>
          </w:rPr>
          <w:fldChar w:fldCharType="separate"/>
        </w:r>
        <w:r w:rsidR="00B27756">
          <w:rPr>
            <w:noProof/>
            <w:webHidden/>
          </w:rPr>
          <w:t>31</w:t>
        </w:r>
        <w:r w:rsidR="00B27756">
          <w:rPr>
            <w:noProof/>
            <w:webHidden/>
          </w:rPr>
          <w:fldChar w:fldCharType="end"/>
        </w:r>
      </w:hyperlink>
    </w:p>
    <w:p w14:paraId="1F35EADC" w14:textId="3CA71AC3"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3" w:history="1">
        <w:r w:rsidR="00B27756" w:rsidRPr="00E07331">
          <w:rPr>
            <w:rStyle w:val="Collegamentoipertestuale"/>
            <w:noProof/>
          </w:rPr>
          <w:t>8. SISTEMA DEI CONTROLLI</w:t>
        </w:r>
        <w:r w:rsidR="00B27756">
          <w:rPr>
            <w:noProof/>
            <w:webHidden/>
          </w:rPr>
          <w:tab/>
        </w:r>
        <w:r w:rsidR="00B27756">
          <w:rPr>
            <w:noProof/>
            <w:webHidden/>
          </w:rPr>
          <w:fldChar w:fldCharType="begin"/>
        </w:r>
        <w:r w:rsidR="00B27756">
          <w:rPr>
            <w:noProof/>
            <w:webHidden/>
          </w:rPr>
          <w:instrText xml:space="preserve"> PAGEREF _Toc157002053 \h </w:instrText>
        </w:r>
        <w:r w:rsidR="00B27756">
          <w:rPr>
            <w:noProof/>
            <w:webHidden/>
          </w:rPr>
        </w:r>
        <w:r w:rsidR="00B27756">
          <w:rPr>
            <w:noProof/>
            <w:webHidden/>
          </w:rPr>
          <w:fldChar w:fldCharType="separate"/>
        </w:r>
        <w:r w:rsidR="00B27756">
          <w:rPr>
            <w:noProof/>
            <w:webHidden/>
          </w:rPr>
          <w:t>32</w:t>
        </w:r>
        <w:r w:rsidR="00B27756">
          <w:rPr>
            <w:noProof/>
            <w:webHidden/>
          </w:rPr>
          <w:fldChar w:fldCharType="end"/>
        </w:r>
      </w:hyperlink>
    </w:p>
    <w:p w14:paraId="727FB8EF" w14:textId="03FA036F"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4" w:history="1">
        <w:r w:rsidR="00B27756" w:rsidRPr="00E07331">
          <w:rPr>
            <w:rStyle w:val="Collegamentoipertestuale"/>
            <w:noProof/>
          </w:rPr>
          <w:t>9. MISURE PER PROCEDIMENTI PENALI IN CORSO O CONCLUSI</w:t>
        </w:r>
        <w:r w:rsidR="00B27756">
          <w:rPr>
            <w:noProof/>
            <w:webHidden/>
          </w:rPr>
          <w:tab/>
        </w:r>
        <w:r w:rsidR="00B27756">
          <w:rPr>
            <w:noProof/>
            <w:webHidden/>
          </w:rPr>
          <w:fldChar w:fldCharType="begin"/>
        </w:r>
        <w:r w:rsidR="00B27756">
          <w:rPr>
            <w:noProof/>
            <w:webHidden/>
          </w:rPr>
          <w:instrText xml:space="preserve"> PAGEREF _Toc157002054 \h </w:instrText>
        </w:r>
        <w:r w:rsidR="00B27756">
          <w:rPr>
            <w:noProof/>
            <w:webHidden/>
          </w:rPr>
        </w:r>
        <w:r w:rsidR="00B27756">
          <w:rPr>
            <w:noProof/>
            <w:webHidden/>
          </w:rPr>
          <w:fldChar w:fldCharType="separate"/>
        </w:r>
        <w:r w:rsidR="00B27756">
          <w:rPr>
            <w:noProof/>
            <w:webHidden/>
          </w:rPr>
          <w:t>34</w:t>
        </w:r>
        <w:r w:rsidR="00B27756">
          <w:rPr>
            <w:noProof/>
            <w:webHidden/>
          </w:rPr>
          <w:fldChar w:fldCharType="end"/>
        </w:r>
      </w:hyperlink>
    </w:p>
    <w:p w14:paraId="28E69FD0" w14:textId="672DDADF"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5" w:history="1">
        <w:r w:rsidR="00B27756" w:rsidRPr="00E07331">
          <w:rPr>
            <w:rStyle w:val="Collegamentoipertestuale"/>
            <w:noProof/>
          </w:rPr>
          <w:t>10. MISURE PER LA GESTIONE DEI CONFLITTI DI INTERESSE</w:t>
        </w:r>
        <w:r w:rsidR="00B27756">
          <w:rPr>
            <w:noProof/>
            <w:webHidden/>
          </w:rPr>
          <w:tab/>
        </w:r>
        <w:r w:rsidR="00B27756">
          <w:rPr>
            <w:noProof/>
            <w:webHidden/>
          </w:rPr>
          <w:fldChar w:fldCharType="begin"/>
        </w:r>
        <w:r w:rsidR="00B27756">
          <w:rPr>
            <w:noProof/>
            <w:webHidden/>
          </w:rPr>
          <w:instrText xml:space="preserve"> PAGEREF _Toc157002055 \h </w:instrText>
        </w:r>
        <w:r w:rsidR="00B27756">
          <w:rPr>
            <w:noProof/>
            <w:webHidden/>
          </w:rPr>
        </w:r>
        <w:r w:rsidR="00B27756">
          <w:rPr>
            <w:noProof/>
            <w:webHidden/>
          </w:rPr>
          <w:fldChar w:fldCharType="separate"/>
        </w:r>
        <w:r w:rsidR="00B27756">
          <w:rPr>
            <w:noProof/>
            <w:webHidden/>
          </w:rPr>
          <w:t>36</w:t>
        </w:r>
        <w:r w:rsidR="00B27756">
          <w:rPr>
            <w:noProof/>
            <w:webHidden/>
          </w:rPr>
          <w:fldChar w:fldCharType="end"/>
        </w:r>
      </w:hyperlink>
    </w:p>
    <w:p w14:paraId="328DB31F" w14:textId="5F405F2B"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6" w:history="1">
        <w:r w:rsidR="00B27756" w:rsidRPr="00E07331">
          <w:rPr>
            <w:rStyle w:val="Collegamentoipertestuale"/>
            <w:noProof/>
          </w:rPr>
          <w:t>11. LE MISURE DI TRASPARENZA</w:t>
        </w:r>
        <w:r w:rsidR="00B27756">
          <w:rPr>
            <w:noProof/>
            <w:webHidden/>
          </w:rPr>
          <w:tab/>
        </w:r>
        <w:r w:rsidR="00B27756">
          <w:rPr>
            <w:noProof/>
            <w:webHidden/>
          </w:rPr>
          <w:fldChar w:fldCharType="begin"/>
        </w:r>
        <w:r w:rsidR="00B27756">
          <w:rPr>
            <w:noProof/>
            <w:webHidden/>
          </w:rPr>
          <w:instrText xml:space="preserve"> PAGEREF _Toc157002056 \h </w:instrText>
        </w:r>
        <w:r w:rsidR="00B27756">
          <w:rPr>
            <w:noProof/>
            <w:webHidden/>
          </w:rPr>
        </w:r>
        <w:r w:rsidR="00B27756">
          <w:rPr>
            <w:noProof/>
            <w:webHidden/>
          </w:rPr>
          <w:fldChar w:fldCharType="separate"/>
        </w:r>
        <w:r w:rsidR="00B27756">
          <w:rPr>
            <w:noProof/>
            <w:webHidden/>
          </w:rPr>
          <w:t>40</w:t>
        </w:r>
        <w:r w:rsidR="00B27756">
          <w:rPr>
            <w:noProof/>
            <w:webHidden/>
          </w:rPr>
          <w:fldChar w:fldCharType="end"/>
        </w:r>
      </w:hyperlink>
    </w:p>
    <w:p w14:paraId="011D8DD3" w14:textId="2EEEE4EE"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7" w:history="1">
        <w:r w:rsidR="00B27756" w:rsidRPr="00E07331">
          <w:rPr>
            <w:rStyle w:val="Collegamentoipertestuale"/>
            <w:noProof/>
          </w:rPr>
          <w:t>12. IL CODICE ETICO E DI COMPORTAMENTO</w:t>
        </w:r>
        <w:r w:rsidR="00B27756">
          <w:rPr>
            <w:noProof/>
            <w:webHidden/>
          </w:rPr>
          <w:tab/>
        </w:r>
        <w:r w:rsidR="00B27756">
          <w:rPr>
            <w:noProof/>
            <w:webHidden/>
          </w:rPr>
          <w:fldChar w:fldCharType="begin"/>
        </w:r>
        <w:r w:rsidR="00B27756">
          <w:rPr>
            <w:noProof/>
            <w:webHidden/>
          </w:rPr>
          <w:instrText xml:space="preserve"> PAGEREF _Toc157002057 \h </w:instrText>
        </w:r>
        <w:r w:rsidR="00B27756">
          <w:rPr>
            <w:noProof/>
            <w:webHidden/>
          </w:rPr>
        </w:r>
        <w:r w:rsidR="00B27756">
          <w:rPr>
            <w:noProof/>
            <w:webHidden/>
          </w:rPr>
          <w:fldChar w:fldCharType="separate"/>
        </w:r>
        <w:r w:rsidR="00B27756">
          <w:rPr>
            <w:noProof/>
            <w:webHidden/>
          </w:rPr>
          <w:t>41</w:t>
        </w:r>
        <w:r w:rsidR="00B27756">
          <w:rPr>
            <w:noProof/>
            <w:webHidden/>
          </w:rPr>
          <w:fldChar w:fldCharType="end"/>
        </w:r>
      </w:hyperlink>
    </w:p>
    <w:p w14:paraId="65D677CB" w14:textId="683A8DC4"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8" w:history="1">
        <w:r w:rsidR="00B27756" w:rsidRPr="00E07331">
          <w:rPr>
            <w:rStyle w:val="Collegamentoipertestuale"/>
            <w:noProof/>
          </w:rPr>
          <w:t>13. IL SISTEMA DISCIPLINARE</w:t>
        </w:r>
        <w:r w:rsidR="00B27756">
          <w:rPr>
            <w:noProof/>
            <w:webHidden/>
          </w:rPr>
          <w:tab/>
        </w:r>
        <w:r w:rsidR="00B27756">
          <w:rPr>
            <w:noProof/>
            <w:webHidden/>
          </w:rPr>
          <w:fldChar w:fldCharType="begin"/>
        </w:r>
        <w:r w:rsidR="00B27756">
          <w:rPr>
            <w:noProof/>
            <w:webHidden/>
          </w:rPr>
          <w:instrText xml:space="preserve"> PAGEREF _Toc157002058 \h </w:instrText>
        </w:r>
        <w:r w:rsidR="00B27756">
          <w:rPr>
            <w:noProof/>
            <w:webHidden/>
          </w:rPr>
        </w:r>
        <w:r w:rsidR="00B27756">
          <w:rPr>
            <w:noProof/>
            <w:webHidden/>
          </w:rPr>
          <w:fldChar w:fldCharType="separate"/>
        </w:r>
        <w:r w:rsidR="00B27756">
          <w:rPr>
            <w:noProof/>
            <w:webHidden/>
          </w:rPr>
          <w:t>42</w:t>
        </w:r>
        <w:r w:rsidR="00B27756">
          <w:rPr>
            <w:noProof/>
            <w:webHidden/>
          </w:rPr>
          <w:fldChar w:fldCharType="end"/>
        </w:r>
      </w:hyperlink>
    </w:p>
    <w:p w14:paraId="6FBEA406" w14:textId="4CA34BE6"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59" w:history="1">
        <w:r w:rsidR="00B27756" w:rsidRPr="00E07331">
          <w:rPr>
            <w:rStyle w:val="Collegamentoipertestuale"/>
            <w:noProof/>
          </w:rPr>
          <w:t>14. IL WHISTLEBLOWING</w:t>
        </w:r>
        <w:r w:rsidR="00B27756">
          <w:rPr>
            <w:noProof/>
            <w:webHidden/>
          </w:rPr>
          <w:tab/>
        </w:r>
        <w:r w:rsidR="00B27756">
          <w:rPr>
            <w:noProof/>
            <w:webHidden/>
          </w:rPr>
          <w:fldChar w:fldCharType="begin"/>
        </w:r>
        <w:r w:rsidR="00B27756">
          <w:rPr>
            <w:noProof/>
            <w:webHidden/>
          </w:rPr>
          <w:instrText xml:space="preserve"> PAGEREF _Toc157002059 \h </w:instrText>
        </w:r>
        <w:r w:rsidR="00B27756">
          <w:rPr>
            <w:noProof/>
            <w:webHidden/>
          </w:rPr>
        </w:r>
        <w:r w:rsidR="00B27756">
          <w:rPr>
            <w:noProof/>
            <w:webHidden/>
          </w:rPr>
          <w:fldChar w:fldCharType="separate"/>
        </w:r>
        <w:r w:rsidR="00B27756">
          <w:rPr>
            <w:noProof/>
            <w:webHidden/>
          </w:rPr>
          <w:t>45</w:t>
        </w:r>
        <w:r w:rsidR="00B27756">
          <w:rPr>
            <w:noProof/>
            <w:webHidden/>
          </w:rPr>
          <w:fldChar w:fldCharType="end"/>
        </w:r>
      </w:hyperlink>
    </w:p>
    <w:p w14:paraId="7FA77A74" w14:textId="1985F015"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0" w:history="1">
        <w:r w:rsidR="00B27756" w:rsidRPr="00E07331">
          <w:rPr>
            <w:rStyle w:val="Collegamentoipertestuale"/>
            <w:noProof/>
          </w:rPr>
          <w:t>16. LA FORMAZIONE E LA COMUNICAZIONE</w:t>
        </w:r>
        <w:r w:rsidR="00B27756">
          <w:rPr>
            <w:noProof/>
            <w:webHidden/>
          </w:rPr>
          <w:tab/>
        </w:r>
        <w:r w:rsidR="00B27756">
          <w:rPr>
            <w:noProof/>
            <w:webHidden/>
          </w:rPr>
          <w:fldChar w:fldCharType="begin"/>
        </w:r>
        <w:r w:rsidR="00B27756">
          <w:rPr>
            <w:noProof/>
            <w:webHidden/>
          </w:rPr>
          <w:instrText xml:space="preserve"> PAGEREF _Toc157002060 \h </w:instrText>
        </w:r>
        <w:r w:rsidR="00B27756">
          <w:rPr>
            <w:noProof/>
            <w:webHidden/>
          </w:rPr>
        </w:r>
        <w:r w:rsidR="00B27756">
          <w:rPr>
            <w:noProof/>
            <w:webHidden/>
          </w:rPr>
          <w:fldChar w:fldCharType="separate"/>
        </w:r>
        <w:r w:rsidR="00B27756">
          <w:rPr>
            <w:noProof/>
            <w:webHidden/>
          </w:rPr>
          <w:t>49</w:t>
        </w:r>
        <w:r w:rsidR="00B27756">
          <w:rPr>
            <w:noProof/>
            <w:webHidden/>
          </w:rPr>
          <w:fldChar w:fldCharType="end"/>
        </w:r>
      </w:hyperlink>
    </w:p>
    <w:p w14:paraId="5711B325" w14:textId="6A9D92C3"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1" w:history="1">
        <w:r w:rsidR="00B27756" w:rsidRPr="00E07331">
          <w:rPr>
            <w:rStyle w:val="Collegamentoipertestuale"/>
            <w:noProof/>
          </w:rPr>
          <w:t>17. VERIFICA DELL’INSUSSISTENZA DI CAUSE DI INCOMPATIBILITA’ E INCONFERIBILITA’ PER GLI INCARICHI DI AMMINISTRATORE E PER GLI INCARICHI DIRIGENZIALI</w:t>
        </w:r>
        <w:r w:rsidR="00B27756">
          <w:rPr>
            <w:noProof/>
            <w:webHidden/>
          </w:rPr>
          <w:tab/>
        </w:r>
        <w:r w:rsidR="00B27756">
          <w:rPr>
            <w:noProof/>
            <w:webHidden/>
          </w:rPr>
          <w:fldChar w:fldCharType="begin"/>
        </w:r>
        <w:r w:rsidR="00B27756">
          <w:rPr>
            <w:noProof/>
            <w:webHidden/>
          </w:rPr>
          <w:instrText xml:space="preserve"> PAGEREF _Toc157002061 \h </w:instrText>
        </w:r>
        <w:r w:rsidR="00B27756">
          <w:rPr>
            <w:noProof/>
            <w:webHidden/>
          </w:rPr>
        </w:r>
        <w:r w:rsidR="00B27756">
          <w:rPr>
            <w:noProof/>
            <w:webHidden/>
          </w:rPr>
          <w:fldChar w:fldCharType="separate"/>
        </w:r>
        <w:r w:rsidR="00B27756">
          <w:rPr>
            <w:noProof/>
            <w:webHidden/>
          </w:rPr>
          <w:t>52</w:t>
        </w:r>
        <w:r w:rsidR="00B27756">
          <w:rPr>
            <w:noProof/>
            <w:webHidden/>
          </w:rPr>
          <w:fldChar w:fldCharType="end"/>
        </w:r>
      </w:hyperlink>
    </w:p>
    <w:p w14:paraId="5D1267C9" w14:textId="668C28FF"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2" w:history="1">
        <w:r w:rsidR="00B27756" w:rsidRPr="00E07331">
          <w:rPr>
            <w:rStyle w:val="Collegamentoipertestuale"/>
            <w:noProof/>
          </w:rPr>
          <w:t>18. ATTIVITA’ SUCCESSIVA ALLA CESSAZIONE DEL RAPPORTO DI LAVORO DEI DIPENDENTI PUBBLICI (</w:t>
        </w:r>
        <w:r w:rsidR="00B27756" w:rsidRPr="00E07331">
          <w:rPr>
            <w:rStyle w:val="Collegamentoipertestuale"/>
            <w:i/>
            <w:iCs/>
            <w:noProof/>
          </w:rPr>
          <w:t>pantouflage</w:t>
        </w:r>
        <w:r w:rsidR="00B27756" w:rsidRPr="00E07331">
          <w:rPr>
            <w:rStyle w:val="Collegamentoipertestuale"/>
            <w:noProof/>
          </w:rPr>
          <w:t>)</w:t>
        </w:r>
        <w:r w:rsidR="00B27756">
          <w:rPr>
            <w:noProof/>
            <w:webHidden/>
          </w:rPr>
          <w:tab/>
        </w:r>
        <w:r w:rsidR="00B27756">
          <w:rPr>
            <w:noProof/>
            <w:webHidden/>
          </w:rPr>
          <w:fldChar w:fldCharType="begin"/>
        </w:r>
        <w:r w:rsidR="00B27756">
          <w:rPr>
            <w:noProof/>
            <w:webHidden/>
          </w:rPr>
          <w:instrText xml:space="preserve"> PAGEREF _Toc157002062 \h </w:instrText>
        </w:r>
        <w:r w:rsidR="00B27756">
          <w:rPr>
            <w:noProof/>
            <w:webHidden/>
          </w:rPr>
        </w:r>
        <w:r w:rsidR="00B27756">
          <w:rPr>
            <w:noProof/>
            <w:webHidden/>
          </w:rPr>
          <w:fldChar w:fldCharType="separate"/>
        </w:r>
        <w:r w:rsidR="00B27756">
          <w:rPr>
            <w:noProof/>
            <w:webHidden/>
          </w:rPr>
          <w:t>54</w:t>
        </w:r>
        <w:r w:rsidR="00B27756">
          <w:rPr>
            <w:noProof/>
            <w:webHidden/>
          </w:rPr>
          <w:fldChar w:fldCharType="end"/>
        </w:r>
      </w:hyperlink>
    </w:p>
    <w:p w14:paraId="26245F97" w14:textId="29701368"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3" w:history="1">
        <w:r w:rsidR="00B27756" w:rsidRPr="00E07331">
          <w:rPr>
            <w:rStyle w:val="Collegamentoipertestuale"/>
            <w:noProof/>
          </w:rPr>
          <w:t>19. ROTAZIONE DEL PERSONALE</w:t>
        </w:r>
        <w:r w:rsidR="00B27756">
          <w:rPr>
            <w:noProof/>
            <w:webHidden/>
          </w:rPr>
          <w:tab/>
        </w:r>
        <w:r w:rsidR="00B27756">
          <w:rPr>
            <w:noProof/>
            <w:webHidden/>
          </w:rPr>
          <w:fldChar w:fldCharType="begin"/>
        </w:r>
        <w:r w:rsidR="00B27756">
          <w:rPr>
            <w:noProof/>
            <w:webHidden/>
          </w:rPr>
          <w:instrText xml:space="preserve"> PAGEREF _Toc157002063 \h </w:instrText>
        </w:r>
        <w:r w:rsidR="00B27756">
          <w:rPr>
            <w:noProof/>
            <w:webHidden/>
          </w:rPr>
        </w:r>
        <w:r w:rsidR="00B27756">
          <w:rPr>
            <w:noProof/>
            <w:webHidden/>
          </w:rPr>
          <w:fldChar w:fldCharType="separate"/>
        </w:r>
        <w:r w:rsidR="00B27756">
          <w:rPr>
            <w:noProof/>
            <w:webHidden/>
          </w:rPr>
          <w:t>57</w:t>
        </w:r>
        <w:r w:rsidR="00B27756">
          <w:rPr>
            <w:noProof/>
            <w:webHidden/>
          </w:rPr>
          <w:fldChar w:fldCharType="end"/>
        </w:r>
      </w:hyperlink>
    </w:p>
    <w:p w14:paraId="5C73E7F7" w14:textId="281FEF35"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4" w:history="1">
        <w:r w:rsidR="00B27756" w:rsidRPr="00E07331">
          <w:rPr>
            <w:rStyle w:val="Collegamentoipertestuale"/>
            <w:noProof/>
          </w:rPr>
          <w:t>20. SVOLGIMENTO DI INCARICHI EXTRA-ISTITUZIONALI</w:t>
        </w:r>
        <w:r w:rsidR="00B27756">
          <w:rPr>
            <w:noProof/>
            <w:webHidden/>
          </w:rPr>
          <w:tab/>
        </w:r>
        <w:r w:rsidR="00B27756">
          <w:rPr>
            <w:noProof/>
            <w:webHidden/>
          </w:rPr>
          <w:fldChar w:fldCharType="begin"/>
        </w:r>
        <w:r w:rsidR="00B27756">
          <w:rPr>
            <w:noProof/>
            <w:webHidden/>
          </w:rPr>
          <w:instrText xml:space="preserve"> PAGEREF _Toc157002064 \h </w:instrText>
        </w:r>
        <w:r w:rsidR="00B27756">
          <w:rPr>
            <w:noProof/>
            <w:webHidden/>
          </w:rPr>
        </w:r>
        <w:r w:rsidR="00B27756">
          <w:rPr>
            <w:noProof/>
            <w:webHidden/>
          </w:rPr>
          <w:fldChar w:fldCharType="separate"/>
        </w:r>
        <w:r w:rsidR="00B27756">
          <w:rPr>
            <w:noProof/>
            <w:webHidden/>
          </w:rPr>
          <w:t>59</w:t>
        </w:r>
        <w:r w:rsidR="00B27756">
          <w:rPr>
            <w:noProof/>
            <w:webHidden/>
          </w:rPr>
          <w:fldChar w:fldCharType="end"/>
        </w:r>
      </w:hyperlink>
    </w:p>
    <w:p w14:paraId="6596CCD7" w14:textId="5E84E81D"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5" w:history="1">
        <w:r w:rsidR="00B27756" w:rsidRPr="00E07331">
          <w:rPr>
            <w:rStyle w:val="Collegamentoipertestuale"/>
            <w:noProof/>
          </w:rPr>
          <w:t>21. LE ULTERIORI MISURE DI PREVENZIONE</w:t>
        </w:r>
        <w:r w:rsidR="00B27756">
          <w:rPr>
            <w:noProof/>
            <w:webHidden/>
          </w:rPr>
          <w:tab/>
        </w:r>
        <w:r w:rsidR="00B27756">
          <w:rPr>
            <w:noProof/>
            <w:webHidden/>
          </w:rPr>
          <w:fldChar w:fldCharType="begin"/>
        </w:r>
        <w:r w:rsidR="00B27756">
          <w:rPr>
            <w:noProof/>
            <w:webHidden/>
          </w:rPr>
          <w:instrText xml:space="preserve"> PAGEREF _Toc157002065 \h </w:instrText>
        </w:r>
        <w:r w:rsidR="00B27756">
          <w:rPr>
            <w:noProof/>
            <w:webHidden/>
          </w:rPr>
        </w:r>
        <w:r w:rsidR="00B27756">
          <w:rPr>
            <w:noProof/>
            <w:webHidden/>
          </w:rPr>
          <w:fldChar w:fldCharType="separate"/>
        </w:r>
        <w:r w:rsidR="00B27756">
          <w:rPr>
            <w:noProof/>
            <w:webHidden/>
          </w:rPr>
          <w:t>61</w:t>
        </w:r>
        <w:r w:rsidR="00B27756">
          <w:rPr>
            <w:noProof/>
            <w:webHidden/>
          </w:rPr>
          <w:fldChar w:fldCharType="end"/>
        </w:r>
      </w:hyperlink>
    </w:p>
    <w:p w14:paraId="653D3356" w14:textId="5D53C4A3"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66" w:history="1">
        <w:r w:rsidR="00B27756" w:rsidRPr="00E07331">
          <w:rPr>
            <w:rStyle w:val="Collegamentoipertestuale"/>
            <w:noProof/>
          </w:rPr>
          <w:t>22. IL REGOLAMENTO DEL RESPONSABILE DELLA PREVENZIONE DELLA CORRUZIONE E DELLA TRASPARENZA</w:t>
        </w:r>
        <w:r w:rsidR="00B27756">
          <w:rPr>
            <w:noProof/>
            <w:webHidden/>
          </w:rPr>
          <w:tab/>
        </w:r>
        <w:r w:rsidR="00B27756">
          <w:rPr>
            <w:noProof/>
            <w:webHidden/>
          </w:rPr>
          <w:fldChar w:fldCharType="begin"/>
        </w:r>
        <w:r w:rsidR="00B27756">
          <w:rPr>
            <w:noProof/>
            <w:webHidden/>
          </w:rPr>
          <w:instrText xml:space="preserve"> PAGEREF _Toc157002066 \h </w:instrText>
        </w:r>
        <w:r w:rsidR="00B27756">
          <w:rPr>
            <w:noProof/>
            <w:webHidden/>
          </w:rPr>
        </w:r>
        <w:r w:rsidR="00B27756">
          <w:rPr>
            <w:noProof/>
            <w:webHidden/>
          </w:rPr>
          <w:fldChar w:fldCharType="separate"/>
        </w:r>
        <w:r w:rsidR="00B27756">
          <w:rPr>
            <w:noProof/>
            <w:webHidden/>
          </w:rPr>
          <w:t>62</w:t>
        </w:r>
        <w:r w:rsidR="00B27756">
          <w:rPr>
            <w:noProof/>
            <w:webHidden/>
          </w:rPr>
          <w:fldChar w:fldCharType="end"/>
        </w:r>
      </w:hyperlink>
    </w:p>
    <w:p w14:paraId="77E76545" w14:textId="3B9C600B" w:rsidR="00B27756" w:rsidRDefault="00AD540A">
      <w:pPr>
        <w:pStyle w:val="Sommario2"/>
        <w:rPr>
          <w:rFonts w:asciiTheme="minorHAnsi" w:eastAsiaTheme="minorEastAsia" w:hAnsiTheme="minorHAnsi" w:cstheme="minorBidi"/>
          <w:b w:val="0"/>
          <w:sz w:val="22"/>
          <w:szCs w:val="22"/>
          <w:lang w:eastAsia="it-IT"/>
        </w:rPr>
      </w:pPr>
      <w:hyperlink w:anchor="_Toc157002067" w:history="1">
        <w:r w:rsidR="00B27756" w:rsidRPr="00E07331">
          <w:rPr>
            <w:rStyle w:val="Collegamentoipertestuale"/>
          </w:rPr>
          <w:t>22.1. Identificazione e durata</w:t>
        </w:r>
        <w:r w:rsidR="00B27756">
          <w:rPr>
            <w:webHidden/>
          </w:rPr>
          <w:tab/>
        </w:r>
        <w:r w:rsidR="00B27756">
          <w:rPr>
            <w:webHidden/>
          </w:rPr>
          <w:fldChar w:fldCharType="begin"/>
        </w:r>
        <w:r w:rsidR="00B27756">
          <w:rPr>
            <w:webHidden/>
          </w:rPr>
          <w:instrText xml:space="preserve"> PAGEREF _Toc157002067 \h </w:instrText>
        </w:r>
        <w:r w:rsidR="00B27756">
          <w:rPr>
            <w:webHidden/>
          </w:rPr>
        </w:r>
        <w:r w:rsidR="00B27756">
          <w:rPr>
            <w:webHidden/>
          </w:rPr>
          <w:fldChar w:fldCharType="separate"/>
        </w:r>
        <w:r w:rsidR="00B27756">
          <w:rPr>
            <w:webHidden/>
          </w:rPr>
          <w:t>62</w:t>
        </w:r>
        <w:r w:rsidR="00B27756">
          <w:rPr>
            <w:webHidden/>
          </w:rPr>
          <w:fldChar w:fldCharType="end"/>
        </w:r>
      </w:hyperlink>
    </w:p>
    <w:p w14:paraId="03251203" w14:textId="7A69D00E" w:rsidR="00B27756" w:rsidRDefault="00AD540A">
      <w:pPr>
        <w:pStyle w:val="Sommario2"/>
        <w:rPr>
          <w:rFonts w:asciiTheme="minorHAnsi" w:eastAsiaTheme="minorEastAsia" w:hAnsiTheme="minorHAnsi" w:cstheme="minorBidi"/>
          <w:b w:val="0"/>
          <w:sz w:val="22"/>
          <w:szCs w:val="22"/>
          <w:lang w:eastAsia="it-IT"/>
        </w:rPr>
      </w:pPr>
      <w:hyperlink w:anchor="_Toc157002068" w:history="1">
        <w:r w:rsidR="00B27756" w:rsidRPr="00E07331">
          <w:rPr>
            <w:rStyle w:val="Collegamentoipertestuale"/>
          </w:rPr>
          <w:t>22.2. Le funzioni ed i compiti</w:t>
        </w:r>
        <w:r w:rsidR="00B27756">
          <w:rPr>
            <w:webHidden/>
          </w:rPr>
          <w:tab/>
        </w:r>
        <w:r w:rsidR="00B27756">
          <w:rPr>
            <w:webHidden/>
          </w:rPr>
          <w:fldChar w:fldCharType="begin"/>
        </w:r>
        <w:r w:rsidR="00B27756">
          <w:rPr>
            <w:webHidden/>
          </w:rPr>
          <w:instrText xml:space="preserve"> PAGEREF _Toc157002068 \h </w:instrText>
        </w:r>
        <w:r w:rsidR="00B27756">
          <w:rPr>
            <w:webHidden/>
          </w:rPr>
        </w:r>
        <w:r w:rsidR="00B27756">
          <w:rPr>
            <w:webHidden/>
          </w:rPr>
          <w:fldChar w:fldCharType="separate"/>
        </w:r>
        <w:r w:rsidR="00B27756">
          <w:rPr>
            <w:webHidden/>
          </w:rPr>
          <w:t>62</w:t>
        </w:r>
        <w:r w:rsidR="00B27756">
          <w:rPr>
            <w:webHidden/>
          </w:rPr>
          <w:fldChar w:fldCharType="end"/>
        </w:r>
      </w:hyperlink>
    </w:p>
    <w:p w14:paraId="4030C000" w14:textId="1687A58B" w:rsidR="00B27756" w:rsidRDefault="00AD540A">
      <w:pPr>
        <w:pStyle w:val="Sommario2"/>
        <w:rPr>
          <w:rFonts w:asciiTheme="minorHAnsi" w:eastAsiaTheme="minorEastAsia" w:hAnsiTheme="minorHAnsi" w:cstheme="minorBidi"/>
          <w:b w:val="0"/>
          <w:sz w:val="22"/>
          <w:szCs w:val="22"/>
          <w:lang w:eastAsia="it-IT"/>
        </w:rPr>
      </w:pPr>
      <w:hyperlink w:anchor="_Toc157002069" w:history="1">
        <w:r w:rsidR="00B27756" w:rsidRPr="00E07331">
          <w:rPr>
            <w:rStyle w:val="Collegamentoipertestuale"/>
          </w:rPr>
          <w:t>22.3. Poteri e mezzi</w:t>
        </w:r>
        <w:r w:rsidR="00B27756">
          <w:rPr>
            <w:webHidden/>
          </w:rPr>
          <w:tab/>
        </w:r>
        <w:r w:rsidR="00B27756">
          <w:rPr>
            <w:webHidden/>
          </w:rPr>
          <w:fldChar w:fldCharType="begin"/>
        </w:r>
        <w:r w:rsidR="00B27756">
          <w:rPr>
            <w:webHidden/>
          </w:rPr>
          <w:instrText xml:space="preserve"> PAGEREF _Toc157002069 \h </w:instrText>
        </w:r>
        <w:r w:rsidR="00B27756">
          <w:rPr>
            <w:webHidden/>
          </w:rPr>
        </w:r>
        <w:r w:rsidR="00B27756">
          <w:rPr>
            <w:webHidden/>
          </w:rPr>
          <w:fldChar w:fldCharType="separate"/>
        </w:r>
        <w:r w:rsidR="00B27756">
          <w:rPr>
            <w:webHidden/>
          </w:rPr>
          <w:t>64</w:t>
        </w:r>
        <w:r w:rsidR="00B27756">
          <w:rPr>
            <w:webHidden/>
          </w:rPr>
          <w:fldChar w:fldCharType="end"/>
        </w:r>
      </w:hyperlink>
    </w:p>
    <w:p w14:paraId="2942A1B6" w14:textId="2C2C56A8" w:rsidR="00B27756" w:rsidRDefault="00AD540A">
      <w:pPr>
        <w:pStyle w:val="Sommario1"/>
        <w:tabs>
          <w:tab w:val="left" w:pos="660"/>
          <w:tab w:val="right" w:leader="dot" w:pos="9628"/>
        </w:tabs>
        <w:rPr>
          <w:rFonts w:asciiTheme="minorHAnsi" w:eastAsiaTheme="minorEastAsia" w:hAnsiTheme="minorHAnsi" w:cstheme="minorBidi"/>
          <w:noProof/>
          <w:sz w:val="22"/>
          <w:szCs w:val="22"/>
          <w:lang w:eastAsia="it-IT"/>
        </w:rPr>
      </w:pPr>
      <w:hyperlink w:anchor="_Toc157002070" w:history="1">
        <w:r w:rsidR="00B27756" w:rsidRPr="00E07331">
          <w:rPr>
            <w:rStyle w:val="Collegamentoipertestuale"/>
            <w:noProof/>
          </w:rPr>
          <w:t>24.</w:t>
        </w:r>
        <w:r w:rsidR="00B27756">
          <w:rPr>
            <w:rFonts w:asciiTheme="minorHAnsi" w:eastAsiaTheme="minorEastAsia" w:hAnsiTheme="minorHAnsi" w:cstheme="minorBidi"/>
            <w:noProof/>
            <w:sz w:val="22"/>
            <w:szCs w:val="22"/>
            <w:lang w:eastAsia="it-IT"/>
          </w:rPr>
          <w:tab/>
        </w:r>
        <w:r w:rsidR="00B27756" w:rsidRPr="00E07331">
          <w:rPr>
            <w:rStyle w:val="Collegamentoipertestuale"/>
            <w:noProof/>
          </w:rPr>
          <w:t>Sezione SPECIALE  - PARTE A): L’ANALISI DEL RISCHIO</w:t>
        </w:r>
        <w:r w:rsidR="00B27756">
          <w:rPr>
            <w:noProof/>
            <w:webHidden/>
          </w:rPr>
          <w:tab/>
        </w:r>
        <w:r w:rsidR="00B27756">
          <w:rPr>
            <w:noProof/>
            <w:webHidden/>
          </w:rPr>
          <w:fldChar w:fldCharType="begin"/>
        </w:r>
        <w:r w:rsidR="00B27756">
          <w:rPr>
            <w:noProof/>
            <w:webHidden/>
          </w:rPr>
          <w:instrText xml:space="preserve"> PAGEREF _Toc157002070 \h </w:instrText>
        </w:r>
        <w:r w:rsidR="00B27756">
          <w:rPr>
            <w:noProof/>
            <w:webHidden/>
          </w:rPr>
        </w:r>
        <w:r w:rsidR="00B27756">
          <w:rPr>
            <w:noProof/>
            <w:webHidden/>
          </w:rPr>
          <w:fldChar w:fldCharType="separate"/>
        </w:r>
        <w:r w:rsidR="00B27756">
          <w:rPr>
            <w:noProof/>
            <w:webHidden/>
          </w:rPr>
          <w:t>66</w:t>
        </w:r>
        <w:r w:rsidR="00B27756">
          <w:rPr>
            <w:noProof/>
            <w:webHidden/>
          </w:rPr>
          <w:fldChar w:fldCharType="end"/>
        </w:r>
      </w:hyperlink>
    </w:p>
    <w:p w14:paraId="7C428833" w14:textId="08009AC1"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71" w:history="1">
        <w:r w:rsidR="00B27756" w:rsidRPr="00E07331">
          <w:rPr>
            <w:rStyle w:val="Collegamentoipertestuale"/>
            <w:noProof/>
          </w:rPr>
          <w:t>24. Sezione SPECIALE- PARTE B): I CONTROLLI PREVENTIVI IN USO E LE MISURE SPECIFICHE DI FRONTEGGIAMENTO DEL RISCHIO</w:t>
        </w:r>
        <w:r w:rsidR="00B27756">
          <w:rPr>
            <w:noProof/>
            <w:webHidden/>
          </w:rPr>
          <w:tab/>
        </w:r>
        <w:r w:rsidR="00B27756">
          <w:rPr>
            <w:noProof/>
            <w:webHidden/>
          </w:rPr>
          <w:fldChar w:fldCharType="begin"/>
        </w:r>
        <w:r w:rsidR="00B27756">
          <w:rPr>
            <w:noProof/>
            <w:webHidden/>
          </w:rPr>
          <w:instrText xml:space="preserve"> PAGEREF _Toc157002071 \h </w:instrText>
        </w:r>
        <w:r w:rsidR="00B27756">
          <w:rPr>
            <w:noProof/>
            <w:webHidden/>
          </w:rPr>
        </w:r>
        <w:r w:rsidR="00B27756">
          <w:rPr>
            <w:noProof/>
            <w:webHidden/>
          </w:rPr>
          <w:fldChar w:fldCharType="separate"/>
        </w:r>
        <w:r w:rsidR="00B27756">
          <w:rPr>
            <w:noProof/>
            <w:webHidden/>
          </w:rPr>
          <w:t>101</w:t>
        </w:r>
        <w:r w:rsidR="00B27756">
          <w:rPr>
            <w:noProof/>
            <w:webHidden/>
          </w:rPr>
          <w:fldChar w:fldCharType="end"/>
        </w:r>
      </w:hyperlink>
    </w:p>
    <w:p w14:paraId="1F6FF880" w14:textId="73FB1898"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72" w:history="1">
        <w:r w:rsidR="00B27756" w:rsidRPr="00E07331">
          <w:rPr>
            <w:rStyle w:val="Collegamentoipertestuale"/>
            <w:noProof/>
          </w:rPr>
          <w:t>25. Sezione SPECIALE- PARTE C): I CONTROLLI DEL RPCT</w:t>
        </w:r>
        <w:r w:rsidR="00B27756">
          <w:rPr>
            <w:noProof/>
            <w:webHidden/>
          </w:rPr>
          <w:tab/>
        </w:r>
        <w:r w:rsidR="00B27756">
          <w:rPr>
            <w:noProof/>
            <w:webHidden/>
          </w:rPr>
          <w:fldChar w:fldCharType="begin"/>
        </w:r>
        <w:r w:rsidR="00B27756">
          <w:rPr>
            <w:noProof/>
            <w:webHidden/>
          </w:rPr>
          <w:instrText xml:space="preserve"> PAGEREF _Toc157002072 \h </w:instrText>
        </w:r>
        <w:r w:rsidR="00B27756">
          <w:rPr>
            <w:noProof/>
            <w:webHidden/>
          </w:rPr>
        </w:r>
        <w:r w:rsidR="00B27756">
          <w:rPr>
            <w:noProof/>
            <w:webHidden/>
          </w:rPr>
          <w:fldChar w:fldCharType="separate"/>
        </w:r>
        <w:r w:rsidR="00B27756">
          <w:rPr>
            <w:noProof/>
            <w:webHidden/>
          </w:rPr>
          <w:t>122</w:t>
        </w:r>
        <w:r w:rsidR="00B27756">
          <w:rPr>
            <w:noProof/>
            <w:webHidden/>
          </w:rPr>
          <w:fldChar w:fldCharType="end"/>
        </w:r>
      </w:hyperlink>
    </w:p>
    <w:p w14:paraId="259D169A" w14:textId="5B3C3299" w:rsidR="00B27756" w:rsidRDefault="00AD540A">
      <w:pPr>
        <w:pStyle w:val="Sommario1"/>
        <w:tabs>
          <w:tab w:val="right" w:leader="dot" w:pos="9628"/>
        </w:tabs>
        <w:rPr>
          <w:rFonts w:asciiTheme="minorHAnsi" w:eastAsiaTheme="minorEastAsia" w:hAnsiTheme="minorHAnsi" w:cstheme="minorBidi"/>
          <w:noProof/>
          <w:sz w:val="22"/>
          <w:szCs w:val="22"/>
          <w:lang w:eastAsia="it-IT"/>
        </w:rPr>
      </w:pPr>
      <w:hyperlink w:anchor="_Toc157002073" w:history="1">
        <w:r w:rsidR="00B27756" w:rsidRPr="00E07331">
          <w:rPr>
            <w:rStyle w:val="Collegamentoipertestuale"/>
            <w:noProof/>
          </w:rPr>
          <w:t>26. PROGRAMMA PER LA TRASPARENZA E L’INTEGRITÀ</w:t>
        </w:r>
        <w:r w:rsidR="00B27756">
          <w:rPr>
            <w:noProof/>
            <w:webHidden/>
          </w:rPr>
          <w:tab/>
        </w:r>
        <w:r w:rsidR="00B27756">
          <w:rPr>
            <w:noProof/>
            <w:webHidden/>
          </w:rPr>
          <w:fldChar w:fldCharType="begin"/>
        </w:r>
        <w:r w:rsidR="00B27756">
          <w:rPr>
            <w:noProof/>
            <w:webHidden/>
          </w:rPr>
          <w:instrText xml:space="preserve"> PAGEREF _Toc157002073 \h </w:instrText>
        </w:r>
        <w:r w:rsidR="00B27756">
          <w:rPr>
            <w:noProof/>
            <w:webHidden/>
          </w:rPr>
        </w:r>
        <w:r w:rsidR="00B27756">
          <w:rPr>
            <w:noProof/>
            <w:webHidden/>
          </w:rPr>
          <w:fldChar w:fldCharType="separate"/>
        </w:r>
        <w:r w:rsidR="00B27756">
          <w:rPr>
            <w:noProof/>
            <w:webHidden/>
          </w:rPr>
          <w:t>126</w:t>
        </w:r>
        <w:r w:rsidR="00B27756">
          <w:rPr>
            <w:noProof/>
            <w:webHidden/>
          </w:rPr>
          <w:fldChar w:fldCharType="end"/>
        </w:r>
      </w:hyperlink>
    </w:p>
    <w:p w14:paraId="1678CC18" w14:textId="68D7B4B8" w:rsidR="00B27756" w:rsidRDefault="00AD540A">
      <w:pPr>
        <w:pStyle w:val="Sommario2"/>
        <w:rPr>
          <w:rFonts w:asciiTheme="minorHAnsi" w:eastAsiaTheme="minorEastAsia" w:hAnsiTheme="minorHAnsi" w:cstheme="minorBidi"/>
          <w:b w:val="0"/>
          <w:sz w:val="22"/>
          <w:szCs w:val="22"/>
          <w:lang w:eastAsia="it-IT"/>
        </w:rPr>
      </w:pPr>
      <w:hyperlink w:anchor="_Toc157002074" w:history="1">
        <w:r w:rsidR="00B27756" w:rsidRPr="00E07331">
          <w:rPr>
            <w:rStyle w:val="Collegamentoipertestuale"/>
          </w:rPr>
          <w:t>26.1. Ambito di applicazione</w:t>
        </w:r>
        <w:r w:rsidR="00B27756">
          <w:rPr>
            <w:webHidden/>
          </w:rPr>
          <w:tab/>
        </w:r>
        <w:r w:rsidR="00B27756">
          <w:rPr>
            <w:webHidden/>
          </w:rPr>
          <w:fldChar w:fldCharType="begin"/>
        </w:r>
        <w:r w:rsidR="00B27756">
          <w:rPr>
            <w:webHidden/>
          </w:rPr>
          <w:instrText xml:space="preserve"> PAGEREF _Toc157002074 \h </w:instrText>
        </w:r>
        <w:r w:rsidR="00B27756">
          <w:rPr>
            <w:webHidden/>
          </w:rPr>
        </w:r>
        <w:r w:rsidR="00B27756">
          <w:rPr>
            <w:webHidden/>
          </w:rPr>
          <w:fldChar w:fldCharType="separate"/>
        </w:r>
        <w:r w:rsidR="00B27756">
          <w:rPr>
            <w:webHidden/>
          </w:rPr>
          <w:t>127</w:t>
        </w:r>
        <w:r w:rsidR="00B27756">
          <w:rPr>
            <w:webHidden/>
          </w:rPr>
          <w:fldChar w:fldCharType="end"/>
        </w:r>
      </w:hyperlink>
    </w:p>
    <w:p w14:paraId="333A6666" w14:textId="31310E98" w:rsidR="00B27756" w:rsidRDefault="00AD540A">
      <w:pPr>
        <w:pStyle w:val="Sommario2"/>
        <w:rPr>
          <w:rFonts w:asciiTheme="minorHAnsi" w:eastAsiaTheme="minorEastAsia" w:hAnsiTheme="minorHAnsi" w:cstheme="minorBidi"/>
          <w:b w:val="0"/>
          <w:sz w:val="22"/>
          <w:szCs w:val="22"/>
          <w:lang w:eastAsia="it-IT"/>
        </w:rPr>
      </w:pPr>
      <w:hyperlink w:anchor="_Toc157002075" w:history="1">
        <w:r w:rsidR="00B27756" w:rsidRPr="00E07331">
          <w:rPr>
            <w:rStyle w:val="Collegamentoipertestuale"/>
          </w:rPr>
          <w:t>26.2. I soggetti responsabili</w:t>
        </w:r>
        <w:r w:rsidR="00B27756">
          <w:rPr>
            <w:webHidden/>
          </w:rPr>
          <w:tab/>
        </w:r>
        <w:r w:rsidR="00B27756">
          <w:rPr>
            <w:webHidden/>
          </w:rPr>
          <w:fldChar w:fldCharType="begin"/>
        </w:r>
        <w:r w:rsidR="00B27756">
          <w:rPr>
            <w:webHidden/>
          </w:rPr>
          <w:instrText xml:space="preserve"> PAGEREF _Toc157002075 \h </w:instrText>
        </w:r>
        <w:r w:rsidR="00B27756">
          <w:rPr>
            <w:webHidden/>
          </w:rPr>
        </w:r>
        <w:r w:rsidR="00B27756">
          <w:rPr>
            <w:webHidden/>
          </w:rPr>
          <w:fldChar w:fldCharType="separate"/>
        </w:r>
        <w:r w:rsidR="00B27756">
          <w:rPr>
            <w:webHidden/>
          </w:rPr>
          <w:t>127</w:t>
        </w:r>
        <w:r w:rsidR="00B27756">
          <w:rPr>
            <w:webHidden/>
          </w:rPr>
          <w:fldChar w:fldCharType="end"/>
        </w:r>
      </w:hyperlink>
    </w:p>
    <w:p w14:paraId="62771AF0" w14:textId="0A1D7C32" w:rsidR="00B27756" w:rsidRDefault="00AD540A">
      <w:pPr>
        <w:pStyle w:val="Sommario2"/>
        <w:rPr>
          <w:rFonts w:asciiTheme="minorHAnsi" w:eastAsiaTheme="minorEastAsia" w:hAnsiTheme="minorHAnsi" w:cstheme="minorBidi"/>
          <w:b w:val="0"/>
          <w:sz w:val="22"/>
          <w:szCs w:val="22"/>
          <w:lang w:eastAsia="it-IT"/>
        </w:rPr>
      </w:pPr>
      <w:hyperlink w:anchor="_Toc157002076" w:history="1">
        <w:r w:rsidR="00B27756" w:rsidRPr="00E07331">
          <w:rPr>
            <w:rStyle w:val="Collegamentoipertestuale"/>
          </w:rPr>
          <w:t>26.3. Informazioni soggette alla pubblicazione</w:t>
        </w:r>
        <w:r w:rsidR="00B27756">
          <w:rPr>
            <w:webHidden/>
          </w:rPr>
          <w:tab/>
        </w:r>
        <w:r w:rsidR="00B27756">
          <w:rPr>
            <w:webHidden/>
          </w:rPr>
          <w:fldChar w:fldCharType="begin"/>
        </w:r>
        <w:r w:rsidR="00B27756">
          <w:rPr>
            <w:webHidden/>
          </w:rPr>
          <w:instrText xml:space="preserve"> PAGEREF _Toc157002076 \h </w:instrText>
        </w:r>
        <w:r w:rsidR="00B27756">
          <w:rPr>
            <w:webHidden/>
          </w:rPr>
        </w:r>
        <w:r w:rsidR="00B27756">
          <w:rPr>
            <w:webHidden/>
          </w:rPr>
          <w:fldChar w:fldCharType="separate"/>
        </w:r>
        <w:r w:rsidR="00B27756">
          <w:rPr>
            <w:webHidden/>
          </w:rPr>
          <w:t>128</w:t>
        </w:r>
        <w:r w:rsidR="00B27756">
          <w:rPr>
            <w:webHidden/>
          </w:rPr>
          <w:fldChar w:fldCharType="end"/>
        </w:r>
      </w:hyperlink>
    </w:p>
    <w:p w14:paraId="0E5158C2" w14:textId="5D4E1F36" w:rsidR="00B27756" w:rsidRDefault="00AD540A">
      <w:pPr>
        <w:pStyle w:val="Sommario2"/>
        <w:rPr>
          <w:rFonts w:asciiTheme="minorHAnsi" w:eastAsiaTheme="minorEastAsia" w:hAnsiTheme="minorHAnsi" w:cstheme="minorBidi"/>
          <w:b w:val="0"/>
          <w:sz w:val="22"/>
          <w:szCs w:val="22"/>
          <w:lang w:eastAsia="it-IT"/>
        </w:rPr>
      </w:pPr>
      <w:hyperlink w:anchor="_Toc157002077" w:history="1">
        <w:r w:rsidR="00B27756" w:rsidRPr="00E07331">
          <w:rPr>
            <w:rStyle w:val="Collegamentoipertestuale"/>
          </w:rPr>
          <w:t>26.4. Disposizioni generali</w:t>
        </w:r>
        <w:r w:rsidR="00B27756">
          <w:rPr>
            <w:webHidden/>
          </w:rPr>
          <w:tab/>
        </w:r>
        <w:r w:rsidR="00B27756">
          <w:rPr>
            <w:webHidden/>
          </w:rPr>
          <w:fldChar w:fldCharType="begin"/>
        </w:r>
        <w:r w:rsidR="00B27756">
          <w:rPr>
            <w:webHidden/>
          </w:rPr>
          <w:instrText xml:space="preserve"> PAGEREF _Toc157002077 \h </w:instrText>
        </w:r>
        <w:r w:rsidR="00B27756">
          <w:rPr>
            <w:webHidden/>
          </w:rPr>
        </w:r>
        <w:r w:rsidR="00B27756">
          <w:rPr>
            <w:webHidden/>
          </w:rPr>
          <w:fldChar w:fldCharType="separate"/>
        </w:r>
        <w:r w:rsidR="00B27756">
          <w:rPr>
            <w:webHidden/>
          </w:rPr>
          <w:t>129</w:t>
        </w:r>
        <w:r w:rsidR="00B27756">
          <w:rPr>
            <w:webHidden/>
          </w:rPr>
          <w:fldChar w:fldCharType="end"/>
        </w:r>
      </w:hyperlink>
    </w:p>
    <w:p w14:paraId="61C6CFB5" w14:textId="7700BC4F" w:rsidR="00B27756" w:rsidRDefault="00AD540A">
      <w:pPr>
        <w:pStyle w:val="Sommario2"/>
        <w:rPr>
          <w:rFonts w:asciiTheme="minorHAnsi" w:eastAsiaTheme="minorEastAsia" w:hAnsiTheme="minorHAnsi" w:cstheme="minorBidi"/>
          <w:b w:val="0"/>
          <w:sz w:val="22"/>
          <w:szCs w:val="22"/>
          <w:lang w:eastAsia="it-IT"/>
        </w:rPr>
      </w:pPr>
      <w:hyperlink w:anchor="_Toc157002078" w:history="1">
        <w:r w:rsidR="00B27756" w:rsidRPr="00E07331">
          <w:rPr>
            <w:rStyle w:val="Collegamentoipertestuale"/>
          </w:rPr>
          <w:t>26.5. Organizzazione</w:t>
        </w:r>
        <w:r w:rsidR="00B27756">
          <w:rPr>
            <w:webHidden/>
          </w:rPr>
          <w:tab/>
        </w:r>
        <w:r w:rsidR="00B27756">
          <w:rPr>
            <w:webHidden/>
          </w:rPr>
          <w:fldChar w:fldCharType="begin"/>
        </w:r>
        <w:r w:rsidR="00B27756">
          <w:rPr>
            <w:webHidden/>
          </w:rPr>
          <w:instrText xml:space="preserve"> PAGEREF _Toc157002078 \h </w:instrText>
        </w:r>
        <w:r w:rsidR="00B27756">
          <w:rPr>
            <w:webHidden/>
          </w:rPr>
        </w:r>
        <w:r w:rsidR="00B27756">
          <w:rPr>
            <w:webHidden/>
          </w:rPr>
          <w:fldChar w:fldCharType="separate"/>
        </w:r>
        <w:r w:rsidR="00B27756">
          <w:rPr>
            <w:webHidden/>
          </w:rPr>
          <w:t>129</w:t>
        </w:r>
        <w:r w:rsidR="00B27756">
          <w:rPr>
            <w:webHidden/>
          </w:rPr>
          <w:fldChar w:fldCharType="end"/>
        </w:r>
      </w:hyperlink>
    </w:p>
    <w:p w14:paraId="231B4CAA" w14:textId="66B97FDD" w:rsidR="00B27756" w:rsidRDefault="00AD540A">
      <w:pPr>
        <w:pStyle w:val="Sommario2"/>
        <w:rPr>
          <w:rFonts w:asciiTheme="minorHAnsi" w:eastAsiaTheme="minorEastAsia" w:hAnsiTheme="minorHAnsi" w:cstheme="minorBidi"/>
          <w:b w:val="0"/>
          <w:sz w:val="22"/>
          <w:szCs w:val="22"/>
          <w:lang w:eastAsia="it-IT"/>
        </w:rPr>
      </w:pPr>
      <w:hyperlink w:anchor="_Toc157002079" w:history="1">
        <w:r w:rsidR="00B27756" w:rsidRPr="00E07331">
          <w:rPr>
            <w:rStyle w:val="Collegamentoipertestuale"/>
          </w:rPr>
          <w:t>26.6. Consulente e collaboratori</w:t>
        </w:r>
        <w:r w:rsidR="00B27756">
          <w:rPr>
            <w:webHidden/>
          </w:rPr>
          <w:tab/>
        </w:r>
        <w:r w:rsidR="00B27756">
          <w:rPr>
            <w:webHidden/>
          </w:rPr>
          <w:fldChar w:fldCharType="begin"/>
        </w:r>
        <w:r w:rsidR="00B27756">
          <w:rPr>
            <w:webHidden/>
          </w:rPr>
          <w:instrText xml:space="preserve"> PAGEREF _Toc157002079 \h </w:instrText>
        </w:r>
        <w:r w:rsidR="00B27756">
          <w:rPr>
            <w:webHidden/>
          </w:rPr>
        </w:r>
        <w:r w:rsidR="00B27756">
          <w:rPr>
            <w:webHidden/>
          </w:rPr>
          <w:fldChar w:fldCharType="separate"/>
        </w:r>
        <w:r w:rsidR="00B27756">
          <w:rPr>
            <w:webHidden/>
          </w:rPr>
          <w:t>131</w:t>
        </w:r>
        <w:r w:rsidR="00B27756">
          <w:rPr>
            <w:webHidden/>
          </w:rPr>
          <w:fldChar w:fldCharType="end"/>
        </w:r>
      </w:hyperlink>
    </w:p>
    <w:p w14:paraId="6958DD89" w14:textId="6D535658" w:rsidR="00B27756" w:rsidRDefault="00AD540A">
      <w:pPr>
        <w:pStyle w:val="Sommario2"/>
        <w:rPr>
          <w:rFonts w:asciiTheme="minorHAnsi" w:eastAsiaTheme="minorEastAsia" w:hAnsiTheme="minorHAnsi" w:cstheme="minorBidi"/>
          <w:b w:val="0"/>
          <w:sz w:val="22"/>
          <w:szCs w:val="22"/>
          <w:lang w:eastAsia="it-IT"/>
        </w:rPr>
      </w:pPr>
      <w:hyperlink w:anchor="_Toc157002080" w:history="1">
        <w:r w:rsidR="00B27756" w:rsidRPr="00E07331">
          <w:rPr>
            <w:rStyle w:val="Collegamentoipertestuale"/>
          </w:rPr>
          <w:t>26.7. Personale</w:t>
        </w:r>
        <w:r w:rsidR="00B27756">
          <w:rPr>
            <w:webHidden/>
          </w:rPr>
          <w:tab/>
        </w:r>
        <w:r w:rsidR="00B27756">
          <w:rPr>
            <w:webHidden/>
          </w:rPr>
          <w:fldChar w:fldCharType="begin"/>
        </w:r>
        <w:r w:rsidR="00B27756">
          <w:rPr>
            <w:webHidden/>
          </w:rPr>
          <w:instrText xml:space="preserve"> PAGEREF _Toc157002080 \h </w:instrText>
        </w:r>
        <w:r w:rsidR="00B27756">
          <w:rPr>
            <w:webHidden/>
          </w:rPr>
        </w:r>
        <w:r w:rsidR="00B27756">
          <w:rPr>
            <w:webHidden/>
          </w:rPr>
          <w:fldChar w:fldCharType="separate"/>
        </w:r>
        <w:r w:rsidR="00B27756">
          <w:rPr>
            <w:webHidden/>
          </w:rPr>
          <w:t>132</w:t>
        </w:r>
        <w:r w:rsidR="00B27756">
          <w:rPr>
            <w:webHidden/>
          </w:rPr>
          <w:fldChar w:fldCharType="end"/>
        </w:r>
      </w:hyperlink>
    </w:p>
    <w:p w14:paraId="1137D16D" w14:textId="36F8A977" w:rsidR="00B27756" w:rsidRDefault="00AD540A">
      <w:pPr>
        <w:pStyle w:val="Sommario2"/>
        <w:rPr>
          <w:rFonts w:asciiTheme="minorHAnsi" w:eastAsiaTheme="minorEastAsia" w:hAnsiTheme="minorHAnsi" w:cstheme="minorBidi"/>
          <w:b w:val="0"/>
          <w:sz w:val="22"/>
          <w:szCs w:val="22"/>
          <w:lang w:eastAsia="it-IT"/>
        </w:rPr>
      </w:pPr>
      <w:hyperlink w:anchor="_Toc157002081" w:history="1">
        <w:r w:rsidR="00B27756" w:rsidRPr="00E07331">
          <w:rPr>
            <w:rStyle w:val="Collegamentoipertestuale"/>
          </w:rPr>
          <w:t>26.8. Selezione del personale</w:t>
        </w:r>
        <w:r w:rsidR="00B27756">
          <w:rPr>
            <w:webHidden/>
          </w:rPr>
          <w:tab/>
        </w:r>
        <w:r w:rsidR="00B27756">
          <w:rPr>
            <w:webHidden/>
          </w:rPr>
          <w:fldChar w:fldCharType="begin"/>
        </w:r>
        <w:r w:rsidR="00B27756">
          <w:rPr>
            <w:webHidden/>
          </w:rPr>
          <w:instrText xml:space="preserve"> PAGEREF _Toc157002081 \h </w:instrText>
        </w:r>
        <w:r w:rsidR="00B27756">
          <w:rPr>
            <w:webHidden/>
          </w:rPr>
        </w:r>
        <w:r w:rsidR="00B27756">
          <w:rPr>
            <w:webHidden/>
          </w:rPr>
          <w:fldChar w:fldCharType="separate"/>
        </w:r>
        <w:r w:rsidR="00B27756">
          <w:rPr>
            <w:webHidden/>
          </w:rPr>
          <w:t>135</w:t>
        </w:r>
        <w:r w:rsidR="00B27756">
          <w:rPr>
            <w:webHidden/>
          </w:rPr>
          <w:fldChar w:fldCharType="end"/>
        </w:r>
      </w:hyperlink>
    </w:p>
    <w:p w14:paraId="2569F15B" w14:textId="5C1AA246" w:rsidR="00B27756" w:rsidRDefault="00AD540A">
      <w:pPr>
        <w:pStyle w:val="Sommario2"/>
        <w:rPr>
          <w:rFonts w:asciiTheme="minorHAnsi" w:eastAsiaTheme="minorEastAsia" w:hAnsiTheme="minorHAnsi" w:cstheme="minorBidi"/>
          <w:b w:val="0"/>
          <w:sz w:val="22"/>
          <w:szCs w:val="22"/>
          <w:lang w:eastAsia="it-IT"/>
        </w:rPr>
      </w:pPr>
      <w:hyperlink w:anchor="_Toc157002082" w:history="1">
        <w:r w:rsidR="00B27756" w:rsidRPr="00E07331">
          <w:rPr>
            <w:rStyle w:val="Collegamentoipertestuale"/>
          </w:rPr>
          <w:t>26.9. Performance</w:t>
        </w:r>
        <w:r w:rsidR="00B27756">
          <w:rPr>
            <w:webHidden/>
          </w:rPr>
          <w:tab/>
        </w:r>
        <w:r w:rsidR="00B27756">
          <w:rPr>
            <w:webHidden/>
          </w:rPr>
          <w:fldChar w:fldCharType="begin"/>
        </w:r>
        <w:r w:rsidR="00B27756">
          <w:rPr>
            <w:webHidden/>
          </w:rPr>
          <w:instrText xml:space="preserve"> PAGEREF _Toc157002082 \h </w:instrText>
        </w:r>
        <w:r w:rsidR="00B27756">
          <w:rPr>
            <w:webHidden/>
          </w:rPr>
        </w:r>
        <w:r w:rsidR="00B27756">
          <w:rPr>
            <w:webHidden/>
          </w:rPr>
          <w:fldChar w:fldCharType="separate"/>
        </w:r>
        <w:r w:rsidR="00B27756">
          <w:rPr>
            <w:webHidden/>
          </w:rPr>
          <w:t>135</w:t>
        </w:r>
        <w:r w:rsidR="00B27756">
          <w:rPr>
            <w:webHidden/>
          </w:rPr>
          <w:fldChar w:fldCharType="end"/>
        </w:r>
      </w:hyperlink>
    </w:p>
    <w:p w14:paraId="6C5CF0B8" w14:textId="79FE4BC4" w:rsidR="00B27756" w:rsidRDefault="00AD540A">
      <w:pPr>
        <w:pStyle w:val="Sommario2"/>
        <w:rPr>
          <w:rFonts w:asciiTheme="minorHAnsi" w:eastAsiaTheme="minorEastAsia" w:hAnsiTheme="minorHAnsi" w:cstheme="minorBidi"/>
          <w:b w:val="0"/>
          <w:sz w:val="22"/>
          <w:szCs w:val="22"/>
          <w:lang w:eastAsia="it-IT"/>
        </w:rPr>
      </w:pPr>
      <w:hyperlink w:anchor="_Toc157002083" w:history="1">
        <w:r w:rsidR="00B27756" w:rsidRPr="00E07331">
          <w:rPr>
            <w:rStyle w:val="Collegamentoipertestuale"/>
          </w:rPr>
          <w:t>26.10. Enti controllati</w:t>
        </w:r>
        <w:r w:rsidR="00B27756">
          <w:rPr>
            <w:webHidden/>
          </w:rPr>
          <w:tab/>
        </w:r>
        <w:r w:rsidR="00B27756">
          <w:rPr>
            <w:webHidden/>
          </w:rPr>
          <w:fldChar w:fldCharType="begin"/>
        </w:r>
        <w:r w:rsidR="00B27756">
          <w:rPr>
            <w:webHidden/>
          </w:rPr>
          <w:instrText xml:space="preserve"> PAGEREF _Toc157002083 \h </w:instrText>
        </w:r>
        <w:r w:rsidR="00B27756">
          <w:rPr>
            <w:webHidden/>
          </w:rPr>
        </w:r>
        <w:r w:rsidR="00B27756">
          <w:rPr>
            <w:webHidden/>
          </w:rPr>
          <w:fldChar w:fldCharType="separate"/>
        </w:r>
        <w:r w:rsidR="00B27756">
          <w:rPr>
            <w:webHidden/>
          </w:rPr>
          <w:t>135</w:t>
        </w:r>
        <w:r w:rsidR="00B27756">
          <w:rPr>
            <w:webHidden/>
          </w:rPr>
          <w:fldChar w:fldCharType="end"/>
        </w:r>
      </w:hyperlink>
    </w:p>
    <w:p w14:paraId="448BB9AE" w14:textId="1050A16D" w:rsidR="00B27756" w:rsidRDefault="00AD540A">
      <w:pPr>
        <w:pStyle w:val="Sommario2"/>
        <w:rPr>
          <w:rFonts w:asciiTheme="minorHAnsi" w:eastAsiaTheme="minorEastAsia" w:hAnsiTheme="minorHAnsi" w:cstheme="minorBidi"/>
          <w:b w:val="0"/>
          <w:sz w:val="22"/>
          <w:szCs w:val="22"/>
          <w:lang w:eastAsia="it-IT"/>
        </w:rPr>
      </w:pPr>
      <w:hyperlink w:anchor="_Toc157002084" w:history="1">
        <w:r w:rsidR="00B27756" w:rsidRPr="00E07331">
          <w:rPr>
            <w:rStyle w:val="Collegamentoipertestuale"/>
          </w:rPr>
          <w:t>26.11. Bandi di gara e contratti</w:t>
        </w:r>
        <w:r w:rsidR="00B27756">
          <w:rPr>
            <w:webHidden/>
          </w:rPr>
          <w:tab/>
        </w:r>
        <w:r w:rsidR="00B27756">
          <w:rPr>
            <w:webHidden/>
          </w:rPr>
          <w:fldChar w:fldCharType="begin"/>
        </w:r>
        <w:r w:rsidR="00B27756">
          <w:rPr>
            <w:webHidden/>
          </w:rPr>
          <w:instrText xml:space="preserve"> PAGEREF _Toc157002084 \h </w:instrText>
        </w:r>
        <w:r w:rsidR="00B27756">
          <w:rPr>
            <w:webHidden/>
          </w:rPr>
        </w:r>
        <w:r w:rsidR="00B27756">
          <w:rPr>
            <w:webHidden/>
          </w:rPr>
          <w:fldChar w:fldCharType="separate"/>
        </w:r>
        <w:r w:rsidR="00B27756">
          <w:rPr>
            <w:webHidden/>
          </w:rPr>
          <w:t>137</w:t>
        </w:r>
        <w:r w:rsidR="00B27756">
          <w:rPr>
            <w:webHidden/>
          </w:rPr>
          <w:fldChar w:fldCharType="end"/>
        </w:r>
      </w:hyperlink>
    </w:p>
    <w:p w14:paraId="3F5F2559" w14:textId="6DE258D9" w:rsidR="00B27756" w:rsidRDefault="00AD540A">
      <w:pPr>
        <w:pStyle w:val="Sommario2"/>
        <w:rPr>
          <w:rFonts w:asciiTheme="minorHAnsi" w:eastAsiaTheme="minorEastAsia" w:hAnsiTheme="minorHAnsi" w:cstheme="minorBidi"/>
          <w:b w:val="0"/>
          <w:sz w:val="22"/>
          <w:szCs w:val="22"/>
          <w:lang w:eastAsia="it-IT"/>
        </w:rPr>
      </w:pPr>
      <w:hyperlink w:anchor="_Toc157002085" w:history="1">
        <w:r w:rsidR="00B27756" w:rsidRPr="00E07331">
          <w:rPr>
            <w:rStyle w:val="Collegamentoipertestuale"/>
          </w:rPr>
          <w:t>26.12. Sovvenzioni, contributi, sussidi, vantaggi economici</w:t>
        </w:r>
        <w:r w:rsidR="00B27756">
          <w:rPr>
            <w:webHidden/>
          </w:rPr>
          <w:tab/>
        </w:r>
        <w:r w:rsidR="00B27756">
          <w:rPr>
            <w:webHidden/>
          </w:rPr>
          <w:fldChar w:fldCharType="begin"/>
        </w:r>
        <w:r w:rsidR="00B27756">
          <w:rPr>
            <w:webHidden/>
          </w:rPr>
          <w:instrText xml:space="preserve"> PAGEREF _Toc157002085 \h </w:instrText>
        </w:r>
        <w:r w:rsidR="00B27756">
          <w:rPr>
            <w:webHidden/>
          </w:rPr>
        </w:r>
        <w:r w:rsidR="00B27756">
          <w:rPr>
            <w:webHidden/>
          </w:rPr>
          <w:fldChar w:fldCharType="separate"/>
        </w:r>
        <w:r w:rsidR="00B27756">
          <w:rPr>
            <w:webHidden/>
          </w:rPr>
          <w:t>138</w:t>
        </w:r>
        <w:r w:rsidR="00B27756">
          <w:rPr>
            <w:webHidden/>
          </w:rPr>
          <w:fldChar w:fldCharType="end"/>
        </w:r>
      </w:hyperlink>
    </w:p>
    <w:p w14:paraId="402898B4" w14:textId="14B0A305" w:rsidR="00B27756" w:rsidRDefault="00AD540A">
      <w:pPr>
        <w:pStyle w:val="Sommario2"/>
        <w:rPr>
          <w:rFonts w:asciiTheme="minorHAnsi" w:eastAsiaTheme="minorEastAsia" w:hAnsiTheme="minorHAnsi" w:cstheme="minorBidi"/>
          <w:b w:val="0"/>
          <w:sz w:val="22"/>
          <w:szCs w:val="22"/>
          <w:lang w:eastAsia="it-IT"/>
        </w:rPr>
      </w:pPr>
      <w:hyperlink w:anchor="_Toc157002086" w:history="1">
        <w:r w:rsidR="00B27756" w:rsidRPr="00E07331">
          <w:rPr>
            <w:rStyle w:val="Collegamentoipertestuale"/>
          </w:rPr>
          <w:t>26.13. Bilanci</w:t>
        </w:r>
        <w:r w:rsidR="00B27756">
          <w:rPr>
            <w:webHidden/>
          </w:rPr>
          <w:tab/>
        </w:r>
        <w:r w:rsidR="00B27756">
          <w:rPr>
            <w:webHidden/>
          </w:rPr>
          <w:fldChar w:fldCharType="begin"/>
        </w:r>
        <w:r w:rsidR="00B27756">
          <w:rPr>
            <w:webHidden/>
          </w:rPr>
          <w:instrText xml:space="preserve"> PAGEREF _Toc157002086 \h </w:instrText>
        </w:r>
        <w:r w:rsidR="00B27756">
          <w:rPr>
            <w:webHidden/>
          </w:rPr>
        </w:r>
        <w:r w:rsidR="00B27756">
          <w:rPr>
            <w:webHidden/>
          </w:rPr>
          <w:fldChar w:fldCharType="separate"/>
        </w:r>
        <w:r w:rsidR="00B27756">
          <w:rPr>
            <w:webHidden/>
          </w:rPr>
          <w:t>139</w:t>
        </w:r>
        <w:r w:rsidR="00B27756">
          <w:rPr>
            <w:webHidden/>
          </w:rPr>
          <w:fldChar w:fldCharType="end"/>
        </w:r>
      </w:hyperlink>
    </w:p>
    <w:p w14:paraId="70771544" w14:textId="4F4D6304" w:rsidR="00B27756" w:rsidRDefault="00AD540A">
      <w:pPr>
        <w:pStyle w:val="Sommario2"/>
        <w:rPr>
          <w:rFonts w:asciiTheme="minorHAnsi" w:eastAsiaTheme="minorEastAsia" w:hAnsiTheme="minorHAnsi" w:cstheme="minorBidi"/>
          <w:b w:val="0"/>
          <w:sz w:val="22"/>
          <w:szCs w:val="22"/>
          <w:lang w:eastAsia="it-IT"/>
        </w:rPr>
      </w:pPr>
      <w:hyperlink w:anchor="_Toc157002087" w:history="1">
        <w:r w:rsidR="00B27756" w:rsidRPr="00E07331">
          <w:rPr>
            <w:rStyle w:val="Collegamentoipertestuale"/>
          </w:rPr>
          <w:t>26.14. Beni immobili e gestione patrimonio</w:t>
        </w:r>
        <w:r w:rsidR="00B27756">
          <w:rPr>
            <w:webHidden/>
          </w:rPr>
          <w:tab/>
        </w:r>
        <w:r w:rsidR="00B27756">
          <w:rPr>
            <w:webHidden/>
          </w:rPr>
          <w:fldChar w:fldCharType="begin"/>
        </w:r>
        <w:r w:rsidR="00B27756">
          <w:rPr>
            <w:webHidden/>
          </w:rPr>
          <w:instrText xml:space="preserve"> PAGEREF _Toc157002087 \h </w:instrText>
        </w:r>
        <w:r w:rsidR="00B27756">
          <w:rPr>
            <w:webHidden/>
          </w:rPr>
        </w:r>
        <w:r w:rsidR="00B27756">
          <w:rPr>
            <w:webHidden/>
          </w:rPr>
          <w:fldChar w:fldCharType="separate"/>
        </w:r>
        <w:r w:rsidR="00B27756">
          <w:rPr>
            <w:webHidden/>
          </w:rPr>
          <w:t>139</w:t>
        </w:r>
        <w:r w:rsidR="00B27756">
          <w:rPr>
            <w:webHidden/>
          </w:rPr>
          <w:fldChar w:fldCharType="end"/>
        </w:r>
      </w:hyperlink>
    </w:p>
    <w:p w14:paraId="2377D6C7" w14:textId="394A6B8F" w:rsidR="00B27756" w:rsidRDefault="00AD540A">
      <w:pPr>
        <w:pStyle w:val="Sommario2"/>
        <w:rPr>
          <w:rFonts w:asciiTheme="minorHAnsi" w:eastAsiaTheme="minorEastAsia" w:hAnsiTheme="minorHAnsi" w:cstheme="minorBidi"/>
          <w:b w:val="0"/>
          <w:sz w:val="22"/>
          <w:szCs w:val="22"/>
          <w:lang w:eastAsia="it-IT"/>
        </w:rPr>
      </w:pPr>
      <w:hyperlink w:anchor="_Toc157002088" w:history="1">
        <w:r w:rsidR="00B27756" w:rsidRPr="00E07331">
          <w:rPr>
            <w:rStyle w:val="Collegamentoipertestuale"/>
          </w:rPr>
          <w:t>26.15. Controlli e rilievi sulla società</w:t>
        </w:r>
        <w:r w:rsidR="00B27756">
          <w:rPr>
            <w:webHidden/>
          </w:rPr>
          <w:tab/>
        </w:r>
        <w:r w:rsidR="00B27756">
          <w:rPr>
            <w:webHidden/>
          </w:rPr>
          <w:fldChar w:fldCharType="begin"/>
        </w:r>
        <w:r w:rsidR="00B27756">
          <w:rPr>
            <w:webHidden/>
          </w:rPr>
          <w:instrText xml:space="preserve"> PAGEREF _Toc157002088 \h </w:instrText>
        </w:r>
        <w:r w:rsidR="00B27756">
          <w:rPr>
            <w:webHidden/>
          </w:rPr>
        </w:r>
        <w:r w:rsidR="00B27756">
          <w:rPr>
            <w:webHidden/>
          </w:rPr>
          <w:fldChar w:fldCharType="separate"/>
        </w:r>
        <w:r w:rsidR="00B27756">
          <w:rPr>
            <w:webHidden/>
          </w:rPr>
          <w:t>139</w:t>
        </w:r>
        <w:r w:rsidR="00B27756">
          <w:rPr>
            <w:webHidden/>
          </w:rPr>
          <w:fldChar w:fldCharType="end"/>
        </w:r>
      </w:hyperlink>
    </w:p>
    <w:p w14:paraId="47775A8C" w14:textId="1F77F6D3" w:rsidR="00B27756" w:rsidRDefault="00AD540A">
      <w:pPr>
        <w:pStyle w:val="Sommario2"/>
        <w:rPr>
          <w:rFonts w:asciiTheme="minorHAnsi" w:eastAsiaTheme="minorEastAsia" w:hAnsiTheme="minorHAnsi" w:cstheme="minorBidi"/>
          <w:b w:val="0"/>
          <w:sz w:val="22"/>
          <w:szCs w:val="22"/>
          <w:lang w:eastAsia="it-IT"/>
        </w:rPr>
      </w:pPr>
      <w:hyperlink w:anchor="_Toc157002089" w:history="1">
        <w:r w:rsidR="00B27756" w:rsidRPr="00E07331">
          <w:rPr>
            <w:rStyle w:val="Collegamentoipertestuale"/>
          </w:rPr>
          <w:t>26.16. Servizi erogati</w:t>
        </w:r>
        <w:r w:rsidR="00B27756">
          <w:rPr>
            <w:webHidden/>
          </w:rPr>
          <w:tab/>
        </w:r>
        <w:r w:rsidR="00B27756">
          <w:rPr>
            <w:webHidden/>
          </w:rPr>
          <w:fldChar w:fldCharType="begin"/>
        </w:r>
        <w:r w:rsidR="00B27756">
          <w:rPr>
            <w:webHidden/>
          </w:rPr>
          <w:instrText xml:space="preserve"> PAGEREF _Toc157002089 \h </w:instrText>
        </w:r>
        <w:r w:rsidR="00B27756">
          <w:rPr>
            <w:webHidden/>
          </w:rPr>
        </w:r>
        <w:r w:rsidR="00B27756">
          <w:rPr>
            <w:webHidden/>
          </w:rPr>
          <w:fldChar w:fldCharType="separate"/>
        </w:r>
        <w:r w:rsidR="00B27756">
          <w:rPr>
            <w:webHidden/>
          </w:rPr>
          <w:t>139</w:t>
        </w:r>
        <w:r w:rsidR="00B27756">
          <w:rPr>
            <w:webHidden/>
          </w:rPr>
          <w:fldChar w:fldCharType="end"/>
        </w:r>
      </w:hyperlink>
    </w:p>
    <w:p w14:paraId="48D986EC" w14:textId="76061818" w:rsidR="00B27756" w:rsidRDefault="00AD540A">
      <w:pPr>
        <w:pStyle w:val="Sommario2"/>
        <w:rPr>
          <w:rFonts w:asciiTheme="minorHAnsi" w:eastAsiaTheme="minorEastAsia" w:hAnsiTheme="minorHAnsi" w:cstheme="minorBidi"/>
          <w:b w:val="0"/>
          <w:sz w:val="22"/>
          <w:szCs w:val="22"/>
          <w:lang w:eastAsia="it-IT"/>
        </w:rPr>
      </w:pPr>
      <w:hyperlink w:anchor="_Toc157002090" w:history="1">
        <w:r w:rsidR="00B27756" w:rsidRPr="00E07331">
          <w:rPr>
            <w:rStyle w:val="Collegamentoipertestuale"/>
          </w:rPr>
          <w:t>26.17. Pagamenti della società</w:t>
        </w:r>
        <w:r w:rsidR="00B27756">
          <w:rPr>
            <w:webHidden/>
          </w:rPr>
          <w:tab/>
        </w:r>
        <w:r w:rsidR="00B27756">
          <w:rPr>
            <w:webHidden/>
          </w:rPr>
          <w:fldChar w:fldCharType="begin"/>
        </w:r>
        <w:r w:rsidR="00B27756">
          <w:rPr>
            <w:webHidden/>
          </w:rPr>
          <w:instrText xml:space="preserve"> PAGEREF _Toc157002090 \h </w:instrText>
        </w:r>
        <w:r w:rsidR="00B27756">
          <w:rPr>
            <w:webHidden/>
          </w:rPr>
        </w:r>
        <w:r w:rsidR="00B27756">
          <w:rPr>
            <w:webHidden/>
          </w:rPr>
          <w:fldChar w:fldCharType="separate"/>
        </w:r>
        <w:r w:rsidR="00B27756">
          <w:rPr>
            <w:webHidden/>
          </w:rPr>
          <w:t>140</w:t>
        </w:r>
        <w:r w:rsidR="00B27756">
          <w:rPr>
            <w:webHidden/>
          </w:rPr>
          <w:fldChar w:fldCharType="end"/>
        </w:r>
      </w:hyperlink>
    </w:p>
    <w:p w14:paraId="5C19F24F" w14:textId="0516318D" w:rsidR="00B27756" w:rsidRDefault="00AD540A">
      <w:pPr>
        <w:pStyle w:val="Sommario2"/>
        <w:rPr>
          <w:rFonts w:asciiTheme="minorHAnsi" w:eastAsiaTheme="minorEastAsia" w:hAnsiTheme="minorHAnsi" w:cstheme="minorBidi"/>
          <w:b w:val="0"/>
          <w:sz w:val="22"/>
          <w:szCs w:val="22"/>
          <w:lang w:eastAsia="it-IT"/>
        </w:rPr>
      </w:pPr>
      <w:hyperlink w:anchor="_Toc157002091" w:history="1">
        <w:r w:rsidR="00B27756" w:rsidRPr="00E07331">
          <w:rPr>
            <w:rStyle w:val="Collegamentoipertestuale"/>
          </w:rPr>
          <w:t>26.18. Informazioni ambientali</w:t>
        </w:r>
        <w:r w:rsidR="00B27756">
          <w:rPr>
            <w:webHidden/>
          </w:rPr>
          <w:tab/>
        </w:r>
        <w:r w:rsidR="00B27756">
          <w:rPr>
            <w:webHidden/>
          </w:rPr>
          <w:fldChar w:fldCharType="begin"/>
        </w:r>
        <w:r w:rsidR="00B27756">
          <w:rPr>
            <w:webHidden/>
          </w:rPr>
          <w:instrText xml:space="preserve"> PAGEREF _Toc157002091 \h </w:instrText>
        </w:r>
        <w:r w:rsidR="00B27756">
          <w:rPr>
            <w:webHidden/>
          </w:rPr>
        </w:r>
        <w:r w:rsidR="00B27756">
          <w:rPr>
            <w:webHidden/>
          </w:rPr>
          <w:fldChar w:fldCharType="separate"/>
        </w:r>
        <w:r w:rsidR="00B27756">
          <w:rPr>
            <w:webHidden/>
          </w:rPr>
          <w:t>141</w:t>
        </w:r>
        <w:r w:rsidR="00B27756">
          <w:rPr>
            <w:webHidden/>
          </w:rPr>
          <w:fldChar w:fldCharType="end"/>
        </w:r>
      </w:hyperlink>
    </w:p>
    <w:p w14:paraId="6A71B416" w14:textId="2E652DB6" w:rsidR="00B27756" w:rsidRDefault="00AD540A">
      <w:pPr>
        <w:pStyle w:val="Sommario2"/>
        <w:rPr>
          <w:rFonts w:asciiTheme="minorHAnsi" w:eastAsiaTheme="minorEastAsia" w:hAnsiTheme="minorHAnsi" w:cstheme="minorBidi"/>
          <w:b w:val="0"/>
          <w:sz w:val="22"/>
          <w:szCs w:val="22"/>
          <w:lang w:eastAsia="it-IT"/>
        </w:rPr>
      </w:pPr>
      <w:hyperlink w:anchor="_Toc157002092" w:history="1">
        <w:r w:rsidR="00B27756" w:rsidRPr="00E07331">
          <w:rPr>
            <w:rStyle w:val="Collegamentoipertestuale"/>
          </w:rPr>
          <w:t>26.19. Altri contenuti – Prevenzione della corruzione</w:t>
        </w:r>
        <w:r w:rsidR="00B27756">
          <w:rPr>
            <w:webHidden/>
          </w:rPr>
          <w:tab/>
        </w:r>
        <w:r w:rsidR="00B27756">
          <w:rPr>
            <w:webHidden/>
          </w:rPr>
          <w:fldChar w:fldCharType="begin"/>
        </w:r>
        <w:r w:rsidR="00B27756">
          <w:rPr>
            <w:webHidden/>
          </w:rPr>
          <w:instrText xml:space="preserve"> PAGEREF _Toc157002092 \h </w:instrText>
        </w:r>
        <w:r w:rsidR="00B27756">
          <w:rPr>
            <w:webHidden/>
          </w:rPr>
        </w:r>
        <w:r w:rsidR="00B27756">
          <w:rPr>
            <w:webHidden/>
          </w:rPr>
          <w:fldChar w:fldCharType="separate"/>
        </w:r>
        <w:r w:rsidR="00B27756">
          <w:rPr>
            <w:webHidden/>
          </w:rPr>
          <w:t>141</w:t>
        </w:r>
        <w:r w:rsidR="00B27756">
          <w:rPr>
            <w:webHidden/>
          </w:rPr>
          <w:fldChar w:fldCharType="end"/>
        </w:r>
      </w:hyperlink>
    </w:p>
    <w:p w14:paraId="2716A5B5" w14:textId="4528B9A7" w:rsidR="00B27756" w:rsidRDefault="00AD540A">
      <w:pPr>
        <w:pStyle w:val="Sommario2"/>
        <w:rPr>
          <w:rFonts w:asciiTheme="minorHAnsi" w:eastAsiaTheme="minorEastAsia" w:hAnsiTheme="minorHAnsi" w:cstheme="minorBidi"/>
          <w:b w:val="0"/>
          <w:sz w:val="22"/>
          <w:szCs w:val="22"/>
          <w:lang w:eastAsia="it-IT"/>
        </w:rPr>
      </w:pPr>
      <w:hyperlink w:anchor="_Toc157002093" w:history="1">
        <w:r w:rsidR="00B27756" w:rsidRPr="00E07331">
          <w:rPr>
            <w:rStyle w:val="Collegamentoipertestuale"/>
          </w:rPr>
          <w:t>26.20. Altri contenuti - Accesso civico</w:t>
        </w:r>
        <w:r w:rsidR="00B27756">
          <w:rPr>
            <w:webHidden/>
          </w:rPr>
          <w:tab/>
        </w:r>
        <w:r w:rsidR="00B27756">
          <w:rPr>
            <w:webHidden/>
          </w:rPr>
          <w:fldChar w:fldCharType="begin"/>
        </w:r>
        <w:r w:rsidR="00B27756">
          <w:rPr>
            <w:webHidden/>
          </w:rPr>
          <w:instrText xml:space="preserve"> PAGEREF _Toc157002093 \h </w:instrText>
        </w:r>
        <w:r w:rsidR="00B27756">
          <w:rPr>
            <w:webHidden/>
          </w:rPr>
        </w:r>
        <w:r w:rsidR="00B27756">
          <w:rPr>
            <w:webHidden/>
          </w:rPr>
          <w:fldChar w:fldCharType="separate"/>
        </w:r>
        <w:r w:rsidR="00B27756">
          <w:rPr>
            <w:webHidden/>
          </w:rPr>
          <w:t>141</w:t>
        </w:r>
        <w:r w:rsidR="00B27756">
          <w:rPr>
            <w:webHidden/>
          </w:rPr>
          <w:fldChar w:fldCharType="end"/>
        </w:r>
      </w:hyperlink>
    </w:p>
    <w:p w14:paraId="2ADFD1F1" w14:textId="79518DEC" w:rsidR="00B27756" w:rsidRDefault="00AD540A">
      <w:pPr>
        <w:pStyle w:val="Sommario2"/>
        <w:rPr>
          <w:rFonts w:asciiTheme="minorHAnsi" w:eastAsiaTheme="minorEastAsia" w:hAnsiTheme="minorHAnsi" w:cstheme="minorBidi"/>
          <w:b w:val="0"/>
          <w:sz w:val="22"/>
          <w:szCs w:val="22"/>
          <w:lang w:eastAsia="it-IT"/>
        </w:rPr>
      </w:pPr>
      <w:hyperlink w:anchor="_Toc157002094" w:history="1">
        <w:r w:rsidR="00B27756" w:rsidRPr="00E07331">
          <w:rPr>
            <w:rStyle w:val="Collegamentoipertestuale"/>
          </w:rPr>
          <w:t>26.21. Criteri generali di pubblicazione</w:t>
        </w:r>
        <w:r w:rsidR="00B27756">
          <w:rPr>
            <w:webHidden/>
          </w:rPr>
          <w:tab/>
        </w:r>
        <w:r w:rsidR="00B27756">
          <w:rPr>
            <w:webHidden/>
          </w:rPr>
          <w:fldChar w:fldCharType="begin"/>
        </w:r>
        <w:r w:rsidR="00B27756">
          <w:rPr>
            <w:webHidden/>
          </w:rPr>
          <w:instrText xml:space="preserve"> PAGEREF _Toc157002094 \h </w:instrText>
        </w:r>
        <w:r w:rsidR="00B27756">
          <w:rPr>
            <w:webHidden/>
          </w:rPr>
        </w:r>
        <w:r w:rsidR="00B27756">
          <w:rPr>
            <w:webHidden/>
          </w:rPr>
          <w:fldChar w:fldCharType="separate"/>
        </w:r>
        <w:r w:rsidR="00B27756">
          <w:rPr>
            <w:webHidden/>
          </w:rPr>
          <w:t>142</w:t>
        </w:r>
        <w:r w:rsidR="00B27756">
          <w:rPr>
            <w:webHidden/>
          </w:rPr>
          <w:fldChar w:fldCharType="end"/>
        </w:r>
      </w:hyperlink>
    </w:p>
    <w:p w14:paraId="53128261" w14:textId="1EAB1C8C" w:rsidR="00815852" w:rsidRPr="00D33A86" w:rsidRDefault="00815852" w:rsidP="00815852">
      <w:pPr>
        <w:rPr>
          <w:rFonts w:eastAsia="Arial Unicode MS"/>
        </w:rPr>
      </w:pPr>
      <w:r w:rsidRPr="00D33A86">
        <w:rPr>
          <w:rFonts w:eastAsia="Arial Unicode MS"/>
          <w:bCs/>
          <w:sz w:val="20"/>
          <w:szCs w:val="20"/>
        </w:rPr>
        <w:fldChar w:fldCharType="end"/>
      </w:r>
    </w:p>
    <w:p w14:paraId="62486C05" w14:textId="03388BF4" w:rsidR="006F07E4" w:rsidRPr="00D33A86" w:rsidRDefault="006F07E4" w:rsidP="006F07E4">
      <w:pPr>
        <w:spacing w:after="160" w:line="259" w:lineRule="auto"/>
        <w:jc w:val="left"/>
      </w:pPr>
      <w:r w:rsidRPr="00D33A86">
        <w:br w:type="page"/>
      </w:r>
    </w:p>
    <w:p w14:paraId="796D10BE" w14:textId="77777777" w:rsidR="00815852" w:rsidRPr="00D33A86" w:rsidRDefault="006F07E4" w:rsidP="008B01DA">
      <w:pPr>
        <w:pStyle w:val="Titolo1"/>
        <w:spacing w:line="276" w:lineRule="auto"/>
      </w:pPr>
      <w:bookmarkStart w:id="1" w:name="_Toc157002036"/>
      <w:r w:rsidRPr="00D33A86">
        <w:lastRenderedPageBreak/>
        <w:t xml:space="preserve">1. </w:t>
      </w:r>
      <w:r w:rsidR="00815852" w:rsidRPr="00D33A86">
        <w:t>INTRODUZIONE</w:t>
      </w:r>
      <w:bookmarkEnd w:id="1"/>
      <w:r w:rsidR="00815852" w:rsidRPr="00D33A86">
        <w:tab/>
      </w:r>
    </w:p>
    <w:p w14:paraId="73A4D539" w14:textId="5159EE95" w:rsidR="00D92DEC" w:rsidRPr="00D92DEC" w:rsidRDefault="00842038" w:rsidP="00D75B12">
      <w:pPr>
        <w:autoSpaceDE w:val="0"/>
        <w:autoSpaceDN w:val="0"/>
        <w:adjustRightInd w:val="0"/>
        <w:spacing w:line="276" w:lineRule="auto"/>
        <w:ind w:right="96"/>
        <w:rPr>
          <w:rFonts w:eastAsia="Arial Unicode MS"/>
          <w:b/>
          <w:szCs w:val="24"/>
        </w:rPr>
      </w:pPr>
      <w:r w:rsidRPr="00D92DEC">
        <w:rPr>
          <w:rFonts w:eastAsia="Arial Unicode MS"/>
          <w:b/>
          <w:szCs w:val="24"/>
        </w:rPr>
        <w:t>Il</w:t>
      </w:r>
      <w:r w:rsidR="00D33A86" w:rsidRPr="00D92DEC">
        <w:rPr>
          <w:rFonts w:eastAsia="Arial Unicode MS"/>
          <w:b/>
          <w:szCs w:val="24"/>
        </w:rPr>
        <w:t xml:space="preserve"> present</w:t>
      </w:r>
      <w:r w:rsidRPr="00D92DEC">
        <w:rPr>
          <w:rFonts w:eastAsia="Arial Unicode MS"/>
          <w:b/>
          <w:szCs w:val="24"/>
        </w:rPr>
        <w:t>e</w:t>
      </w:r>
      <w:r w:rsidR="00D92DEC" w:rsidRPr="00D92DEC">
        <w:rPr>
          <w:rFonts w:eastAsia="Arial Unicode MS"/>
          <w:b/>
          <w:szCs w:val="24"/>
        </w:rPr>
        <w:t xml:space="preserve"> documento (d’ora in avanti denominato anche “Piano”) tiene luogo del</w:t>
      </w:r>
      <w:r w:rsidR="00D33A86" w:rsidRPr="00D92DEC">
        <w:rPr>
          <w:rFonts w:eastAsia="Arial Unicode MS"/>
          <w:b/>
          <w:szCs w:val="24"/>
        </w:rPr>
        <w:t xml:space="preserve"> </w:t>
      </w:r>
      <w:r w:rsidRPr="00D92DEC">
        <w:rPr>
          <w:rFonts w:eastAsia="Arial Unicode MS"/>
          <w:b/>
          <w:szCs w:val="24"/>
        </w:rPr>
        <w:t>Piano Triennale</w:t>
      </w:r>
      <w:r w:rsidR="00D33A86" w:rsidRPr="00D92DEC">
        <w:rPr>
          <w:rFonts w:eastAsia="Arial Unicode MS"/>
          <w:b/>
          <w:szCs w:val="24"/>
        </w:rPr>
        <w:t xml:space="preserve"> per la </w:t>
      </w:r>
      <w:r w:rsidRPr="00D92DEC">
        <w:rPr>
          <w:rFonts w:eastAsia="Arial Unicode MS"/>
          <w:b/>
          <w:szCs w:val="24"/>
        </w:rPr>
        <w:t>P</w:t>
      </w:r>
      <w:r w:rsidR="00D33A86" w:rsidRPr="00D92DEC">
        <w:rPr>
          <w:rFonts w:eastAsia="Arial Unicode MS"/>
          <w:b/>
          <w:szCs w:val="24"/>
        </w:rPr>
        <w:t xml:space="preserve">revenzione della </w:t>
      </w:r>
      <w:r w:rsidRPr="00D92DEC">
        <w:rPr>
          <w:rFonts w:eastAsia="Arial Unicode MS"/>
          <w:b/>
          <w:szCs w:val="24"/>
        </w:rPr>
        <w:t>C</w:t>
      </w:r>
      <w:r w:rsidR="00D33A86" w:rsidRPr="00D92DEC">
        <w:rPr>
          <w:rFonts w:eastAsia="Arial Unicode MS"/>
          <w:b/>
          <w:szCs w:val="24"/>
        </w:rPr>
        <w:t xml:space="preserve">orruzione e per la </w:t>
      </w:r>
      <w:r w:rsidRPr="00D92DEC">
        <w:rPr>
          <w:rFonts w:eastAsia="Arial Unicode MS"/>
          <w:b/>
          <w:szCs w:val="24"/>
        </w:rPr>
        <w:t>T</w:t>
      </w:r>
      <w:r w:rsidR="00D33A86" w:rsidRPr="00D92DEC">
        <w:rPr>
          <w:rFonts w:eastAsia="Arial Unicode MS"/>
          <w:b/>
          <w:szCs w:val="24"/>
        </w:rPr>
        <w:t>rasparenza</w:t>
      </w:r>
      <w:r w:rsidR="00D92DEC" w:rsidRPr="00D92DEC">
        <w:rPr>
          <w:rFonts w:eastAsia="Arial Unicode MS"/>
          <w:b/>
          <w:szCs w:val="24"/>
        </w:rPr>
        <w:t>, ai sensi di quanto stabilito</w:t>
      </w:r>
      <w:r w:rsidR="00815852" w:rsidRPr="00D92DEC">
        <w:rPr>
          <w:rFonts w:eastAsia="Arial Unicode MS"/>
          <w:b/>
          <w:szCs w:val="24"/>
        </w:rPr>
        <w:t xml:space="preserve"> </w:t>
      </w:r>
      <w:r w:rsidR="005827E5">
        <w:rPr>
          <w:rFonts w:eastAsia="Arial Unicode MS"/>
          <w:b/>
          <w:szCs w:val="24"/>
        </w:rPr>
        <w:t>all’ art.</w:t>
      </w:r>
      <w:r w:rsidR="00D92DEC" w:rsidRPr="00D92DEC">
        <w:rPr>
          <w:rFonts w:eastAsia="Arial Unicode MS"/>
          <w:b/>
          <w:szCs w:val="24"/>
        </w:rPr>
        <w:t xml:space="preserve"> 2.2 della Delibera ANAC n.7 del 17 gennaio 2023 (Piano Nazionale Anticorruzione 2022).</w:t>
      </w:r>
    </w:p>
    <w:p w14:paraId="0C86FA15" w14:textId="40BCD5A5" w:rsidR="00842038" w:rsidRDefault="00D92DEC" w:rsidP="00D75B12">
      <w:pPr>
        <w:autoSpaceDE w:val="0"/>
        <w:autoSpaceDN w:val="0"/>
        <w:adjustRightInd w:val="0"/>
        <w:spacing w:line="276" w:lineRule="auto"/>
        <w:ind w:right="96"/>
        <w:rPr>
          <w:rFonts w:eastAsia="Arial Unicode MS"/>
          <w:szCs w:val="24"/>
        </w:rPr>
      </w:pPr>
      <w:r>
        <w:rPr>
          <w:rFonts w:eastAsia="Arial Unicode MS"/>
          <w:szCs w:val="24"/>
        </w:rPr>
        <w:t xml:space="preserve">Esso </w:t>
      </w:r>
      <w:r w:rsidR="00842038">
        <w:rPr>
          <w:rFonts w:eastAsia="Arial Unicode MS"/>
          <w:szCs w:val="24"/>
        </w:rPr>
        <w:t>è</w:t>
      </w:r>
      <w:r w:rsidR="00D33A86">
        <w:rPr>
          <w:rFonts w:eastAsia="Arial Unicode MS"/>
          <w:szCs w:val="24"/>
        </w:rPr>
        <w:t xml:space="preserve"> stat</w:t>
      </w:r>
      <w:r w:rsidR="00842038">
        <w:rPr>
          <w:rFonts w:eastAsia="Arial Unicode MS"/>
          <w:szCs w:val="24"/>
        </w:rPr>
        <w:t>o</w:t>
      </w:r>
      <w:r w:rsidR="00D33A86">
        <w:rPr>
          <w:rFonts w:eastAsia="Arial Unicode MS"/>
          <w:szCs w:val="24"/>
        </w:rPr>
        <w:t xml:space="preserve"> predispost</w:t>
      </w:r>
      <w:r w:rsidR="00842038">
        <w:rPr>
          <w:rFonts w:eastAsia="Arial Unicode MS"/>
          <w:szCs w:val="24"/>
        </w:rPr>
        <w:t>o</w:t>
      </w:r>
      <w:r w:rsidR="00815852" w:rsidRPr="00D33A86">
        <w:rPr>
          <w:rFonts w:eastAsia="Arial Unicode MS"/>
          <w:szCs w:val="24"/>
        </w:rPr>
        <w:t xml:space="preserve"> per dare attuazione alle disposizioni contenute</w:t>
      </w:r>
      <w:r w:rsidR="00842038">
        <w:rPr>
          <w:rFonts w:eastAsia="Arial Unicode MS"/>
          <w:szCs w:val="24"/>
        </w:rPr>
        <w:t>:</w:t>
      </w:r>
    </w:p>
    <w:p w14:paraId="6232D11C" w14:textId="77777777" w:rsidR="00842038" w:rsidRPr="00842038" w:rsidRDefault="00815852" w:rsidP="00BA33F6">
      <w:pPr>
        <w:numPr>
          <w:ilvl w:val="0"/>
          <w:numId w:val="55"/>
        </w:numPr>
        <w:autoSpaceDE w:val="0"/>
        <w:autoSpaceDN w:val="0"/>
        <w:adjustRightInd w:val="0"/>
        <w:spacing w:line="276" w:lineRule="auto"/>
        <w:ind w:right="96"/>
        <w:rPr>
          <w:rFonts w:eastAsia="Arial Unicode MS"/>
          <w:szCs w:val="24"/>
        </w:rPr>
      </w:pPr>
      <w:r w:rsidRPr="00D33A86">
        <w:rPr>
          <w:rFonts w:eastAsia="Arial Unicode MS"/>
          <w:szCs w:val="24"/>
        </w:rPr>
        <w:t xml:space="preserve">nella Legge </w:t>
      </w:r>
      <w:r w:rsidR="00842038">
        <w:rPr>
          <w:rFonts w:eastAsia="Arial Unicode MS"/>
          <w:szCs w:val="24"/>
        </w:rPr>
        <w:t xml:space="preserve">n. </w:t>
      </w:r>
      <w:r w:rsidRPr="00D33A86">
        <w:rPr>
          <w:rFonts w:eastAsia="Arial Unicode MS"/>
          <w:szCs w:val="24"/>
        </w:rPr>
        <w:t xml:space="preserve">190 del </w:t>
      </w:r>
      <w:r w:rsidR="00842038">
        <w:rPr>
          <w:rFonts w:eastAsia="Arial Unicode MS"/>
          <w:szCs w:val="24"/>
        </w:rPr>
        <w:t xml:space="preserve">6 novembre </w:t>
      </w:r>
      <w:r w:rsidRPr="00D33A86">
        <w:rPr>
          <w:rFonts w:eastAsia="Arial Unicode MS"/>
          <w:szCs w:val="24"/>
        </w:rPr>
        <w:t>2012</w:t>
      </w:r>
      <w:r w:rsidR="00426249">
        <w:rPr>
          <w:rFonts w:eastAsia="Arial Unicode MS"/>
          <w:szCs w:val="24"/>
        </w:rPr>
        <w:t xml:space="preserve"> </w:t>
      </w:r>
      <w:r w:rsidR="004F0DEB">
        <w:rPr>
          <w:rFonts w:eastAsia="Arial Unicode MS"/>
          <w:szCs w:val="24"/>
        </w:rPr>
        <w:t xml:space="preserve">e </w:t>
      </w:r>
      <w:proofErr w:type="spellStart"/>
      <w:r w:rsidR="00426249">
        <w:rPr>
          <w:rFonts w:eastAsia="Arial Unicode MS"/>
          <w:szCs w:val="24"/>
        </w:rPr>
        <w:t>ss.mm.ii</w:t>
      </w:r>
      <w:proofErr w:type="spellEnd"/>
      <w:r w:rsidR="00426249">
        <w:rPr>
          <w:rFonts w:eastAsia="Arial Unicode MS"/>
          <w:szCs w:val="24"/>
        </w:rPr>
        <w:t>.</w:t>
      </w:r>
      <w:r w:rsidR="00D33A86">
        <w:rPr>
          <w:rFonts w:eastAsia="Arial Unicode MS"/>
          <w:szCs w:val="24"/>
        </w:rPr>
        <w:t xml:space="preserve">, </w:t>
      </w:r>
      <w:r w:rsidR="00842038">
        <w:rPr>
          <w:rFonts w:eastAsia="Arial Unicode MS"/>
          <w:szCs w:val="24"/>
        </w:rPr>
        <w:t xml:space="preserve">recante </w:t>
      </w:r>
      <w:r w:rsidR="00842038" w:rsidRPr="00842038">
        <w:rPr>
          <w:rFonts w:eastAsia="Arial Unicode MS"/>
          <w:i/>
          <w:iCs/>
          <w:szCs w:val="24"/>
        </w:rPr>
        <w:t>Disposizioni per la prevenzione e la repressione della corruzione e dell’illegalità nella pubblica amministrazione</w:t>
      </w:r>
      <w:r w:rsidR="00842038">
        <w:rPr>
          <w:rFonts w:eastAsia="Arial Unicode MS"/>
          <w:szCs w:val="24"/>
        </w:rPr>
        <w:t>;</w:t>
      </w:r>
    </w:p>
    <w:p w14:paraId="3499325C" w14:textId="77777777" w:rsidR="00842038" w:rsidRPr="004F0DEB" w:rsidRDefault="00D33A86" w:rsidP="00BA33F6">
      <w:pPr>
        <w:numPr>
          <w:ilvl w:val="0"/>
          <w:numId w:val="55"/>
        </w:numPr>
        <w:autoSpaceDE w:val="0"/>
        <w:autoSpaceDN w:val="0"/>
        <w:adjustRightInd w:val="0"/>
        <w:spacing w:line="276" w:lineRule="auto"/>
        <w:ind w:right="96"/>
        <w:rPr>
          <w:rFonts w:eastAsia="Arial Unicode MS"/>
          <w:szCs w:val="24"/>
        </w:rPr>
      </w:pPr>
      <w:r>
        <w:rPr>
          <w:rFonts w:eastAsia="Arial Unicode MS"/>
          <w:szCs w:val="24"/>
        </w:rPr>
        <w:t xml:space="preserve">nel D. </w:t>
      </w:r>
      <w:proofErr w:type="spellStart"/>
      <w:r>
        <w:rPr>
          <w:rFonts w:eastAsia="Arial Unicode MS"/>
          <w:szCs w:val="24"/>
        </w:rPr>
        <w:t>Lgs</w:t>
      </w:r>
      <w:proofErr w:type="spellEnd"/>
      <w:r>
        <w:rPr>
          <w:rFonts w:eastAsia="Arial Unicode MS"/>
          <w:szCs w:val="24"/>
        </w:rPr>
        <w:t xml:space="preserve">. </w:t>
      </w:r>
      <w:r w:rsidR="00426249">
        <w:rPr>
          <w:rFonts w:eastAsia="Arial Unicode MS"/>
          <w:szCs w:val="24"/>
        </w:rPr>
        <w:t xml:space="preserve">n. </w:t>
      </w:r>
      <w:r>
        <w:rPr>
          <w:rFonts w:eastAsia="Arial Unicode MS"/>
          <w:szCs w:val="24"/>
        </w:rPr>
        <w:t>33</w:t>
      </w:r>
      <w:r w:rsidR="00426249">
        <w:rPr>
          <w:rFonts w:eastAsia="Arial Unicode MS"/>
          <w:szCs w:val="24"/>
        </w:rPr>
        <w:t xml:space="preserve"> del 14 marzo 2</w:t>
      </w:r>
      <w:r>
        <w:rPr>
          <w:rFonts w:eastAsia="Arial Unicode MS"/>
          <w:szCs w:val="24"/>
        </w:rPr>
        <w:t>013</w:t>
      </w:r>
      <w:r w:rsidR="004F0DEB">
        <w:rPr>
          <w:rFonts w:eastAsia="Arial Unicode MS"/>
          <w:szCs w:val="24"/>
        </w:rPr>
        <w:t xml:space="preserve"> e </w:t>
      </w:r>
      <w:proofErr w:type="spellStart"/>
      <w:r w:rsidR="004F0DEB">
        <w:rPr>
          <w:rFonts w:eastAsia="Arial Unicode MS"/>
          <w:szCs w:val="24"/>
        </w:rPr>
        <w:t>ss.mm.ii</w:t>
      </w:r>
      <w:proofErr w:type="spellEnd"/>
      <w:r w:rsidR="004F0DEB">
        <w:rPr>
          <w:rFonts w:eastAsia="Arial Unicode MS"/>
          <w:szCs w:val="24"/>
        </w:rPr>
        <w:t>,</w:t>
      </w:r>
      <w:r w:rsidR="00426249">
        <w:rPr>
          <w:rFonts w:eastAsia="Arial Unicode MS"/>
          <w:szCs w:val="24"/>
        </w:rPr>
        <w:t xml:space="preserve"> </w:t>
      </w:r>
      <w:r w:rsidR="004F0DEB">
        <w:rPr>
          <w:rFonts w:eastAsia="Arial Unicode MS"/>
          <w:szCs w:val="24"/>
        </w:rPr>
        <w:t xml:space="preserve">recante </w:t>
      </w:r>
      <w:r w:rsidR="00426249" w:rsidRPr="004F0DEB">
        <w:rPr>
          <w:rFonts w:eastAsia="Arial Unicode MS"/>
          <w:i/>
          <w:iCs/>
          <w:szCs w:val="24"/>
        </w:rPr>
        <w:t xml:space="preserve">Riordino della disciplina riguardante il diritto di accesso civico e gli obblighi di </w:t>
      </w:r>
      <w:r w:rsidR="004F0DEB" w:rsidRPr="004F0DEB">
        <w:rPr>
          <w:rFonts w:eastAsia="Arial Unicode MS"/>
          <w:i/>
          <w:iCs/>
          <w:szCs w:val="24"/>
        </w:rPr>
        <w:t>pubblicità</w:t>
      </w:r>
      <w:r w:rsidR="00426249" w:rsidRPr="004F0DEB">
        <w:rPr>
          <w:rFonts w:eastAsia="Arial Unicode MS"/>
          <w:i/>
          <w:iCs/>
          <w:szCs w:val="24"/>
        </w:rPr>
        <w:t>, trasparenza e diffusione di informazioni da parte delle pubbliche amministrazioni</w:t>
      </w:r>
      <w:r w:rsidR="004F0DEB">
        <w:rPr>
          <w:rFonts w:eastAsia="Arial Unicode MS"/>
          <w:szCs w:val="24"/>
        </w:rPr>
        <w:t>;</w:t>
      </w:r>
    </w:p>
    <w:p w14:paraId="239EED56" w14:textId="166EAF07" w:rsidR="00842038" w:rsidRDefault="00815852" w:rsidP="00BA33F6">
      <w:pPr>
        <w:numPr>
          <w:ilvl w:val="0"/>
          <w:numId w:val="55"/>
        </w:numPr>
        <w:autoSpaceDE w:val="0"/>
        <w:autoSpaceDN w:val="0"/>
        <w:adjustRightInd w:val="0"/>
        <w:spacing w:line="276" w:lineRule="auto"/>
        <w:ind w:right="96"/>
        <w:rPr>
          <w:rFonts w:eastAsia="Arial Unicode MS"/>
          <w:szCs w:val="24"/>
        </w:rPr>
      </w:pPr>
      <w:r w:rsidRPr="00D33A86">
        <w:rPr>
          <w:rFonts w:eastAsia="Arial Unicode MS"/>
          <w:szCs w:val="24"/>
        </w:rPr>
        <w:t xml:space="preserve">nel </w:t>
      </w:r>
      <w:r w:rsidR="008D514F" w:rsidRPr="008D514F">
        <w:rPr>
          <w:rFonts w:eastAsia="Arial Unicode MS"/>
          <w:szCs w:val="24"/>
        </w:rPr>
        <w:t xml:space="preserve">Piano Nazionale Anticorruzione 2022, </w:t>
      </w:r>
      <w:bookmarkStart w:id="2" w:name="_Hlk125101720"/>
      <w:r w:rsidR="008D514F" w:rsidRPr="008D514F">
        <w:rPr>
          <w:rFonts w:eastAsia="Arial Unicode MS"/>
          <w:szCs w:val="24"/>
        </w:rPr>
        <w:t xml:space="preserve">approvato dal Consiglio </w:t>
      </w:r>
      <w:proofErr w:type="spellStart"/>
      <w:r w:rsidR="008D514F" w:rsidRPr="008D514F">
        <w:rPr>
          <w:rFonts w:eastAsia="Arial Unicode MS"/>
          <w:szCs w:val="24"/>
        </w:rPr>
        <w:t>dell'Anac</w:t>
      </w:r>
      <w:proofErr w:type="spellEnd"/>
      <w:r w:rsidR="008D514F" w:rsidRPr="008D514F">
        <w:rPr>
          <w:rFonts w:eastAsia="Arial Unicode MS"/>
          <w:szCs w:val="24"/>
        </w:rPr>
        <w:t xml:space="preserve"> </w:t>
      </w:r>
      <w:r w:rsidR="008D514F">
        <w:rPr>
          <w:rFonts w:eastAsia="Arial Unicode MS"/>
          <w:szCs w:val="24"/>
        </w:rPr>
        <w:t>con la</w:t>
      </w:r>
      <w:r w:rsidR="008D514F" w:rsidRPr="008D514F">
        <w:rPr>
          <w:rFonts w:eastAsia="Arial Unicode MS"/>
          <w:szCs w:val="24"/>
        </w:rPr>
        <w:t xml:space="preserve"> Delibera n.</w:t>
      </w:r>
      <w:r w:rsidR="008D514F">
        <w:rPr>
          <w:rFonts w:eastAsia="Arial Unicode MS"/>
          <w:szCs w:val="24"/>
        </w:rPr>
        <w:t xml:space="preserve"> </w:t>
      </w:r>
      <w:r w:rsidR="008D514F" w:rsidRPr="008D514F">
        <w:rPr>
          <w:rFonts w:eastAsia="Arial Unicode MS"/>
          <w:szCs w:val="24"/>
        </w:rPr>
        <w:t xml:space="preserve">7 del 17 gennaio 2023 </w:t>
      </w:r>
      <w:bookmarkEnd w:id="2"/>
      <w:r w:rsidR="008D514F" w:rsidRPr="008D514F">
        <w:rPr>
          <w:rFonts w:eastAsia="Arial Unicode MS"/>
          <w:szCs w:val="24"/>
        </w:rPr>
        <w:t xml:space="preserve"> - nel seguito, per brevità espositiva, PNA </w:t>
      </w:r>
      <w:r w:rsidR="008D514F">
        <w:rPr>
          <w:rFonts w:eastAsia="Arial Unicode MS"/>
          <w:szCs w:val="24"/>
        </w:rPr>
        <w:t xml:space="preserve">- </w:t>
      </w:r>
      <w:r w:rsidR="00D33A86">
        <w:rPr>
          <w:rFonts w:eastAsia="Arial Unicode MS"/>
          <w:szCs w:val="24"/>
        </w:rPr>
        <w:t>e nelle delibere ANAC</w:t>
      </w:r>
      <w:r w:rsidR="00842038">
        <w:rPr>
          <w:rFonts w:eastAsia="Arial Unicode MS"/>
          <w:szCs w:val="24"/>
        </w:rPr>
        <w:t>,</w:t>
      </w:r>
    </w:p>
    <w:p w14:paraId="29DA0557" w14:textId="42335D89" w:rsidR="00815852" w:rsidRPr="00D33A86" w:rsidRDefault="00E12DCC" w:rsidP="00842038">
      <w:pPr>
        <w:autoSpaceDE w:val="0"/>
        <w:autoSpaceDN w:val="0"/>
        <w:adjustRightInd w:val="0"/>
        <w:spacing w:line="276" w:lineRule="auto"/>
        <w:ind w:right="96"/>
        <w:rPr>
          <w:rFonts w:eastAsia="Arial Unicode MS"/>
          <w:szCs w:val="24"/>
        </w:rPr>
      </w:pPr>
      <w:r>
        <w:rPr>
          <w:rFonts w:eastAsia="Arial Unicode MS"/>
          <w:szCs w:val="24"/>
        </w:rPr>
        <w:t xml:space="preserve">il Piano </w:t>
      </w:r>
      <w:r w:rsidR="00815852" w:rsidRPr="00D33A86">
        <w:rPr>
          <w:rFonts w:eastAsia="Arial Unicode MS"/>
          <w:szCs w:val="24"/>
        </w:rPr>
        <w:t>costituisce</w:t>
      </w:r>
      <w:r w:rsidR="00842038">
        <w:rPr>
          <w:rFonts w:eastAsia="Arial Unicode MS"/>
          <w:szCs w:val="24"/>
        </w:rPr>
        <w:t>, pertanto,</w:t>
      </w:r>
      <w:r w:rsidR="00815852" w:rsidRPr="00D33A86">
        <w:rPr>
          <w:rFonts w:eastAsia="Arial Unicode MS"/>
          <w:szCs w:val="24"/>
        </w:rPr>
        <w:t xml:space="preserve"> uno degli strumenti organizzativi e di controllo</w:t>
      </w:r>
      <w:r w:rsidR="00842038">
        <w:rPr>
          <w:rFonts w:eastAsia="Arial Unicode MS"/>
          <w:szCs w:val="24"/>
        </w:rPr>
        <w:t xml:space="preserve"> </w:t>
      </w:r>
      <w:r w:rsidR="00815852" w:rsidRPr="00D33A86">
        <w:rPr>
          <w:rFonts w:eastAsia="Arial Unicode MS"/>
          <w:szCs w:val="24"/>
        </w:rPr>
        <w:t xml:space="preserve">adottati da </w:t>
      </w:r>
      <w:r w:rsidR="00946047">
        <w:rPr>
          <w:rFonts w:eastAsia="Arial Unicode MS"/>
          <w:szCs w:val="24"/>
        </w:rPr>
        <w:t>SI.GE.RI.CO.</w:t>
      </w:r>
      <w:r w:rsidR="00815852" w:rsidRPr="00D33A86">
        <w:rPr>
          <w:rFonts w:eastAsia="Arial Unicode MS"/>
          <w:szCs w:val="24"/>
        </w:rPr>
        <w:t xml:space="preserve"> </w:t>
      </w:r>
      <w:r w:rsidRPr="00E12DCC">
        <w:rPr>
          <w:rFonts w:eastAsia="Arial Unicode MS"/>
          <w:b/>
          <w:szCs w:val="24"/>
        </w:rPr>
        <w:t>in quanto Società in controllo pubblico ai sensi del citato art. 2.2 della Delibera ANAC  n.7 del 17 gennaio 2023</w:t>
      </w:r>
      <w:r>
        <w:rPr>
          <w:rFonts w:eastAsia="Arial Unicode MS"/>
          <w:szCs w:val="24"/>
        </w:rPr>
        <w:t xml:space="preserve">, </w:t>
      </w:r>
      <w:r w:rsidR="00815852" w:rsidRPr="00D33A86">
        <w:rPr>
          <w:rFonts w:eastAsia="Arial Unicode MS"/>
          <w:szCs w:val="24"/>
        </w:rPr>
        <w:t>per prevenire</w:t>
      </w:r>
      <w:r w:rsidR="00426249" w:rsidRPr="00426249">
        <w:rPr>
          <w:rFonts w:eastAsia="Arial Unicode MS"/>
          <w:szCs w:val="24"/>
        </w:rPr>
        <w:t>, contrastare e reprimere fenomeni di corruzione</w:t>
      </w:r>
      <w:r w:rsidR="00426249">
        <w:rPr>
          <w:rFonts w:eastAsia="Arial Unicode MS"/>
          <w:szCs w:val="24"/>
        </w:rPr>
        <w:t xml:space="preserve"> </w:t>
      </w:r>
      <w:r w:rsidR="00946047">
        <w:rPr>
          <w:rFonts w:eastAsia="Arial Unicode MS"/>
          <w:szCs w:val="24"/>
        </w:rPr>
        <w:t>all’interno della società</w:t>
      </w:r>
      <w:r w:rsidR="00815852" w:rsidRPr="00D33A86">
        <w:rPr>
          <w:rFonts w:eastAsia="Arial Unicode MS"/>
          <w:szCs w:val="24"/>
        </w:rPr>
        <w:t xml:space="preserve">. </w:t>
      </w:r>
    </w:p>
    <w:p w14:paraId="00F6D583" w14:textId="77777777" w:rsidR="00815852"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In data</w:t>
      </w:r>
      <w:r w:rsidR="00384AD5" w:rsidRPr="00D33A86">
        <w:rPr>
          <w:rFonts w:eastAsia="Arial Unicode MS"/>
          <w:szCs w:val="24"/>
        </w:rPr>
        <w:t xml:space="preserve"> </w:t>
      </w:r>
      <w:r w:rsidR="00CD522B">
        <w:rPr>
          <w:rFonts w:eastAsia="Arial Unicode MS"/>
          <w:szCs w:val="24"/>
        </w:rPr>
        <w:t>21 maggio 2021</w:t>
      </w:r>
      <w:r w:rsidRPr="00D33A86">
        <w:rPr>
          <w:rFonts w:eastAsia="Arial Unicode MS"/>
          <w:szCs w:val="24"/>
        </w:rPr>
        <w:t xml:space="preserve">, </w:t>
      </w:r>
      <w:r w:rsidR="006D344C">
        <w:rPr>
          <w:rFonts w:eastAsia="Arial Unicode MS"/>
          <w:szCs w:val="24"/>
        </w:rPr>
        <w:t>Siena Parcheggi</w:t>
      </w:r>
      <w:r w:rsidR="006D344C" w:rsidRPr="00D33A86">
        <w:rPr>
          <w:rFonts w:eastAsia="Arial Unicode MS"/>
          <w:szCs w:val="24"/>
        </w:rPr>
        <w:t xml:space="preserve"> S.p.A.</w:t>
      </w:r>
      <w:r w:rsidRPr="00D33A86">
        <w:rPr>
          <w:rFonts w:eastAsia="Arial Unicode MS"/>
          <w:szCs w:val="24"/>
        </w:rPr>
        <w:t xml:space="preserve"> ha provveduto alla nomina del </w:t>
      </w:r>
      <w:r w:rsidR="00B43A51" w:rsidRPr="00D33A86">
        <w:rPr>
          <w:rFonts w:eastAsia="Arial Unicode MS"/>
          <w:szCs w:val="24"/>
        </w:rPr>
        <w:t xml:space="preserve">Responsabile della </w:t>
      </w:r>
      <w:r w:rsidR="00BD2692">
        <w:rPr>
          <w:rFonts w:eastAsia="Arial Unicode MS"/>
          <w:szCs w:val="24"/>
        </w:rPr>
        <w:t>P</w:t>
      </w:r>
      <w:r w:rsidR="00B43A51" w:rsidRPr="00D33A86">
        <w:rPr>
          <w:rFonts w:eastAsia="Arial Unicode MS"/>
          <w:szCs w:val="24"/>
        </w:rPr>
        <w:t xml:space="preserve">revenzione della </w:t>
      </w:r>
      <w:r w:rsidR="00BD2692">
        <w:rPr>
          <w:rFonts w:eastAsia="Arial Unicode MS"/>
          <w:szCs w:val="24"/>
        </w:rPr>
        <w:t>C</w:t>
      </w:r>
      <w:r w:rsidR="00B43A51" w:rsidRPr="00D33A86">
        <w:rPr>
          <w:rFonts w:eastAsia="Arial Unicode MS"/>
          <w:szCs w:val="24"/>
        </w:rPr>
        <w:t xml:space="preserve">orruzione e della </w:t>
      </w:r>
      <w:r w:rsidR="00BD2692">
        <w:rPr>
          <w:rFonts w:eastAsia="Arial Unicode MS"/>
          <w:szCs w:val="24"/>
        </w:rPr>
        <w:t>T</w:t>
      </w:r>
      <w:r w:rsidR="00B43A51" w:rsidRPr="00D33A86">
        <w:rPr>
          <w:rFonts w:eastAsia="Arial Unicode MS"/>
          <w:szCs w:val="24"/>
        </w:rPr>
        <w:t>rasparenza</w:t>
      </w:r>
      <w:r w:rsidRPr="00D33A86">
        <w:rPr>
          <w:rFonts w:eastAsia="Arial Unicode MS"/>
          <w:szCs w:val="24"/>
        </w:rPr>
        <w:t xml:space="preserve"> in esecuzione dell</w:t>
      </w:r>
      <w:r w:rsidR="00AE31AE" w:rsidRPr="00D33A86">
        <w:rPr>
          <w:rFonts w:eastAsia="Arial Unicode MS"/>
          <w:szCs w:val="24"/>
        </w:rPr>
        <w:t>’</w:t>
      </w:r>
      <w:r w:rsidRPr="00D33A86">
        <w:rPr>
          <w:rFonts w:eastAsia="Arial Unicode MS"/>
          <w:szCs w:val="24"/>
        </w:rPr>
        <w:t xml:space="preserve">art. 1 comma 7 della Legge 190/2012. Il </w:t>
      </w:r>
      <w:r w:rsidR="00B43A51" w:rsidRPr="00D33A86">
        <w:rPr>
          <w:rFonts w:eastAsia="Arial Unicode MS"/>
          <w:szCs w:val="24"/>
        </w:rPr>
        <w:t xml:space="preserve">Responsabile </w:t>
      </w:r>
      <w:r w:rsidRPr="00D33A86">
        <w:rPr>
          <w:rFonts w:eastAsia="Arial Unicode MS"/>
          <w:szCs w:val="24"/>
        </w:rPr>
        <w:t>(</w:t>
      </w:r>
      <w:r w:rsidR="00B43A51" w:rsidRPr="00D33A86">
        <w:rPr>
          <w:rFonts w:eastAsia="Arial Unicode MS"/>
          <w:szCs w:val="24"/>
        </w:rPr>
        <w:t>RPCT</w:t>
      </w:r>
      <w:r w:rsidRPr="00D33A86">
        <w:rPr>
          <w:rFonts w:eastAsia="Arial Unicode MS"/>
          <w:szCs w:val="24"/>
        </w:rPr>
        <w:t>) è stato individuato nella figura del Direttore generale</w:t>
      </w:r>
      <w:r w:rsidR="00CD522B">
        <w:rPr>
          <w:rFonts w:eastAsia="Arial Unicode MS"/>
          <w:szCs w:val="24"/>
        </w:rPr>
        <w:t>,</w:t>
      </w:r>
      <w:r w:rsidRPr="00D33A86">
        <w:rPr>
          <w:rFonts w:eastAsia="Arial Unicode MS"/>
          <w:szCs w:val="24"/>
        </w:rPr>
        <w:t xml:space="preserve"> </w:t>
      </w:r>
      <w:r w:rsidR="00CD522B">
        <w:rPr>
          <w:rFonts w:eastAsia="Arial Unicode MS"/>
          <w:szCs w:val="24"/>
        </w:rPr>
        <w:t>Ing. Annaclaudia Bonifazi</w:t>
      </w:r>
      <w:r w:rsidR="007C44DC" w:rsidRPr="00D33A86">
        <w:rPr>
          <w:rFonts w:eastAsia="Arial Unicode MS"/>
          <w:szCs w:val="24"/>
        </w:rPr>
        <w:t>.</w:t>
      </w:r>
    </w:p>
    <w:p w14:paraId="0BCEAEEE" w14:textId="1797A929" w:rsidR="00AA4B6B" w:rsidRPr="00D33A86" w:rsidRDefault="703ED3CF" w:rsidP="703ED3CF">
      <w:pPr>
        <w:autoSpaceDE w:val="0"/>
        <w:autoSpaceDN w:val="0"/>
        <w:adjustRightInd w:val="0"/>
        <w:spacing w:line="276" w:lineRule="auto"/>
        <w:ind w:right="96"/>
        <w:rPr>
          <w:rFonts w:eastAsia="Arial Unicode MS"/>
        </w:rPr>
      </w:pPr>
      <w:r w:rsidRPr="703ED3CF">
        <w:rPr>
          <w:rFonts w:eastAsia="Arial Unicode MS"/>
        </w:rPr>
        <w:t xml:space="preserve">La scelta di qualificare quale RPCT il Direttore generale </w:t>
      </w:r>
      <w:r w:rsidR="00E12DCC">
        <w:rPr>
          <w:rFonts w:eastAsia="Arial Unicode MS"/>
        </w:rPr>
        <w:t xml:space="preserve">è apparsa ed appare tuttora </w:t>
      </w:r>
      <w:r w:rsidRPr="703ED3CF">
        <w:rPr>
          <w:rFonts w:eastAsia="Arial Unicode MS"/>
        </w:rPr>
        <w:t>l’unica soluzione concretamente praticabile alla luce della dotazione organica della società (oltre che coerente con le indicazioni ANAC, da ultimo il</w:t>
      </w:r>
      <w:r w:rsidR="00E12DCC">
        <w:rPr>
          <w:rFonts w:eastAsia="Arial Unicode MS"/>
        </w:rPr>
        <w:t xml:space="preserve"> sopracitato </w:t>
      </w:r>
      <w:r w:rsidRPr="703ED3CF">
        <w:rPr>
          <w:rFonts w:eastAsia="Arial Unicode MS"/>
        </w:rPr>
        <w:t>PNA 2022), considerato che in questa fase aziendale non sono disponibili altri dipendenti con qualifiche dirigenziali.</w:t>
      </w:r>
    </w:p>
    <w:p w14:paraId="71D24F3A"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L</w:t>
      </w:r>
      <w:r w:rsidR="00AE31AE" w:rsidRPr="00D33A86">
        <w:rPr>
          <w:rFonts w:eastAsia="Arial Unicode MS"/>
          <w:szCs w:val="24"/>
        </w:rPr>
        <w:t>’</w:t>
      </w:r>
      <w:r w:rsidRPr="00D33A86">
        <w:rPr>
          <w:rFonts w:eastAsia="Arial Unicode MS"/>
          <w:szCs w:val="24"/>
        </w:rPr>
        <w:t xml:space="preserve">iter che ha portato alla predisposizione del </w:t>
      </w:r>
      <w:r w:rsidR="00D33A86" w:rsidRPr="00D33A86">
        <w:rPr>
          <w:rFonts w:eastAsia="Arial Unicode MS"/>
          <w:szCs w:val="24"/>
        </w:rPr>
        <w:t>P</w:t>
      </w:r>
      <w:r w:rsidR="00D33A86">
        <w:rPr>
          <w:rFonts w:eastAsia="Arial Unicode MS"/>
          <w:szCs w:val="24"/>
        </w:rPr>
        <w:t>iano</w:t>
      </w:r>
      <w:r w:rsidR="00D33A86" w:rsidRPr="00D33A86">
        <w:rPr>
          <w:rFonts w:eastAsia="Arial Unicode MS"/>
          <w:szCs w:val="24"/>
        </w:rPr>
        <w:t xml:space="preserve"> </w:t>
      </w:r>
      <w:r w:rsidRPr="00D33A86">
        <w:rPr>
          <w:rFonts w:eastAsia="Arial Unicode MS"/>
          <w:szCs w:val="24"/>
        </w:rPr>
        <w:t xml:space="preserve">di </w:t>
      </w:r>
      <w:r w:rsidR="002E68A4">
        <w:rPr>
          <w:rFonts w:eastAsia="Arial Unicode MS"/>
          <w:szCs w:val="24"/>
        </w:rPr>
        <w:t>SI.GE.RI.CO.</w:t>
      </w:r>
      <w:r w:rsidRPr="00D33A86">
        <w:rPr>
          <w:rFonts w:eastAsia="Arial Unicode MS"/>
          <w:szCs w:val="24"/>
        </w:rPr>
        <w:t xml:space="preserve"> si è articolato in quattro fasi costituite da:</w:t>
      </w:r>
    </w:p>
    <w:p w14:paraId="66A7EACA" w14:textId="77777777" w:rsidR="00815852" w:rsidRPr="00D33A86" w:rsidRDefault="00A15205" w:rsidP="00D75B12">
      <w:pPr>
        <w:pStyle w:val="Paragrafoelenco"/>
        <w:numPr>
          <w:ilvl w:val="0"/>
          <w:numId w:val="1"/>
        </w:numPr>
        <w:autoSpaceDE w:val="0"/>
        <w:autoSpaceDN w:val="0"/>
        <w:adjustRightInd w:val="0"/>
        <w:spacing w:line="276" w:lineRule="auto"/>
        <w:ind w:right="96"/>
        <w:rPr>
          <w:rFonts w:eastAsia="Arial Unicode MS"/>
          <w:szCs w:val="24"/>
        </w:rPr>
      </w:pPr>
      <w:r w:rsidRPr="00D33A86">
        <w:rPr>
          <w:rFonts w:eastAsia="Arial Unicode MS"/>
          <w:szCs w:val="24"/>
        </w:rPr>
        <w:t>p</w:t>
      </w:r>
      <w:r w:rsidR="00815852" w:rsidRPr="00D33A86">
        <w:rPr>
          <w:rFonts w:eastAsia="Arial Unicode MS"/>
          <w:szCs w:val="24"/>
        </w:rPr>
        <w:t>ianificazione;</w:t>
      </w:r>
    </w:p>
    <w:p w14:paraId="205E741F" w14:textId="77777777" w:rsidR="00815852" w:rsidRPr="00D33A86" w:rsidRDefault="00A15205" w:rsidP="00D75B12">
      <w:pPr>
        <w:pStyle w:val="Paragrafoelenco"/>
        <w:numPr>
          <w:ilvl w:val="0"/>
          <w:numId w:val="1"/>
        </w:numPr>
        <w:autoSpaceDE w:val="0"/>
        <w:autoSpaceDN w:val="0"/>
        <w:adjustRightInd w:val="0"/>
        <w:spacing w:line="276" w:lineRule="auto"/>
        <w:ind w:right="96"/>
        <w:rPr>
          <w:rFonts w:eastAsia="Arial Unicode MS"/>
          <w:szCs w:val="24"/>
        </w:rPr>
      </w:pPr>
      <w:r w:rsidRPr="00D33A86">
        <w:rPr>
          <w:rFonts w:eastAsia="Arial Unicode MS"/>
          <w:szCs w:val="24"/>
        </w:rPr>
        <w:t>a</w:t>
      </w:r>
      <w:r w:rsidR="00815852" w:rsidRPr="00D33A86">
        <w:rPr>
          <w:rFonts w:eastAsia="Arial Unicode MS"/>
          <w:szCs w:val="24"/>
        </w:rPr>
        <w:t>nalisi dei rischi di corruzione;</w:t>
      </w:r>
    </w:p>
    <w:p w14:paraId="6F06B413" w14:textId="77777777" w:rsidR="00815852" w:rsidRPr="00D33A86" w:rsidRDefault="00A15205" w:rsidP="00D75B12">
      <w:pPr>
        <w:pStyle w:val="Paragrafoelenco"/>
        <w:numPr>
          <w:ilvl w:val="0"/>
          <w:numId w:val="1"/>
        </w:numPr>
        <w:autoSpaceDE w:val="0"/>
        <w:autoSpaceDN w:val="0"/>
        <w:adjustRightInd w:val="0"/>
        <w:spacing w:line="276" w:lineRule="auto"/>
        <w:ind w:right="96"/>
        <w:rPr>
          <w:rFonts w:eastAsia="Arial Unicode MS"/>
          <w:szCs w:val="24"/>
        </w:rPr>
      </w:pPr>
      <w:r w:rsidRPr="00D33A86">
        <w:rPr>
          <w:rFonts w:eastAsia="Arial Unicode MS"/>
          <w:szCs w:val="24"/>
        </w:rPr>
        <w:t>p</w:t>
      </w:r>
      <w:r w:rsidR="00815852" w:rsidRPr="00D33A86">
        <w:rPr>
          <w:rFonts w:eastAsia="Arial Unicode MS"/>
          <w:szCs w:val="24"/>
        </w:rPr>
        <w:t>rogettazione del sistema di trattamento del rischio;</w:t>
      </w:r>
    </w:p>
    <w:p w14:paraId="425198C6" w14:textId="77777777" w:rsidR="00815852" w:rsidRPr="00D33A86" w:rsidRDefault="00A15205" w:rsidP="00D75B12">
      <w:pPr>
        <w:pStyle w:val="Paragrafoelenco"/>
        <w:numPr>
          <w:ilvl w:val="0"/>
          <w:numId w:val="1"/>
        </w:numPr>
        <w:autoSpaceDE w:val="0"/>
        <w:autoSpaceDN w:val="0"/>
        <w:adjustRightInd w:val="0"/>
        <w:spacing w:line="276" w:lineRule="auto"/>
        <w:ind w:right="96"/>
        <w:rPr>
          <w:rFonts w:eastAsia="Arial Unicode MS"/>
          <w:szCs w:val="24"/>
        </w:rPr>
      </w:pPr>
      <w:r w:rsidRPr="00D33A86">
        <w:rPr>
          <w:rFonts w:eastAsia="Arial Unicode MS"/>
          <w:szCs w:val="24"/>
        </w:rPr>
        <w:t>s</w:t>
      </w:r>
      <w:r w:rsidR="00815852" w:rsidRPr="00D33A86">
        <w:rPr>
          <w:rFonts w:eastAsia="Arial Unicode MS"/>
          <w:szCs w:val="24"/>
        </w:rPr>
        <w:t xml:space="preserve">tesura </w:t>
      </w:r>
      <w:r w:rsidR="0030171D">
        <w:rPr>
          <w:rFonts w:eastAsia="Arial Unicode MS"/>
          <w:szCs w:val="24"/>
        </w:rPr>
        <w:t xml:space="preserve">e approvazione </w:t>
      </w:r>
      <w:r w:rsidR="00815852" w:rsidRPr="00D33A86">
        <w:rPr>
          <w:rFonts w:eastAsia="Arial Unicode MS"/>
          <w:szCs w:val="24"/>
        </w:rPr>
        <w:t xml:space="preserve">del </w:t>
      </w:r>
      <w:r w:rsidR="00B43A51" w:rsidRPr="00D33A86">
        <w:rPr>
          <w:rFonts w:eastAsia="Arial Unicode MS"/>
          <w:szCs w:val="24"/>
        </w:rPr>
        <w:t>Piano</w:t>
      </w:r>
      <w:r w:rsidR="00815852" w:rsidRPr="00D33A86">
        <w:rPr>
          <w:rFonts w:eastAsia="Arial Unicode MS"/>
          <w:szCs w:val="24"/>
        </w:rPr>
        <w:t>.</w:t>
      </w:r>
    </w:p>
    <w:p w14:paraId="084B3010"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lastRenderedPageBreak/>
        <w:t>La descrizione delle fasi è riportata nel paragrafo relativo alla descrizione della metodologia.</w:t>
      </w:r>
    </w:p>
    <w:p w14:paraId="4101652C" w14:textId="77777777" w:rsidR="00815852" w:rsidRPr="00D33A86" w:rsidRDefault="00815852" w:rsidP="00D75B12">
      <w:pPr>
        <w:spacing w:line="276" w:lineRule="auto"/>
      </w:pPr>
    </w:p>
    <w:p w14:paraId="4B439CEF" w14:textId="77777777" w:rsidR="00815852" w:rsidRPr="00D33A86" w:rsidRDefault="006F07E4" w:rsidP="00D75B12">
      <w:pPr>
        <w:pStyle w:val="Titolo2"/>
        <w:spacing w:line="276" w:lineRule="auto"/>
      </w:pPr>
      <w:bookmarkStart w:id="3" w:name="_Toc157002037"/>
      <w:r w:rsidRPr="00D33A86">
        <w:t xml:space="preserve">1.1. </w:t>
      </w:r>
      <w:r w:rsidR="00815852" w:rsidRPr="00D33A86">
        <w:t>Entrata in vigore, validità</w:t>
      </w:r>
      <w:r w:rsidR="009327FE" w:rsidRPr="00D33A86">
        <w:t xml:space="preserve"> e</w:t>
      </w:r>
      <w:r w:rsidR="00815852" w:rsidRPr="00D33A86">
        <w:t xml:space="preserve"> aggiornamenti</w:t>
      </w:r>
      <w:bookmarkEnd w:id="3"/>
    </w:p>
    <w:p w14:paraId="09A48B27" w14:textId="5BE5E1A5" w:rsidR="00815852" w:rsidRPr="00B65DB1" w:rsidRDefault="00A22EC4" w:rsidP="00D75B12">
      <w:pPr>
        <w:autoSpaceDE w:val="0"/>
        <w:autoSpaceDN w:val="0"/>
        <w:adjustRightInd w:val="0"/>
        <w:spacing w:line="276" w:lineRule="auto"/>
        <w:ind w:right="96"/>
        <w:rPr>
          <w:rFonts w:eastAsia="Arial Unicode MS"/>
          <w:color w:val="FF0000"/>
          <w:szCs w:val="24"/>
        </w:rPr>
      </w:pPr>
      <w:r w:rsidRPr="008E5D8D">
        <w:rPr>
          <w:rFonts w:eastAsia="Arial Unicode MS"/>
          <w:szCs w:val="24"/>
        </w:rPr>
        <w:t>L</w:t>
      </w:r>
      <w:r w:rsidR="00EE04C0" w:rsidRPr="008E5D8D">
        <w:rPr>
          <w:rFonts w:eastAsia="Arial Unicode MS"/>
          <w:szCs w:val="24"/>
        </w:rPr>
        <w:t xml:space="preserve">a </w:t>
      </w:r>
      <w:r w:rsidR="00C032FC" w:rsidRPr="008E5D8D">
        <w:rPr>
          <w:rFonts w:eastAsia="Arial Unicode MS"/>
          <w:szCs w:val="24"/>
        </w:rPr>
        <w:t xml:space="preserve">presente versione del Piano entra in vigore dalla data di </w:t>
      </w:r>
      <w:r w:rsidR="00815852" w:rsidRPr="008E5D8D">
        <w:rPr>
          <w:rFonts w:eastAsia="Arial Unicode MS"/>
          <w:szCs w:val="24"/>
        </w:rPr>
        <w:t>approvazione del Consiglio di Amministrazione della società</w:t>
      </w:r>
      <w:r w:rsidR="00331576" w:rsidRPr="00B65DB1">
        <w:rPr>
          <w:rFonts w:eastAsia="Arial Unicode MS"/>
          <w:color w:val="FF0000"/>
          <w:szCs w:val="24"/>
        </w:rPr>
        <w:t>.</w:t>
      </w:r>
      <w:r w:rsidR="00B956C8">
        <w:rPr>
          <w:rFonts w:eastAsia="Arial Unicode MS"/>
          <w:color w:val="FF0000"/>
          <w:szCs w:val="24"/>
        </w:rPr>
        <w:t xml:space="preserve"> </w:t>
      </w:r>
    </w:p>
    <w:p w14:paraId="62295442" w14:textId="1A19049B" w:rsidR="00815852" w:rsidRPr="008E5D8D" w:rsidRDefault="00815852" w:rsidP="00BD2692">
      <w:pPr>
        <w:autoSpaceDE w:val="0"/>
        <w:autoSpaceDN w:val="0"/>
        <w:adjustRightInd w:val="0"/>
        <w:spacing w:line="276" w:lineRule="auto"/>
        <w:ind w:right="96"/>
        <w:rPr>
          <w:rFonts w:eastAsia="Arial Unicode MS"/>
          <w:strike/>
          <w:szCs w:val="24"/>
        </w:rPr>
      </w:pPr>
      <w:r w:rsidRPr="009B4B1B">
        <w:rPr>
          <w:rFonts w:eastAsia="Arial Unicode MS"/>
          <w:szCs w:val="24"/>
        </w:rPr>
        <w:t>Il Piano ha una validità triennale</w:t>
      </w:r>
      <w:r w:rsidR="002E68A4">
        <w:rPr>
          <w:rFonts w:eastAsia="Arial Unicode MS"/>
          <w:szCs w:val="24"/>
        </w:rPr>
        <w:t>,</w:t>
      </w:r>
      <w:r w:rsidRPr="009B4B1B">
        <w:rPr>
          <w:rFonts w:eastAsia="Arial Unicode MS"/>
          <w:szCs w:val="24"/>
        </w:rPr>
        <w:t xml:space="preserve"> e</w:t>
      </w:r>
      <w:r w:rsidR="002E68A4">
        <w:rPr>
          <w:rFonts w:eastAsia="Arial Unicode MS"/>
          <w:szCs w:val="24"/>
        </w:rPr>
        <w:t>d è</w:t>
      </w:r>
      <w:r w:rsidRPr="009B4B1B">
        <w:rPr>
          <w:rFonts w:eastAsia="Arial Unicode MS"/>
          <w:szCs w:val="24"/>
        </w:rPr>
        <w:t xml:space="preserve"> </w:t>
      </w:r>
      <w:r w:rsidR="00A64D58" w:rsidRPr="009B4B1B">
        <w:rPr>
          <w:rFonts w:eastAsia="Arial Unicode MS"/>
          <w:szCs w:val="24"/>
        </w:rPr>
        <w:t>a</w:t>
      </w:r>
      <w:r w:rsidR="00A64D58">
        <w:rPr>
          <w:rFonts w:eastAsia="Arial Unicode MS"/>
          <w:szCs w:val="24"/>
        </w:rPr>
        <w:t>dottato</w:t>
      </w:r>
      <w:r w:rsidR="00A64D58" w:rsidRPr="009B4B1B">
        <w:rPr>
          <w:rFonts w:eastAsia="Arial Unicode MS"/>
          <w:szCs w:val="24"/>
        </w:rPr>
        <w:t xml:space="preserve"> </w:t>
      </w:r>
      <w:r w:rsidRPr="009B4B1B">
        <w:rPr>
          <w:rFonts w:eastAsia="Arial Unicode MS"/>
          <w:szCs w:val="24"/>
        </w:rPr>
        <w:t>annualmente</w:t>
      </w:r>
      <w:r w:rsidRPr="00D33A86">
        <w:rPr>
          <w:rFonts w:eastAsia="Arial Unicode MS"/>
          <w:szCs w:val="24"/>
        </w:rPr>
        <w:t xml:space="preserve"> entro il 31 gennaio di ciascun anno in ottemperanza a quanto previsto dall'art. 1, comma 8, della legge n. 190/2012. </w:t>
      </w:r>
    </w:p>
    <w:p w14:paraId="293D489F" w14:textId="77777777" w:rsidR="00815852" w:rsidRPr="00D33A86" w:rsidRDefault="00A64D58" w:rsidP="00D75B12">
      <w:pPr>
        <w:autoSpaceDE w:val="0"/>
        <w:autoSpaceDN w:val="0"/>
        <w:adjustRightInd w:val="0"/>
        <w:spacing w:line="276" w:lineRule="auto"/>
        <w:ind w:right="96"/>
        <w:rPr>
          <w:rFonts w:eastAsia="Arial Unicode MS"/>
          <w:szCs w:val="24"/>
        </w:rPr>
      </w:pPr>
      <w:r w:rsidRPr="00D33A86">
        <w:rPr>
          <w:rFonts w:eastAsia="Arial Unicode MS"/>
          <w:szCs w:val="24"/>
        </w:rPr>
        <w:t>L’a</w:t>
      </w:r>
      <w:r>
        <w:rPr>
          <w:rFonts w:eastAsia="Arial Unicode MS"/>
          <w:szCs w:val="24"/>
        </w:rPr>
        <w:t>dozione</w:t>
      </w:r>
      <w:r w:rsidRPr="00D33A86">
        <w:rPr>
          <w:rFonts w:eastAsia="Arial Unicode MS"/>
          <w:szCs w:val="24"/>
        </w:rPr>
        <w:t xml:space="preserve"> </w:t>
      </w:r>
      <w:r w:rsidR="00815852" w:rsidRPr="00D33A86">
        <w:rPr>
          <w:rFonts w:eastAsia="Arial Unicode MS"/>
          <w:szCs w:val="24"/>
        </w:rPr>
        <w:t>annuale del Piano tiene conto dei seguenti fattori:</w:t>
      </w:r>
    </w:p>
    <w:p w14:paraId="2D36473A" w14:textId="77777777" w:rsidR="00815852" w:rsidRPr="00D33A86" w:rsidRDefault="00A15205" w:rsidP="00D75B12">
      <w:pPr>
        <w:pStyle w:val="Paragrafoelenco"/>
        <w:numPr>
          <w:ilvl w:val="0"/>
          <w:numId w:val="2"/>
        </w:numPr>
        <w:autoSpaceDE w:val="0"/>
        <w:autoSpaceDN w:val="0"/>
        <w:adjustRightInd w:val="0"/>
        <w:spacing w:line="276" w:lineRule="auto"/>
        <w:ind w:right="96"/>
        <w:rPr>
          <w:rFonts w:eastAsia="Arial Unicode MS"/>
          <w:szCs w:val="24"/>
        </w:rPr>
      </w:pPr>
      <w:r w:rsidRPr="00D33A86">
        <w:rPr>
          <w:rFonts w:eastAsia="Arial Unicode MS"/>
          <w:szCs w:val="24"/>
        </w:rPr>
        <w:t>i</w:t>
      </w:r>
      <w:r w:rsidR="00815852" w:rsidRPr="00D33A86">
        <w:rPr>
          <w:rFonts w:eastAsia="Arial Unicode MS"/>
          <w:szCs w:val="24"/>
        </w:rPr>
        <w:t xml:space="preserve"> cambiamenti normativi e regolamentari che modificano le finalità istituzionali, le attribuzioni, l'attività o l'organizzazione della società;</w:t>
      </w:r>
    </w:p>
    <w:p w14:paraId="1AE69AD1" w14:textId="77777777" w:rsidR="00815852" w:rsidRPr="00D33A86" w:rsidRDefault="00A15205" w:rsidP="00D75B12">
      <w:pPr>
        <w:pStyle w:val="Paragrafoelenco"/>
        <w:numPr>
          <w:ilvl w:val="0"/>
          <w:numId w:val="2"/>
        </w:numPr>
        <w:autoSpaceDE w:val="0"/>
        <w:autoSpaceDN w:val="0"/>
        <w:adjustRightInd w:val="0"/>
        <w:spacing w:line="276" w:lineRule="auto"/>
        <w:ind w:right="96"/>
        <w:rPr>
          <w:rFonts w:eastAsia="Arial Unicode MS"/>
          <w:szCs w:val="24"/>
        </w:rPr>
      </w:pPr>
      <w:r w:rsidRPr="00D33A86">
        <w:rPr>
          <w:rFonts w:eastAsia="Arial Unicode MS"/>
          <w:szCs w:val="24"/>
        </w:rPr>
        <w:t xml:space="preserve">i </w:t>
      </w:r>
      <w:r w:rsidR="00815852" w:rsidRPr="00D33A86">
        <w:rPr>
          <w:rFonts w:eastAsia="Arial Unicode MS"/>
          <w:szCs w:val="24"/>
        </w:rPr>
        <w:t>cambiamenti normativi e regolamentari che riguardano i reati considerati nel presente documento o che impongono ulteriori adempimenti e che determinano l'esigenza di modificare il contenuto del Piano;</w:t>
      </w:r>
    </w:p>
    <w:p w14:paraId="58D4AE55" w14:textId="0837BC2F" w:rsidR="00815852" w:rsidRPr="00D33A86" w:rsidRDefault="00A15205" w:rsidP="00D75B12">
      <w:pPr>
        <w:pStyle w:val="Paragrafoelenco"/>
        <w:numPr>
          <w:ilvl w:val="0"/>
          <w:numId w:val="2"/>
        </w:numPr>
        <w:autoSpaceDE w:val="0"/>
        <w:autoSpaceDN w:val="0"/>
        <w:adjustRightInd w:val="0"/>
        <w:spacing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e</w:t>
      </w:r>
      <w:r w:rsidR="00815852" w:rsidRPr="00D33A86">
        <w:rPr>
          <w:rFonts w:eastAsia="Arial Unicode MS"/>
          <w:szCs w:val="24"/>
        </w:rPr>
        <w:t xml:space="preserve"> </w:t>
      </w:r>
      <w:r w:rsidR="00EE04C0" w:rsidRPr="00D33A86">
        <w:rPr>
          <w:rFonts w:eastAsia="Arial Unicode MS"/>
          <w:szCs w:val="24"/>
        </w:rPr>
        <w:t>modifiche intervenute nel PNA</w:t>
      </w:r>
      <w:r w:rsidR="00731C38">
        <w:rPr>
          <w:rFonts w:eastAsia="Arial Unicode MS"/>
          <w:szCs w:val="24"/>
        </w:rPr>
        <w:t xml:space="preserve"> di più recente adozione</w:t>
      </w:r>
      <w:r w:rsidR="00125833">
        <w:rPr>
          <w:rFonts w:eastAsia="Arial Unicode MS"/>
          <w:szCs w:val="24"/>
        </w:rPr>
        <w:t xml:space="preserve"> (Delibera n.7 del 17 gennaio 2023)</w:t>
      </w:r>
      <w:r w:rsidR="00815852" w:rsidRPr="00D33A86">
        <w:rPr>
          <w:rFonts w:eastAsia="Arial Unicode MS"/>
          <w:szCs w:val="24"/>
        </w:rPr>
        <w:t xml:space="preserve">, i nuovi indirizzi e le direttive che dovessero emergere nel contesto di riferimento per quanto riguarda l'implementazione della legge 190/2012; </w:t>
      </w:r>
    </w:p>
    <w:p w14:paraId="44D7120A" w14:textId="77777777" w:rsidR="00815852" w:rsidRPr="00D33A86" w:rsidRDefault="00A15205" w:rsidP="00D75B12">
      <w:pPr>
        <w:pStyle w:val="Paragrafoelenco"/>
        <w:numPr>
          <w:ilvl w:val="0"/>
          <w:numId w:val="2"/>
        </w:numPr>
        <w:autoSpaceDE w:val="0"/>
        <w:autoSpaceDN w:val="0"/>
        <w:adjustRightInd w:val="0"/>
        <w:spacing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’emersione</w:t>
      </w:r>
      <w:r w:rsidR="00815852" w:rsidRPr="00D33A86">
        <w:rPr>
          <w:rFonts w:eastAsia="Arial Unicode MS"/>
          <w:szCs w:val="24"/>
        </w:rPr>
        <w:t xml:space="preserve"> di nuovi fattori di rischio che non sono stati considerati in fase</w:t>
      </w:r>
      <w:r w:rsidR="00EE04C0" w:rsidRPr="00D33A86">
        <w:rPr>
          <w:rFonts w:eastAsia="Arial Unicode MS"/>
          <w:szCs w:val="24"/>
        </w:rPr>
        <w:t xml:space="preserve"> di predisposizione del </w:t>
      </w:r>
      <w:r w:rsidR="00C032FC" w:rsidRPr="00D33A86">
        <w:rPr>
          <w:rFonts w:eastAsia="Arial Unicode MS"/>
          <w:szCs w:val="24"/>
        </w:rPr>
        <w:t>P</w:t>
      </w:r>
      <w:r w:rsidR="00C032FC">
        <w:rPr>
          <w:rFonts w:eastAsia="Arial Unicode MS"/>
          <w:szCs w:val="24"/>
        </w:rPr>
        <w:t>iano</w:t>
      </w:r>
      <w:r w:rsidR="00815852" w:rsidRPr="00D33A86">
        <w:rPr>
          <w:rFonts w:eastAsia="Arial Unicode MS"/>
          <w:szCs w:val="24"/>
        </w:rPr>
        <w:t>;</w:t>
      </w:r>
    </w:p>
    <w:p w14:paraId="60074E34" w14:textId="77777777" w:rsidR="00815852" w:rsidRPr="00D33A86" w:rsidRDefault="00A15205" w:rsidP="00D75B12">
      <w:pPr>
        <w:pStyle w:val="Paragrafoelenco"/>
        <w:numPr>
          <w:ilvl w:val="0"/>
          <w:numId w:val="2"/>
        </w:numPr>
        <w:autoSpaceDE w:val="0"/>
        <w:autoSpaceDN w:val="0"/>
        <w:adjustRightInd w:val="0"/>
        <w:spacing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e</w:t>
      </w:r>
      <w:r w:rsidR="00815852" w:rsidRPr="00D33A86">
        <w:rPr>
          <w:rFonts w:eastAsia="Arial Unicode MS"/>
          <w:szCs w:val="24"/>
        </w:rPr>
        <w:t xml:space="preserve"> modifiche intervenute nelle misure predisposte dalla Società per prevenire il rischio di corruzione.</w:t>
      </w:r>
    </w:p>
    <w:p w14:paraId="0B491C84"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Come previsto dal comma 10 dell'art. 1 della Legge 190, il </w:t>
      </w:r>
      <w:r w:rsidR="00B43A51" w:rsidRPr="00D33A86">
        <w:rPr>
          <w:rFonts w:eastAsia="Arial Unicode MS"/>
          <w:szCs w:val="24"/>
        </w:rPr>
        <w:t>RPCT</w:t>
      </w:r>
      <w:r w:rsidRPr="00D33A86">
        <w:rPr>
          <w:rFonts w:eastAsia="Arial Unicode MS"/>
          <w:szCs w:val="24"/>
        </w:rPr>
        <w:t xml:space="preserve"> provvederà, inoltre, a proporre al Consiglio di Amministrazione la modifica del Piano ogniqualvolta siano accertate significative violazioni delle prescrizioni in esso contenute. </w:t>
      </w:r>
    </w:p>
    <w:p w14:paraId="62C5075E"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Il </w:t>
      </w:r>
      <w:r w:rsidR="00B43A51" w:rsidRPr="00D33A86">
        <w:rPr>
          <w:rFonts w:eastAsia="Arial Unicode MS"/>
          <w:szCs w:val="24"/>
        </w:rPr>
        <w:t>RPCT</w:t>
      </w:r>
      <w:r w:rsidRPr="00D33A86">
        <w:rPr>
          <w:rFonts w:eastAsia="Arial Unicode MS"/>
          <w:szCs w:val="24"/>
        </w:rPr>
        <w:t xml:space="preserve"> potrà, inoltre, proporre delle modifiche al presente documento qualora ritenga che delle circostanze esterne o interne alla Società possano ridurre l'idoneità del Piano a prevenire il rischio di corruzione o limitarne la sua efficace attuazione. </w:t>
      </w:r>
    </w:p>
    <w:p w14:paraId="4B99056E" w14:textId="77777777" w:rsidR="00815852" w:rsidRPr="00D33A86" w:rsidRDefault="00815852" w:rsidP="00D75B12">
      <w:pPr>
        <w:spacing w:line="276" w:lineRule="auto"/>
        <w:rPr>
          <w:rFonts w:eastAsia="Arial Unicode MS"/>
          <w:szCs w:val="24"/>
        </w:rPr>
      </w:pPr>
    </w:p>
    <w:p w14:paraId="55A8FB93" w14:textId="77777777" w:rsidR="00815852" w:rsidRPr="00D33A86" w:rsidRDefault="00815852" w:rsidP="00D75B12">
      <w:pPr>
        <w:pStyle w:val="Titolo2"/>
        <w:spacing w:line="276" w:lineRule="auto"/>
      </w:pPr>
      <w:bookmarkStart w:id="4" w:name="_Toc157002038"/>
      <w:r w:rsidRPr="00D33A86">
        <w:lastRenderedPageBreak/>
        <w:t>1.2. Obiettivi</w:t>
      </w:r>
      <w:bookmarkEnd w:id="4"/>
    </w:p>
    <w:p w14:paraId="3CE306A2" w14:textId="77777777" w:rsidR="00815852" w:rsidRPr="00D33A86" w:rsidRDefault="00815852" w:rsidP="00D75B12">
      <w:pPr>
        <w:spacing w:line="276" w:lineRule="auto"/>
        <w:rPr>
          <w:rFonts w:eastAsia="Arial Unicode MS"/>
          <w:szCs w:val="24"/>
        </w:rPr>
      </w:pPr>
      <w:r w:rsidRPr="00D33A86">
        <w:rPr>
          <w:rFonts w:eastAsia="Arial Unicode MS"/>
          <w:szCs w:val="24"/>
        </w:rPr>
        <w:t xml:space="preserve">L’attuazione del Piano risponde alla volontà di </w:t>
      </w:r>
      <w:r w:rsidR="006E6421">
        <w:rPr>
          <w:rFonts w:eastAsia="Arial Unicode MS"/>
          <w:szCs w:val="24"/>
        </w:rPr>
        <w:t>SI.GE.RI.CO.</w:t>
      </w:r>
      <w:r w:rsidRPr="00D33A86">
        <w:rPr>
          <w:rFonts w:eastAsia="Arial Unicode MS"/>
          <w:szCs w:val="24"/>
        </w:rPr>
        <w:t xml:space="preserve"> di promuovere lo sviluppo di condizioni di legalità, di correttezza e di trasparenza nella gestione delle attività svolte dalla Società. </w:t>
      </w:r>
    </w:p>
    <w:p w14:paraId="70564C86" w14:textId="77777777" w:rsidR="00815852" w:rsidRPr="00D33A86" w:rsidRDefault="00815852" w:rsidP="00D75B12">
      <w:pPr>
        <w:spacing w:line="276" w:lineRule="auto"/>
        <w:rPr>
          <w:rFonts w:eastAsia="Arial Unicode MS"/>
          <w:szCs w:val="24"/>
        </w:rPr>
      </w:pPr>
      <w:r w:rsidRPr="00D33A86">
        <w:rPr>
          <w:rFonts w:eastAsia="Arial Unicode MS"/>
          <w:szCs w:val="24"/>
        </w:rPr>
        <w:t>A tal fine la definizione di un complesso di misure aventi lo scopo di prevenire il rischio di corruzione costituisce un'attività fondamentale per favorire l'applicazione dei suddetti principi, promuovere il corretto funzionamento della Società, tutelare la sua reputazione e la credibilità della sua azione nei confronti di molteplici interlocutori.</w:t>
      </w:r>
    </w:p>
    <w:p w14:paraId="685F24AD" w14:textId="77777777" w:rsidR="00815852" w:rsidRPr="00D33A86" w:rsidRDefault="00815852" w:rsidP="00D75B12">
      <w:pPr>
        <w:spacing w:line="276" w:lineRule="auto"/>
        <w:rPr>
          <w:rFonts w:eastAsia="Arial Unicode MS"/>
          <w:szCs w:val="24"/>
        </w:rPr>
      </w:pPr>
      <w:r w:rsidRPr="00D33A86">
        <w:rPr>
          <w:rFonts w:eastAsia="Arial Unicode MS"/>
          <w:szCs w:val="24"/>
        </w:rPr>
        <w:t xml:space="preserve">Il rispetto delle disposizioni contenute nel Piano da parte di tutti i soggetti che operano per conto di </w:t>
      </w:r>
      <w:r w:rsidR="006D344C">
        <w:rPr>
          <w:rFonts w:eastAsia="Arial Unicode MS"/>
          <w:szCs w:val="24"/>
        </w:rPr>
        <w:t>SI.GE.RI.CO.</w:t>
      </w:r>
      <w:r w:rsidRPr="00D33A86">
        <w:rPr>
          <w:rFonts w:eastAsia="Arial Unicode MS"/>
          <w:szCs w:val="24"/>
        </w:rPr>
        <w:t xml:space="preserve"> intende favorire l</w:t>
      </w:r>
      <w:r w:rsidR="006D344C">
        <w:rPr>
          <w:rFonts w:eastAsia="Arial Unicode MS"/>
          <w:szCs w:val="24"/>
        </w:rPr>
        <w:t>’</w:t>
      </w:r>
      <w:r w:rsidRPr="00D33A86">
        <w:rPr>
          <w:rFonts w:eastAsia="Arial Unicode MS"/>
          <w:szCs w:val="24"/>
        </w:rPr>
        <w:t>attuazione di comportamenti individuali ispirati dall</w:t>
      </w:r>
      <w:r w:rsidR="006D344C">
        <w:rPr>
          <w:rFonts w:eastAsia="Arial Unicode MS"/>
          <w:szCs w:val="24"/>
        </w:rPr>
        <w:t>’</w:t>
      </w:r>
      <w:r w:rsidRPr="00D33A86">
        <w:rPr>
          <w:rFonts w:eastAsia="Arial Unicode MS"/>
          <w:szCs w:val="24"/>
        </w:rPr>
        <w:t>etica della responsabilità e in linea con le diverse disposizioni di legge e</w:t>
      </w:r>
      <w:r w:rsidR="006D344C">
        <w:rPr>
          <w:rFonts w:eastAsia="Arial Unicode MS"/>
          <w:szCs w:val="24"/>
        </w:rPr>
        <w:t xml:space="preserve"> con</w:t>
      </w:r>
      <w:r w:rsidRPr="00D33A86">
        <w:rPr>
          <w:rFonts w:eastAsia="Arial Unicode MS"/>
          <w:szCs w:val="24"/>
        </w:rPr>
        <w:t xml:space="preserve"> i principi di corretta amministrazione.</w:t>
      </w:r>
    </w:p>
    <w:p w14:paraId="65C06447" w14:textId="77777777" w:rsidR="00815852" w:rsidRPr="00D33A86" w:rsidRDefault="00815852" w:rsidP="00D75B12">
      <w:pPr>
        <w:spacing w:line="276" w:lineRule="auto"/>
        <w:rPr>
          <w:rFonts w:eastAsia="Arial Unicode MS"/>
          <w:szCs w:val="24"/>
        </w:rPr>
      </w:pPr>
      <w:r w:rsidRPr="00D33A86">
        <w:rPr>
          <w:rFonts w:eastAsia="Arial Unicode MS"/>
          <w:szCs w:val="24"/>
        </w:rPr>
        <w:t>Rientrano, inoltre, tra gli obiettivi del Piano le seguenti finalità:</w:t>
      </w:r>
    </w:p>
    <w:p w14:paraId="0C34586D"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t>d</w:t>
      </w:r>
      <w:r w:rsidR="007C44DC" w:rsidRPr="00D33A86">
        <w:rPr>
          <w:rFonts w:eastAsia="Arial Unicode MS"/>
          <w:szCs w:val="24"/>
        </w:rPr>
        <w:t>eterminare</w:t>
      </w:r>
      <w:r w:rsidR="00815852" w:rsidRPr="00D33A86">
        <w:rPr>
          <w:rFonts w:eastAsia="Arial Unicode MS"/>
          <w:szCs w:val="24"/>
        </w:rPr>
        <w:t xml:space="preserve">, in tutti coloro che operano per conto della Società, una piena consapevolezza che il manifestarsi di fenomeni di corruzione espone la Società ad un grave rischio economico e </w:t>
      </w:r>
      <w:proofErr w:type="spellStart"/>
      <w:r w:rsidR="00815852" w:rsidRPr="00D33A86">
        <w:rPr>
          <w:rFonts w:eastAsia="Arial Unicode MS"/>
          <w:szCs w:val="24"/>
        </w:rPr>
        <w:t>reputazionale</w:t>
      </w:r>
      <w:proofErr w:type="spellEnd"/>
      <w:r w:rsidR="00815852" w:rsidRPr="00D33A86">
        <w:rPr>
          <w:rFonts w:eastAsia="Arial Unicode MS"/>
          <w:szCs w:val="24"/>
        </w:rPr>
        <w:t>, oltre che produrre delle conseguenze sul piano penale a carico del soggetto che commette il reato;</w:t>
      </w:r>
    </w:p>
    <w:p w14:paraId="08736A7A"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t>e</w:t>
      </w:r>
      <w:r w:rsidR="007C44DC" w:rsidRPr="00D33A86">
        <w:rPr>
          <w:rFonts w:eastAsia="Arial Unicode MS"/>
          <w:szCs w:val="24"/>
        </w:rPr>
        <w:t>videnziare</w:t>
      </w:r>
      <w:r w:rsidR="00815852" w:rsidRPr="00D33A86">
        <w:rPr>
          <w:rFonts w:eastAsia="Arial Unicode MS"/>
          <w:szCs w:val="24"/>
        </w:rPr>
        <w:t xml:space="preserve"> che i comportamenti illeciti compiuti nelle aree a rischio e, più in generale, in qualsiasi attività o procedimento di </w:t>
      </w:r>
      <w:r w:rsidR="006D344C">
        <w:rPr>
          <w:rFonts w:eastAsia="Arial Unicode MS"/>
          <w:szCs w:val="24"/>
        </w:rPr>
        <w:t>SI.GE.RI.CO.</w:t>
      </w:r>
      <w:r w:rsidR="00815852" w:rsidRPr="00D33A86">
        <w:rPr>
          <w:rFonts w:eastAsia="Arial Unicode MS"/>
          <w:szCs w:val="24"/>
        </w:rPr>
        <w:t xml:space="preserve"> siano fortemente condannati, poiché la Società considera tali comportamenti contrari ai suoi interessi istituzionali, irrispettosi dei principi etico-sociali oltre che delle disposizioni di legge;</w:t>
      </w:r>
    </w:p>
    <w:p w14:paraId="27F63DB3"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t>i</w:t>
      </w:r>
      <w:r w:rsidR="007C44DC" w:rsidRPr="00D33A86">
        <w:rPr>
          <w:rFonts w:eastAsia="Arial Unicode MS"/>
          <w:szCs w:val="24"/>
        </w:rPr>
        <w:t>dentificare</w:t>
      </w:r>
      <w:r w:rsidR="00815852" w:rsidRPr="00D33A86">
        <w:rPr>
          <w:rFonts w:eastAsia="Arial Unicode MS"/>
          <w:szCs w:val="24"/>
        </w:rPr>
        <w:t xml:space="preserve"> nell</w:t>
      </w:r>
      <w:r w:rsidR="006D344C">
        <w:rPr>
          <w:rFonts w:eastAsia="Arial Unicode MS"/>
          <w:szCs w:val="24"/>
        </w:rPr>
        <w:t>’</w:t>
      </w:r>
      <w:r w:rsidR="00815852" w:rsidRPr="00D33A86">
        <w:rPr>
          <w:rFonts w:eastAsia="Arial Unicode MS"/>
          <w:szCs w:val="24"/>
        </w:rPr>
        <w:t xml:space="preserve">ambito delle attività e dei procedimenti realizzati da </w:t>
      </w:r>
      <w:r w:rsidR="006D344C">
        <w:rPr>
          <w:rFonts w:eastAsia="Arial Unicode MS"/>
          <w:szCs w:val="24"/>
        </w:rPr>
        <w:t>SI.GE.RI.CO.</w:t>
      </w:r>
      <w:r w:rsidR="00815852" w:rsidRPr="00D33A86">
        <w:rPr>
          <w:rFonts w:eastAsia="Arial Unicode MS"/>
          <w:szCs w:val="24"/>
        </w:rPr>
        <w:t>, i processi e le aree maggiormente esposte al rischio di corruzione;</w:t>
      </w:r>
    </w:p>
    <w:p w14:paraId="6B0EF2A6"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t>d</w:t>
      </w:r>
      <w:r w:rsidR="007C44DC" w:rsidRPr="00D33A86">
        <w:rPr>
          <w:rFonts w:eastAsia="Arial Unicode MS"/>
          <w:szCs w:val="24"/>
        </w:rPr>
        <w:t>efinire</w:t>
      </w:r>
      <w:r w:rsidR="00815852" w:rsidRPr="00D33A86">
        <w:rPr>
          <w:rFonts w:eastAsia="Arial Unicode MS"/>
          <w:szCs w:val="24"/>
        </w:rPr>
        <w:t xml:space="preserve"> per le attività più esposte al rischio di corruzione, dei meccanismi di formazione, attuazione e controllo delle decisioni idonei a prevenire il rischio in questione;</w:t>
      </w:r>
    </w:p>
    <w:p w14:paraId="53216598"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t>pr</w:t>
      </w:r>
      <w:r w:rsidR="007C44DC" w:rsidRPr="00D33A86">
        <w:rPr>
          <w:rFonts w:eastAsia="Arial Unicode MS"/>
          <w:szCs w:val="24"/>
        </w:rPr>
        <w:t>evedere</w:t>
      </w:r>
      <w:r w:rsidR="00815852" w:rsidRPr="00D33A86">
        <w:rPr>
          <w:rFonts w:eastAsia="Arial Unicode MS"/>
          <w:szCs w:val="24"/>
        </w:rPr>
        <w:t xml:space="preserve"> degli obblighi di informazione nei confronti del </w:t>
      </w:r>
      <w:r w:rsidR="00B43A51" w:rsidRPr="00D33A86">
        <w:rPr>
          <w:rFonts w:eastAsia="Arial Unicode MS"/>
          <w:szCs w:val="24"/>
        </w:rPr>
        <w:t>RPCT</w:t>
      </w:r>
      <w:r w:rsidR="00815852" w:rsidRPr="00D33A86">
        <w:rPr>
          <w:rFonts w:eastAsia="Arial Unicode MS"/>
          <w:szCs w:val="24"/>
        </w:rPr>
        <w:t xml:space="preserve"> da parte dei referenti interni, in modo da permettere al </w:t>
      </w:r>
      <w:r w:rsidR="00B43A51" w:rsidRPr="00D33A86">
        <w:rPr>
          <w:rFonts w:eastAsia="Arial Unicode MS"/>
          <w:szCs w:val="24"/>
        </w:rPr>
        <w:t>RPCT</w:t>
      </w:r>
      <w:r w:rsidR="00815852" w:rsidRPr="00D33A86">
        <w:rPr>
          <w:rFonts w:eastAsia="Arial Unicode MS"/>
          <w:szCs w:val="24"/>
        </w:rPr>
        <w:t xml:space="preserve"> di monitorare i processi sensibili e di agevolarlo nel verificare l'efficace attuazione del piano;</w:t>
      </w:r>
    </w:p>
    <w:p w14:paraId="114B4216"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t>f</w:t>
      </w:r>
      <w:r w:rsidR="007C44DC" w:rsidRPr="00D33A86">
        <w:rPr>
          <w:rFonts w:eastAsia="Arial Unicode MS"/>
          <w:szCs w:val="24"/>
        </w:rPr>
        <w:t>avorire</w:t>
      </w:r>
      <w:r w:rsidR="00815852" w:rsidRPr="00D33A86">
        <w:rPr>
          <w:rFonts w:eastAsia="Arial Unicode MS"/>
          <w:szCs w:val="24"/>
        </w:rPr>
        <w:t xml:space="preserve"> il monitoraggio del rispetto dei termini per la conclusione dei procedimenti previsti dalla legge o dai regolamenti da parte dei soggetti sui quali ricade la responsabilità dei procedimenti medesimi;</w:t>
      </w:r>
    </w:p>
    <w:p w14:paraId="3C70398B" w14:textId="77777777" w:rsidR="00815852" w:rsidRPr="00D33A86" w:rsidRDefault="00A15205" w:rsidP="00D75B12">
      <w:pPr>
        <w:pStyle w:val="Puntopallino"/>
        <w:numPr>
          <w:ilvl w:val="3"/>
          <w:numId w:val="3"/>
        </w:numPr>
        <w:tabs>
          <w:tab w:val="clear" w:pos="2880"/>
          <w:tab w:val="num" w:pos="567"/>
        </w:tabs>
        <w:spacing w:line="276" w:lineRule="auto"/>
        <w:ind w:left="567" w:hanging="567"/>
        <w:rPr>
          <w:rFonts w:eastAsia="Arial Unicode MS"/>
          <w:szCs w:val="24"/>
        </w:rPr>
      </w:pPr>
      <w:r w:rsidRPr="00D33A86">
        <w:rPr>
          <w:rFonts w:eastAsia="Arial Unicode MS"/>
          <w:szCs w:val="24"/>
        </w:rPr>
        <w:lastRenderedPageBreak/>
        <w:t>s</w:t>
      </w:r>
      <w:r w:rsidR="007C44DC" w:rsidRPr="00D33A86">
        <w:rPr>
          <w:rFonts w:eastAsia="Arial Unicode MS"/>
          <w:szCs w:val="24"/>
        </w:rPr>
        <w:t>ensibilizzare</w:t>
      </w:r>
      <w:r w:rsidR="00815852" w:rsidRPr="00D33A86">
        <w:rPr>
          <w:rFonts w:eastAsia="Arial Unicode MS"/>
          <w:szCs w:val="24"/>
        </w:rPr>
        <w:t xml:space="preserve"> tutti i soggetti che operano per conto della Società ad impegnarsi attivamente e costantemente nell'attuare le misure di contenimento del rischio previste nel presente documento e nell'osservare le procedure e le regole interne;</w:t>
      </w:r>
    </w:p>
    <w:p w14:paraId="5A6A8E8D" w14:textId="77777777" w:rsidR="00815852" w:rsidRPr="00D33A86" w:rsidRDefault="00A15205" w:rsidP="00D75B12">
      <w:pPr>
        <w:pStyle w:val="Puntopallino"/>
        <w:numPr>
          <w:ilvl w:val="3"/>
          <w:numId w:val="3"/>
        </w:numPr>
        <w:tabs>
          <w:tab w:val="clear" w:pos="2880"/>
          <w:tab w:val="num" w:pos="567"/>
        </w:tabs>
        <w:spacing w:line="276" w:lineRule="auto"/>
        <w:ind w:left="567" w:hanging="425"/>
        <w:rPr>
          <w:rFonts w:eastAsia="Arial Unicode MS"/>
          <w:szCs w:val="24"/>
        </w:rPr>
      </w:pPr>
      <w:r w:rsidRPr="00D33A86">
        <w:rPr>
          <w:rFonts w:eastAsia="Arial Unicode MS"/>
          <w:szCs w:val="24"/>
        </w:rPr>
        <w:t>a</w:t>
      </w:r>
      <w:r w:rsidR="007C44DC" w:rsidRPr="00D33A86">
        <w:rPr>
          <w:rFonts w:eastAsia="Arial Unicode MS"/>
          <w:szCs w:val="24"/>
        </w:rPr>
        <w:t>ssicurare</w:t>
      </w:r>
      <w:r w:rsidR="00815852" w:rsidRPr="00D33A86">
        <w:rPr>
          <w:rFonts w:eastAsia="Arial Unicode MS"/>
          <w:szCs w:val="24"/>
        </w:rPr>
        <w:t xml:space="preserve"> la presenza di adeguati meccanismi per monitorare la correttezza dei rapporti tra l'azienda e i soggetti che con la stessa intrattengono relazioni di qualsiasi genere, anche verificando eventuali situazioni che potrebbero dar luogo al manifestarsi di conflitti d'interesse;</w:t>
      </w:r>
    </w:p>
    <w:p w14:paraId="5FAA16C1" w14:textId="7C135A4C" w:rsidR="00815852" w:rsidRPr="00D33A86" w:rsidRDefault="00A15205" w:rsidP="00D75B12">
      <w:pPr>
        <w:pStyle w:val="Puntopallino"/>
        <w:numPr>
          <w:ilvl w:val="3"/>
          <w:numId w:val="3"/>
        </w:numPr>
        <w:tabs>
          <w:tab w:val="clear" w:pos="2880"/>
          <w:tab w:val="num" w:pos="567"/>
        </w:tabs>
        <w:spacing w:line="276" w:lineRule="auto"/>
        <w:ind w:left="567" w:hanging="425"/>
        <w:rPr>
          <w:rFonts w:eastAsia="Arial Unicode MS"/>
          <w:szCs w:val="24"/>
        </w:rPr>
      </w:pPr>
      <w:r w:rsidRPr="00D33A86">
        <w:rPr>
          <w:rFonts w:eastAsia="Arial Unicode MS"/>
          <w:szCs w:val="24"/>
        </w:rPr>
        <w:t>c</w:t>
      </w:r>
      <w:r w:rsidR="007C44DC" w:rsidRPr="00D33A86">
        <w:rPr>
          <w:rFonts w:eastAsia="Arial Unicode MS"/>
          <w:szCs w:val="24"/>
        </w:rPr>
        <w:t>oordinare</w:t>
      </w:r>
      <w:r w:rsidR="00815852" w:rsidRPr="00D33A86">
        <w:rPr>
          <w:rFonts w:eastAsia="Arial Unicode MS"/>
          <w:szCs w:val="24"/>
        </w:rPr>
        <w:t xml:space="preserve"> le misure di prevenzione della corruzione con le misure attuate per adempiere agli obblighi in materia di trasparenza previsti dal </w:t>
      </w:r>
      <w:proofErr w:type="spellStart"/>
      <w:r w:rsidR="00AD4521">
        <w:rPr>
          <w:rFonts w:eastAsia="Arial Unicode MS"/>
          <w:szCs w:val="24"/>
        </w:rPr>
        <w:t>D.Lgs.</w:t>
      </w:r>
      <w:proofErr w:type="spellEnd"/>
      <w:r w:rsidR="00AD4521">
        <w:rPr>
          <w:rFonts w:eastAsia="Arial Unicode MS"/>
          <w:szCs w:val="24"/>
        </w:rPr>
        <w:t xml:space="preserve"> </w:t>
      </w:r>
      <w:r w:rsidR="00AD4521" w:rsidRPr="00AD4521">
        <w:rPr>
          <w:rFonts w:eastAsia="Arial Unicode MS"/>
          <w:szCs w:val="24"/>
        </w:rPr>
        <w:t>n. 33</w:t>
      </w:r>
      <w:r w:rsidR="00AD4521">
        <w:rPr>
          <w:rFonts w:eastAsia="Arial Unicode MS"/>
          <w:szCs w:val="24"/>
        </w:rPr>
        <w:t xml:space="preserve"> del </w:t>
      </w:r>
      <w:r w:rsidR="00AD4521" w:rsidRPr="00AD4521">
        <w:rPr>
          <w:rFonts w:eastAsia="Arial Unicode MS"/>
          <w:szCs w:val="24"/>
        </w:rPr>
        <w:t>14 marzo 2013</w:t>
      </w:r>
      <w:r w:rsidR="00815852" w:rsidRPr="00D33A86">
        <w:rPr>
          <w:rFonts w:eastAsia="Arial Unicode MS"/>
          <w:szCs w:val="24"/>
        </w:rPr>
        <w:t>;</w:t>
      </w:r>
    </w:p>
    <w:p w14:paraId="1BA7B9B4" w14:textId="4A914B90" w:rsidR="00815852" w:rsidRPr="00D33A86" w:rsidRDefault="00A15205" w:rsidP="00D75B12">
      <w:pPr>
        <w:pStyle w:val="Puntopallino"/>
        <w:numPr>
          <w:ilvl w:val="3"/>
          <w:numId w:val="3"/>
        </w:numPr>
        <w:tabs>
          <w:tab w:val="clear" w:pos="2880"/>
        </w:tabs>
        <w:spacing w:line="276" w:lineRule="auto"/>
        <w:ind w:left="567" w:hanging="567"/>
        <w:rPr>
          <w:rFonts w:eastAsia="Arial Unicode MS"/>
          <w:szCs w:val="24"/>
        </w:rPr>
      </w:pPr>
      <w:r w:rsidRPr="00D33A86">
        <w:rPr>
          <w:rFonts w:eastAsia="Arial Unicode MS"/>
          <w:szCs w:val="24"/>
        </w:rPr>
        <w:t>c</w:t>
      </w:r>
      <w:r w:rsidR="007C44DC" w:rsidRPr="00D33A86">
        <w:rPr>
          <w:rFonts w:eastAsia="Arial Unicode MS"/>
          <w:szCs w:val="24"/>
        </w:rPr>
        <w:t>oordinare</w:t>
      </w:r>
      <w:r w:rsidR="00815852" w:rsidRPr="00D33A86">
        <w:rPr>
          <w:rFonts w:eastAsia="Arial Unicode MS"/>
          <w:szCs w:val="24"/>
        </w:rPr>
        <w:t xml:space="preserve"> le misure di prevenzione della corruzione con i controlli interni che devono essere attuati per vigilare sul rispetto delle disposizioni previste dal </w:t>
      </w:r>
      <w:proofErr w:type="spellStart"/>
      <w:r w:rsidR="00EE04C0" w:rsidRPr="00D33A86">
        <w:rPr>
          <w:rFonts w:eastAsia="Arial Unicode MS"/>
          <w:szCs w:val="24"/>
        </w:rPr>
        <w:t>D.Lgs</w:t>
      </w:r>
      <w:r w:rsidR="00815852" w:rsidRPr="00D33A86">
        <w:rPr>
          <w:rFonts w:eastAsia="Arial Unicode MS"/>
          <w:szCs w:val="24"/>
        </w:rPr>
        <w:t>.</w:t>
      </w:r>
      <w:proofErr w:type="spellEnd"/>
      <w:r w:rsidR="00815852" w:rsidRPr="00D33A86">
        <w:rPr>
          <w:rFonts w:eastAsia="Arial Unicode MS"/>
          <w:szCs w:val="24"/>
        </w:rPr>
        <w:t xml:space="preserve"> </w:t>
      </w:r>
      <w:r w:rsidR="00AE2DEF">
        <w:rPr>
          <w:rFonts w:eastAsia="Arial Unicode MS"/>
          <w:szCs w:val="24"/>
        </w:rPr>
        <w:t xml:space="preserve">n. </w:t>
      </w:r>
      <w:r w:rsidR="00815852" w:rsidRPr="00D33A86">
        <w:rPr>
          <w:rFonts w:eastAsia="Arial Unicode MS"/>
          <w:szCs w:val="24"/>
        </w:rPr>
        <w:t>39</w:t>
      </w:r>
      <w:r w:rsidR="00AE2DEF">
        <w:rPr>
          <w:rFonts w:eastAsia="Arial Unicode MS"/>
          <w:szCs w:val="24"/>
        </w:rPr>
        <w:t xml:space="preserve"> dell’8 aprile </w:t>
      </w:r>
      <w:r w:rsidR="00815852" w:rsidRPr="00D33A86">
        <w:rPr>
          <w:rFonts w:eastAsia="Arial Unicode MS"/>
          <w:szCs w:val="24"/>
        </w:rPr>
        <w:t>2013.</w:t>
      </w:r>
    </w:p>
    <w:p w14:paraId="1299C43A" w14:textId="77777777" w:rsidR="00815852" w:rsidRPr="00D33A86" w:rsidRDefault="00815852" w:rsidP="00D75B12">
      <w:pPr>
        <w:spacing w:line="276" w:lineRule="auto"/>
        <w:rPr>
          <w:rFonts w:eastAsia="Arial Unicode MS"/>
          <w:szCs w:val="24"/>
        </w:rPr>
      </w:pPr>
    </w:p>
    <w:p w14:paraId="74959D73" w14:textId="77777777" w:rsidR="00815852" w:rsidRPr="00D33A86" w:rsidRDefault="00815852" w:rsidP="00D75B12">
      <w:pPr>
        <w:pStyle w:val="Titolo2"/>
        <w:spacing w:line="276" w:lineRule="auto"/>
      </w:pPr>
      <w:bookmarkStart w:id="5" w:name="_Toc157002039"/>
      <w:r w:rsidRPr="00D33A86">
        <w:t xml:space="preserve">1.3. Struttura del </w:t>
      </w:r>
      <w:r w:rsidR="00B43A51" w:rsidRPr="00D33A86">
        <w:t>Piano</w:t>
      </w:r>
      <w:bookmarkEnd w:id="5"/>
      <w:r w:rsidR="00B43A51" w:rsidRPr="00D33A86">
        <w:t xml:space="preserve"> </w:t>
      </w:r>
    </w:p>
    <w:p w14:paraId="310A52ED" w14:textId="3BFB371E" w:rsidR="00815852" w:rsidRPr="00D33A86" w:rsidRDefault="00A50314" w:rsidP="006269E7">
      <w:pPr>
        <w:autoSpaceDE w:val="0"/>
        <w:autoSpaceDN w:val="0"/>
        <w:adjustRightInd w:val="0"/>
        <w:spacing w:line="276" w:lineRule="auto"/>
        <w:ind w:right="96"/>
        <w:rPr>
          <w:rFonts w:eastAsia="Arial Unicode MS"/>
          <w:szCs w:val="24"/>
        </w:rPr>
      </w:pPr>
      <w:r>
        <w:rPr>
          <w:rFonts w:eastAsia="Arial Unicode MS"/>
          <w:szCs w:val="24"/>
        </w:rPr>
        <w:t>I</w:t>
      </w:r>
      <w:r w:rsidR="00815852" w:rsidRPr="00D33A86">
        <w:rPr>
          <w:rFonts w:eastAsia="Arial Unicode MS"/>
          <w:szCs w:val="24"/>
        </w:rPr>
        <w:t xml:space="preserve">l </w:t>
      </w:r>
      <w:r w:rsidR="00B43A51" w:rsidRPr="00D33A86">
        <w:rPr>
          <w:rFonts w:eastAsia="Arial Unicode MS"/>
          <w:szCs w:val="24"/>
        </w:rPr>
        <w:t xml:space="preserve">Piano </w:t>
      </w:r>
      <w:r w:rsidR="00815852" w:rsidRPr="00D33A86">
        <w:rPr>
          <w:rFonts w:eastAsia="Arial Unicode MS"/>
          <w:szCs w:val="24"/>
        </w:rPr>
        <w:t>si comp</w:t>
      </w:r>
      <w:r w:rsidR="006269E7">
        <w:rPr>
          <w:rFonts w:eastAsia="Arial Unicode MS"/>
          <w:szCs w:val="24"/>
        </w:rPr>
        <w:t>one della</w:t>
      </w:r>
      <w:r w:rsidR="003B0CCE">
        <w:rPr>
          <w:rFonts w:eastAsia="Arial Unicode MS"/>
          <w:szCs w:val="24"/>
        </w:rPr>
        <w:t xml:space="preserve"> sezione</w:t>
      </w:r>
      <w:r w:rsidR="00815852" w:rsidRPr="00D33A86">
        <w:rPr>
          <w:rFonts w:eastAsia="Arial Unicode MS"/>
          <w:szCs w:val="24"/>
        </w:rPr>
        <w:t xml:space="preserve"> generale, che comprende: </w:t>
      </w:r>
    </w:p>
    <w:p w14:paraId="0131A700" w14:textId="77777777" w:rsidR="00815852" w:rsidRPr="00D33A86" w:rsidRDefault="00A15205" w:rsidP="00D75B12">
      <w:pPr>
        <w:numPr>
          <w:ilvl w:val="1"/>
          <w:numId w:val="6"/>
        </w:numPr>
        <w:autoSpaceDE w:val="0"/>
        <w:autoSpaceDN w:val="0"/>
        <w:adjustRightInd w:val="0"/>
        <w:spacing w:before="60" w:after="0"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a</w:t>
      </w:r>
      <w:r w:rsidR="00815852" w:rsidRPr="00D33A86">
        <w:rPr>
          <w:rFonts w:eastAsia="Arial Unicode MS"/>
          <w:szCs w:val="24"/>
        </w:rPr>
        <w:t xml:space="preserve"> descrizione del quadro normativo di riferimento;</w:t>
      </w:r>
    </w:p>
    <w:p w14:paraId="0CE29CEB" w14:textId="77777777" w:rsidR="00815852" w:rsidRPr="00D33A86" w:rsidRDefault="00A15205" w:rsidP="00D75B12">
      <w:pPr>
        <w:numPr>
          <w:ilvl w:val="1"/>
          <w:numId w:val="6"/>
        </w:numPr>
        <w:autoSpaceDE w:val="0"/>
        <w:autoSpaceDN w:val="0"/>
        <w:adjustRightInd w:val="0"/>
        <w:spacing w:before="60" w:after="0"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’analisi</w:t>
      </w:r>
      <w:r w:rsidR="00815852" w:rsidRPr="00D33A86">
        <w:rPr>
          <w:rFonts w:eastAsia="Arial Unicode MS"/>
          <w:szCs w:val="24"/>
        </w:rPr>
        <w:t xml:space="preserve"> dei reati esaminati nel presente </w:t>
      </w:r>
      <w:r w:rsidR="00A50314">
        <w:rPr>
          <w:rFonts w:eastAsia="Arial Unicode MS"/>
          <w:szCs w:val="24"/>
        </w:rPr>
        <w:t>documento</w:t>
      </w:r>
      <w:r w:rsidR="00815852" w:rsidRPr="00D33A86">
        <w:rPr>
          <w:rFonts w:eastAsia="Arial Unicode MS"/>
          <w:szCs w:val="24"/>
        </w:rPr>
        <w:t>;</w:t>
      </w:r>
    </w:p>
    <w:p w14:paraId="40233C0C" w14:textId="77777777" w:rsidR="00815852" w:rsidRPr="00D33A86" w:rsidRDefault="00A15205" w:rsidP="00D75B12">
      <w:pPr>
        <w:numPr>
          <w:ilvl w:val="1"/>
          <w:numId w:val="6"/>
        </w:numPr>
        <w:autoSpaceDE w:val="0"/>
        <w:autoSpaceDN w:val="0"/>
        <w:adjustRightInd w:val="0"/>
        <w:spacing w:before="60" w:after="0"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a</w:t>
      </w:r>
      <w:r w:rsidR="00815852" w:rsidRPr="00D33A86">
        <w:rPr>
          <w:rFonts w:eastAsia="Arial Unicode MS"/>
          <w:szCs w:val="24"/>
        </w:rPr>
        <w:t xml:space="preserve"> descrizione della metodologia seguita per lo sviluppo del piano;</w:t>
      </w:r>
    </w:p>
    <w:p w14:paraId="7566B6C2" w14:textId="77777777" w:rsidR="00815852" w:rsidRPr="00D33A86" w:rsidRDefault="00A15205" w:rsidP="00D75B12">
      <w:pPr>
        <w:numPr>
          <w:ilvl w:val="1"/>
          <w:numId w:val="6"/>
        </w:numPr>
        <w:autoSpaceDE w:val="0"/>
        <w:autoSpaceDN w:val="0"/>
        <w:adjustRightInd w:val="0"/>
        <w:spacing w:before="60" w:after="0"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’individuazione</w:t>
      </w:r>
      <w:r w:rsidR="00815852" w:rsidRPr="00D33A86">
        <w:rPr>
          <w:rFonts w:eastAsia="Arial Unicode MS"/>
          <w:szCs w:val="24"/>
        </w:rPr>
        <w:t xml:space="preserve"> delle misure di carattere generale valide per tutti i processi che caratterizzano l'attività di </w:t>
      </w:r>
      <w:r w:rsidR="006D344C">
        <w:rPr>
          <w:rFonts w:eastAsia="Arial Unicode MS"/>
          <w:szCs w:val="24"/>
        </w:rPr>
        <w:t>SI.GE.RI.CO.</w:t>
      </w:r>
      <w:r w:rsidR="00815852" w:rsidRPr="00D33A86">
        <w:rPr>
          <w:rFonts w:eastAsia="Arial Unicode MS"/>
          <w:szCs w:val="24"/>
        </w:rPr>
        <w:t xml:space="preserve">; </w:t>
      </w:r>
    </w:p>
    <w:p w14:paraId="6DC236EE" w14:textId="77777777" w:rsidR="00815852" w:rsidRPr="00D33A86" w:rsidRDefault="00A15205" w:rsidP="00D75B12">
      <w:pPr>
        <w:numPr>
          <w:ilvl w:val="1"/>
          <w:numId w:val="6"/>
        </w:numPr>
        <w:autoSpaceDE w:val="0"/>
        <w:autoSpaceDN w:val="0"/>
        <w:adjustRightInd w:val="0"/>
        <w:spacing w:before="60" w:after="0" w:line="276" w:lineRule="auto"/>
        <w:ind w:right="96"/>
        <w:rPr>
          <w:rFonts w:eastAsia="Arial Unicode MS"/>
          <w:szCs w:val="24"/>
        </w:rPr>
      </w:pPr>
      <w:r w:rsidRPr="00D33A86">
        <w:rPr>
          <w:rFonts w:eastAsia="Arial Unicode MS"/>
          <w:szCs w:val="24"/>
        </w:rPr>
        <w:t>il</w:t>
      </w:r>
      <w:r w:rsidR="00EE04C0" w:rsidRPr="00D33A86">
        <w:rPr>
          <w:rFonts w:eastAsia="Arial Unicode MS"/>
          <w:szCs w:val="24"/>
        </w:rPr>
        <w:t xml:space="preserve"> regolamento del Responsabile della</w:t>
      </w:r>
      <w:r w:rsidR="00815852" w:rsidRPr="00D33A86">
        <w:rPr>
          <w:rFonts w:eastAsia="Arial Unicode MS"/>
          <w:szCs w:val="24"/>
        </w:rPr>
        <w:t xml:space="preserve"> prevenzione della corruzione</w:t>
      </w:r>
      <w:r w:rsidR="00EE04C0" w:rsidRPr="00D33A86">
        <w:rPr>
          <w:rFonts w:eastAsia="Arial Unicode MS"/>
          <w:szCs w:val="24"/>
        </w:rPr>
        <w:t xml:space="preserve"> e della trasparenza</w:t>
      </w:r>
      <w:r w:rsidR="00815852" w:rsidRPr="00D33A86">
        <w:rPr>
          <w:rFonts w:eastAsia="Arial Unicode MS"/>
          <w:szCs w:val="24"/>
        </w:rPr>
        <w:t>.</w:t>
      </w:r>
    </w:p>
    <w:p w14:paraId="1E387044" w14:textId="3C4E44A9" w:rsidR="00815852" w:rsidRDefault="006269E7" w:rsidP="006269E7">
      <w:pPr>
        <w:autoSpaceDE w:val="0"/>
        <w:autoSpaceDN w:val="0"/>
        <w:adjustRightInd w:val="0"/>
        <w:spacing w:before="60" w:after="0" w:line="276" w:lineRule="auto"/>
        <w:ind w:right="96"/>
        <w:rPr>
          <w:rFonts w:eastAsia="Arial Unicode MS"/>
          <w:szCs w:val="24"/>
        </w:rPr>
      </w:pPr>
      <w:r w:rsidRPr="006269E7">
        <w:rPr>
          <w:rFonts w:eastAsia="Arial Unicode MS"/>
          <w:szCs w:val="24"/>
        </w:rPr>
        <w:t>Il piano ha poi una</w:t>
      </w:r>
      <w:r>
        <w:rPr>
          <w:rFonts w:eastAsia="Arial Unicode MS"/>
          <w:b/>
          <w:szCs w:val="24"/>
        </w:rPr>
        <w:t xml:space="preserve"> </w:t>
      </w:r>
      <w:r w:rsidR="003B0CCE" w:rsidRPr="006269E7">
        <w:rPr>
          <w:rFonts w:eastAsia="Arial Unicode MS"/>
          <w:b/>
          <w:szCs w:val="24"/>
        </w:rPr>
        <w:t xml:space="preserve">sezione </w:t>
      </w:r>
      <w:r w:rsidR="00815852" w:rsidRPr="006269E7">
        <w:rPr>
          <w:rFonts w:eastAsia="Arial Unicode MS"/>
          <w:b/>
          <w:szCs w:val="24"/>
        </w:rPr>
        <w:t>speciale</w:t>
      </w:r>
      <w:r w:rsidR="00815852" w:rsidRPr="00D33A86">
        <w:rPr>
          <w:rFonts w:eastAsia="Arial Unicode MS"/>
          <w:szCs w:val="24"/>
        </w:rPr>
        <w:t>,</w:t>
      </w:r>
      <w:r w:rsidR="003B0CCE">
        <w:rPr>
          <w:rFonts w:eastAsia="Arial Unicode MS"/>
          <w:szCs w:val="24"/>
        </w:rPr>
        <w:t xml:space="preserve"> strutturata in forma tabellare per una migliore ed efficace lettura</w:t>
      </w:r>
      <w:r>
        <w:rPr>
          <w:rFonts w:eastAsia="Arial Unicode MS"/>
          <w:szCs w:val="24"/>
        </w:rPr>
        <w:t>,</w:t>
      </w:r>
      <w:r w:rsidR="00815852" w:rsidRPr="00D33A86">
        <w:rPr>
          <w:rFonts w:eastAsia="Arial Unicode MS"/>
          <w:szCs w:val="24"/>
        </w:rPr>
        <w:t xml:space="preserve"> nella quale sono descritti invece: </w:t>
      </w:r>
    </w:p>
    <w:p w14:paraId="2D4BC677" w14:textId="01CB23F0" w:rsidR="003B0CCE" w:rsidRPr="00D33A86" w:rsidRDefault="003B0CCE" w:rsidP="003B0CCE">
      <w:pPr>
        <w:autoSpaceDE w:val="0"/>
        <w:autoSpaceDN w:val="0"/>
        <w:adjustRightInd w:val="0"/>
        <w:spacing w:before="60" w:after="0" w:line="276" w:lineRule="auto"/>
        <w:ind w:left="360" w:right="96"/>
        <w:rPr>
          <w:rFonts w:eastAsia="Arial Unicode MS"/>
          <w:szCs w:val="24"/>
        </w:rPr>
      </w:pPr>
      <w:r>
        <w:rPr>
          <w:rFonts w:eastAsia="Arial Unicode MS"/>
          <w:szCs w:val="24"/>
        </w:rPr>
        <w:t>nella parte</w:t>
      </w:r>
      <w:r w:rsidRPr="006269E7">
        <w:rPr>
          <w:rFonts w:eastAsia="Arial Unicode MS"/>
          <w:b/>
          <w:szCs w:val="24"/>
        </w:rPr>
        <w:t xml:space="preserve"> A)</w:t>
      </w:r>
    </w:p>
    <w:p w14:paraId="7E15ADB8" w14:textId="3479EB29" w:rsidR="00815852" w:rsidRDefault="003B0CCE" w:rsidP="00D75B12">
      <w:pPr>
        <w:numPr>
          <w:ilvl w:val="1"/>
          <w:numId w:val="5"/>
        </w:numPr>
        <w:autoSpaceDE w:val="0"/>
        <w:autoSpaceDN w:val="0"/>
        <w:adjustRightInd w:val="0"/>
        <w:spacing w:before="60" w:after="0" w:line="276" w:lineRule="auto"/>
        <w:ind w:right="96"/>
        <w:rPr>
          <w:rFonts w:eastAsia="Arial Unicode MS"/>
          <w:szCs w:val="24"/>
        </w:rPr>
      </w:pPr>
      <w:r>
        <w:rPr>
          <w:rFonts w:eastAsia="Arial Unicode MS"/>
          <w:szCs w:val="24"/>
        </w:rPr>
        <w:t>i macro-</w:t>
      </w:r>
      <w:r w:rsidR="00815852" w:rsidRPr="00D33A86">
        <w:rPr>
          <w:rFonts w:eastAsia="Arial Unicode MS"/>
          <w:szCs w:val="24"/>
        </w:rPr>
        <w:t xml:space="preserve"> processi,</w:t>
      </w:r>
      <w:r>
        <w:rPr>
          <w:rFonts w:eastAsia="Arial Unicode MS"/>
          <w:szCs w:val="24"/>
        </w:rPr>
        <w:t xml:space="preserve"> i processi</w:t>
      </w:r>
      <w:r w:rsidR="00815852" w:rsidRPr="00D33A86">
        <w:rPr>
          <w:rFonts w:eastAsia="Arial Unicode MS"/>
          <w:szCs w:val="24"/>
        </w:rPr>
        <w:t xml:space="preserve"> i sub-processi</w:t>
      </w:r>
      <w:r>
        <w:rPr>
          <w:rFonts w:eastAsia="Arial Unicode MS"/>
          <w:szCs w:val="24"/>
        </w:rPr>
        <w:t xml:space="preserve"> sensibili, le attività a rischio, le controparti coinvolte, il responsabile organizzativo e il rating ( o livello di esposizione del rischio)</w:t>
      </w:r>
    </w:p>
    <w:p w14:paraId="376433B2" w14:textId="4EEE4336" w:rsidR="003B0CCE" w:rsidRDefault="003B0CCE" w:rsidP="003B0CCE">
      <w:pPr>
        <w:autoSpaceDE w:val="0"/>
        <w:autoSpaceDN w:val="0"/>
        <w:adjustRightInd w:val="0"/>
        <w:spacing w:before="60" w:after="0" w:line="276" w:lineRule="auto"/>
        <w:ind w:left="360" w:right="96"/>
        <w:rPr>
          <w:rFonts w:eastAsia="Arial Unicode MS"/>
          <w:szCs w:val="24"/>
        </w:rPr>
      </w:pPr>
      <w:r>
        <w:rPr>
          <w:rFonts w:eastAsia="Arial Unicode MS"/>
          <w:szCs w:val="24"/>
        </w:rPr>
        <w:t xml:space="preserve">nella parte </w:t>
      </w:r>
      <w:r w:rsidR="002E282C" w:rsidRPr="006269E7">
        <w:rPr>
          <w:rFonts w:eastAsia="Arial Unicode MS"/>
          <w:b/>
          <w:szCs w:val="24"/>
        </w:rPr>
        <w:t>B)</w:t>
      </w:r>
    </w:p>
    <w:p w14:paraId="4AEE3FBE" w14:textId="7137D398" w:rsidR="00815852" w:rsidRPr="00D33A86" w:rsidRDefault="003B0CCE" w:rsidP="00D75B12">
      <w:pPr>
        <w:numPr>
          <w:ilvl w:val="1"/>
          <w:numId w:val="5"/>
        </w:numPr>
        <w:autoSpaceDE w:val="0"/>
        <w:autoSpaceDN w:val="0"/>
        <w:adjustRightInd w:val="0"/>
        <w:spacing w:before="60" w:after="0" w:line="276" w:lineRule="auto"/>
        <w:ind w:right="96"/>
        <w:rPr>
          <w:rFonts w:eastAsia="Arial Unicode MS"/>
          <w:szCs w:val="24"/>
        </w:rPr>
      </w:pPr>
      <w:r>
        <w:rPr>
          <w:rFonts w:eastAsia="Arial Unicode MS"/>
          <w:szCs w:val="24"/>
        </w:rPr>
        <w:t xml:space="preserve">per ogni processo sensibile richiamato nella parte A) viene riportato il </w:t>
      </w:r>
      <w:r w:rsidR="00815852" w:rsidRPr="00D33A86">
        <w:rPr>
          <w:rFonts w:eastAsia="Arial Unicode MS"/>
          <w:szCs w:val="24"/>
        </w:rPr>
        <w:t xml:space="preserve"> </w:t>
      </w:r>
      <w:r>
        <w:rPr>
          <w:rFonts w:eastAsia="Arial Unicode MS"/>
          <w:szCs w:val="24"/>
        </w:rPr>
        <w:t>controll</w:t>
      </w:r>
      <w:r w:rsidR="00BF43BC">
        <w:rPr>
          <w:rFonts w:eastAsia="Arial Unicode MS"/>
          <w:szCs w:val="24"/>
        </w:rPr>
        <w:t>o preventivo e</w:t>
      </w:r>
      <w:r w:rsidR="00EE04C0" w:rsidRPr="00D33A86">
        <w:rPr>
          <w:rFonts w:eastAsia="Arial Unicode MS"/>
          <w:szCs w:val="24"/>
        </w:rPr>
        <w:t xml:space="preserve"> in uso</w:t>
      </w:r>
      <w:r w:rsidR="001B22AC">
        <w:rPr>
          <w:rFonts w:eastAsia="Arial Unicode MS"/>
          <w:szCs w:val="24"/>
        </w:rPr>
        <w:t>,</w:t>
      </w:r>
      <w:r w:rsidR="00BF43BC">
        <w:rPr>
          <w:rFonts w:eastAsia="Arial Unicode MS"/>
          <w:szCs w:val="24"/>
        </w:rPr>
        <w:t xml:space="preserve"> </w:t>
      </w:r>
      <w:r w:rsidR="00BF43BC" w:rsidRPr="00D33A86">
        <w:rPr>
          <w:rFonts w:eastAsia="Arial Unicode MS"/>
          <w:szCs w:val="24"/>
        </w:rPr>
        <w:t>le misure di prevenzione, con</w:t>
      </w:r>
      <w:r w:rsidR="00BF43BC">
        <w:rPr>
          <w:rFonts w:eastAsia="Arial Unicode MS"/>
          <w:szCs w:val="24"/>
        </w:rPr>
        <w:t xml:space="preserve"> l'indicazione degli obiettivi</w:t>
      </w:r>
    </w:p>
    <w:p w14:paraId="673BD0BF" w14:textId="43D9B463" w:rsidR="0073678F" w:rsidRPr="00D33A86" w:rsidRDefault="00BF43BC" w:rsidP="00BF43BC">
      <w:pPr>
        <w:autoSpaceDE w:val="0"/>
        <w:autoSpaceDN w:val="0"/>
        <w:adjustRightInd w:val="0"/>
        <w:spacing w:before="60" w:after="0" w:line="276" w:lineRule="auto"/>
        <w:ind w:left="360" w:right="96"/>
        <w:rPr>
          <w:rFonts w:eastAsia="Arial Unicode MS"/>
          <w:szCs w:val="24"/>
        </w:rPr>
      </w:pPr>
      <w:r>
        <w:rPr>
          <w:rFonts w:eastAsia="Arial Unicode MS"/>
          <w:szCs w:val="24"/>
        </w:rPr>
        <w:t xml:space="preserve">nella parte </w:t>
      </w:r>
      <w:r w:rsidRPr="006269E7">
        <w:rPr>
          <w:rFonts w:eastAsia="Arial Unicode MS"/>
          <w:b/>
          <w:szCs w:val="24"/>
        </w:rPr>
        <w:t>C)</w:t>
      </w:r>
    </w:p>
    <w:p w14:paraId="29E4C776" w14:textId="77777777" w:rsidR="00815852" w:rsidRPr="00D33A86" w:rsidRDefault="0073678F" w:rsidP="00D75B12">
      <w:pPr>
        <w:numPr>
          <w:ilvl w:val="1"/>
          <w:numId w:val="5"/>
        </w:numPr>
        <w:autoSpaceDE w:val="0"/>
        <w:autoSpaceDN w:val="0"/>
        <w:adjustRightInd w:val="0"/>
        <w:spacing w:before="60" w:after="0" w:line="276" w:lineRule="auto"/>
        <w:ind w:right="96"/>
        <w:rPr>
          <w:rFonts w:eastAsia="Arial Unicode MS"/>
          <w:szCs w:val="24"/>
        </w:rPr>
      </w:pPr>
      <w:r w:rsidRPr="00D33A86">
        <w:rPr>
          <w:rFonts w:eastAsia="Arial Unicode MS"/>
          <w:szCs w:val="24"/>
        </w:rPr>
        <w:lastRenderedPageBreak/>
        <w:t>i controlli del RPCT.</w:t>
      </w:r>
    </w:p>
    <w:p w14:paraId="40045BF5" w14:textId="77777777" w:rsidR="006269E7" w:rsidRDefault="006269E7" w:rsidP="002E282C">
      <w:pPr>
        <w:spacing w:line="276" w:lineRule="auto"/>
        <w:rPr>
          <w:rFonts w:eastAsia="Arial Unicode MS"/>
          <w:szCs w:val="24"/>
        </w:rPr>
      </w:pPr>
    </w:p>
    <w:p w14:paraId="620260AD" w14:textId="6BE15EF2" w:rsidR="002E282C" w:rsidRPr="00D33A86" w:rsidRDefault="006269E7" w:rsidP="002E282C">
      <w:pPr>
        <w:spacing w:line="276" w:lineRule="auto"/>
        <w:rPr>
          <w:rFonts w:eastAsia="Times New Roman"/>
          <w:szCs w:val="24"/>
        </w:rPr>
      </w:pPr>
      <w:r>
        <w:rPr>
          <w:rFonts w:eastAsia="Arial Unicode MS"/>
          <w:szCs w:val="24"/>
        </w:rPr>
        <w:t xml:space="preserve"> Completa il Piano</w:t>
      </w:r>
      <w:r w:rsidR="001F2312" w:rsidRPr="00D33A86">
        <w:rPr>
          <w:rFonts w:eastAsia="Arial Unicode MS"/>
          <w:szCs w:val="24"/>
        </w:rPr>
        <w:t xml:space="preserve"> una </w:t>
      </w:r>
      <w:r w:rsidR="00BF43BC">
        <w:rPr>
          <w:rFonts w:eastAsia="Arial Unicode MS"/>
          <w:szCs w:val="24"/>
        </w:rPr>
        <w:t xml:space="preserve">sezione </w:t>
      </w:r>
      <w:r w:rsidR="001F2312" w:rsidRPr="00D33A86">
        <w:rPr>
          <w:rFonts w:eastAsia="Arial Unicode MS"/>
          <w:szCs w:val="24"/>
        </w:rPr>
        <w:t xml:space="preserve">relativa al </w:t>
      </w:r>
      <w:r w:rsidR="001F2312" w:rsidRPr="006269E7">
        <w:rPr>
          <w:rFonts w:eastAsia="Arial Unicode MS"/>
          <w:b/>
          <w:szCs w:val="24"/>
        </w:rPr>
        <w:t>Programma per la trasparenza e l’integrità</w:t>
      </w:r>
      <w:r w:rsidR="001F2312" w:rsidRPr="00D33A86">
        <w:rPr>
          <w:rFonts w:eastAsia="Arial Unicode MS"/>
          <w:szCs w:val="24"/>
        </w:rPr>
        <w:t>.</w:t>
      </w:r>
      <w:r w:rsidR="00BF43BC">
        <w:rPr>
          <w:rFonts w:eastAsia="Arial Unicode MS"/>
          <w:szCs w:val="24"/>
        </w:rPr>
        <w:t xml:space="preserve"> A corredo di tale sezione è allegata la tabella </w:t>
      </w:r>
      <w:r w:rsidR="002E282C">
        <w:rPr>
          <w:rFonts w:eastAsia="Arial Unicode MS"/>
          <w:szCs w:val="24"/>
        </w:rPr>
        <w:t xml:space="preserve">di </w:t>
      </w:r>
      <w:r w:rsidR="002E282C" w:rsidRPr="00D33A86">
        <w:rPr>
          <w:rFonts w:eastAsia="Times New Roman"/>
          <w:szCs w:val="24"/>
        </w:rPr>
        <w:t>Informazi</w:t>
      </w:r>
      <w:r w:rsidR="002E282C">
        <w:rPr>
          <w:rFonts w:eastAsia="Times New Roman"/>
          <w:szCs w:val="24"/>
        </w:rPr>
        <w:t>oni soggette alla pubblicazione.</w:t>
      </w:r>
    </w:p>
    <w:p w14:paraId="14622EF2" w14:textId="03CC6707" w:rsidR="001F2312" w:rsidRPr="00D33A86" w:rsidRDefault="001F2312" w:rsidP="00D75B12">
      <w:pPr>
        <w:autoSpaceDE w:val="0"/>
        <w:autoSpaceDN w:val="0"/>
        <w:adjustRightInd w:val="0"/>
        <w:spacing w:before="60" w:after="0" w:line="276" w:lineRule="auto"/>
        <w:ind w:right="96"/>
        <w:rPr>
          <w:rFonts w:eastAsia="Arial Unicode MS"/>
          <w:szCs w:val="24"/>
        </w:rPr>
      </w:pPr>
    </w:p>
    <w:p w14:paraId="4DDBEF00" w14:textId="77777777" w:rsidR="00815852" w:rsidRPr="00D33A86" w:rsidRDefault="00815852" w:rsidP="00D75B12">
      <w:pPr>
        <w:spacing w:line="276" w:lineRule="auto"/>
        <w:rPr>
          <w:rFonts w:eastAsia="Arial Unicode MS"/>
          <w:szCs w:val="24"/>
        </w:rPr>
      </w:pPr>
    </w:p>
    <w:p w14:paraId="06C68680" w14:textId="77777777" w:rsidR="00815852" w:rsidRPr="00D33A86" w:rsidRDefault="00815852" w:rsidP="00D75B12">
      <w:pPr>
        <w:pStyle w:val="Titolo2"/>
        <w:spacing w:line="276" w:lineRule="auto"/>
      </w:pPr>
      <w:bookmarkStart w:id="6" w:name="_Toc157002040"/>
      <w:r w:rsidRPr="00D33A86">
        <w:t xml:space="preserve">1.4. Destinatari del </w:t>
      </w:r>
      <w:r w:rsidR="00291FD4">
        <w:t>P</w:t>
      </w:r>
      <w:r w:rsidRPr="00D33A86">
        <w:t>iano</w:t>
      </w:r>
      <w:bookmarkEnd w:id="6"/>
    </w:p>
    <w:p w14:paraId="39144AD0" w14:textId="77777777" w:rsidR="00815852" w:rsidRPr="00D33A86" w:rsidRDefault="00815852" w:rsidP="00D75B12">
      <w:pPr>
        <w:pStyle w:val="Rientrocorpodeltesto"/>
        <w:spacing w:line="276" w:lineRule="auto"/>
        <w:ind w:left="0"/>
        <w:rPr>
          <w:rFonts w:eastAsia="Arial Unicode MS"/>
          <w:szCs w:val="24"/>
        </w:rPr>
      </w:pPr>
      <w:r w:rsidRPr="00D33A86">
        <w:rPr>
          <w:rFonts w:eastAsia="Arial Unicode MS"/>
          <w:szCs w:val="24"/>
        </w:rPr>
        <w:t xml:space="preserve">Coerentemente con le previsioni della legge 190/2012 e del PNA, sono identificati come </w:t>
      </w:r>
      <w:r w:rsidRPr="00155E8C">
        <w:rPr>
          <w:rFonts w:eastAsia="Arial Unicode MS"/>
          <w:szCs w:val="24"/>
        </w:rPr>
        <w:t xml:space="preserve">destinatari </w:t>
      </w:r>
      <w:r w:rsidRPr="00D33A86">
        <w:rPr>
          <w:rFonts w:eastAsia="Arial Unicode MS"/>
          <w:szCs w:val="24"/>
        </w:rPr>
        <w:t xml:space="preserve">del </w:t>
      </w:r>
      <w:r w:rsidR="00D33A86" w:rsidRPr="00D33A86">
        <w:rPr>
          <w:rFonts w:eastAsia="Arial Unicode MS"/>
          <w:szCs w:val="24"/>
        </w:rPr>
        <w:t>P</w:t>
      </w:r>
      <w:r w:rsidR="00D33A86">
        <w:rPr>
          <w:rFonts w:eastAsia="Arial Unicode MS"/>
          <w:szCs w:val="24"/>
        </w:rPr>
        <w:t>iano</w:t>
      </w:r>
      <w:r w:rsidR="00D33A86" w:rsidRPr="00D33A86">
        <w:rPr>
          <w:rFonts w:eastAsia="Arial Unicode MS"/>
          <w:szCs w:val="24"/>
        </w:rPr>
        <w:t xml:space="preserve"> </w:t>
      </w:r>
      <w:r w:rsidRPr="00D33A86">
        <w:rPr>
          <w:rFonts w:eastAsia="Arial Unicode MS"/>
          <w:szCs w:val="24"/>
        </w:rPr>
        <w:t xml:space="preserve">i soggetti che operano per conto di </w:t>
      </w:r>
      <w:r w:rsidR="006D344C">
        <w:rPr>
          <w:rFonts w:eastAsia="Arial Unicode MS"/>
          <w:szCs w:val="24"/>
        </w:rPr>
        <w:t>SI.GE.RI.CO.</w:t>
      </w:r>
      <w:r w:rsidRPr="00D33A86">
        <w:rPr>
          <w:rFonts w:eastAsia="Arial Unicode MS"/>
          <w:szCs w:val="24"/>
        </w:rPr>
        <w:t>, ovvero:</w:t>
      </w:r>
    </w:p>
    <w:p w14:paraId="7F62B159" w14:textId="77777777" w:rsidR="00815852" w:rsidRPr="00D33A86" w:rsidRDefault="00A15205"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 xml:space="preserve"> componenti del Consiglio di Amministrazione;</w:t>
      </w:r>
    </w:p>
    <w:p w14:paraId="561F36BB" w14:textId="77777777" w:rsidR="00815852" w:rsidRPr="00D33A86" w:rsidRDefault="00A15205"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l</w:t>
      </w:r>
      <w:r w:rsidR="00815852" w:rsidRPr="00D33A86">
        <w:rPr>
          <w:rFonts w:eastAsia="Arial Unicode MS"/>
          <w:szCs w:val="24"/>
        </w:rPr>
        <w:t xml:space="preserve"> Direttore Generale;</w:t>
      </w:r>
    </w:p>
    <w:p w14:paraId="2BF4B8C9" w14:textId="77777777" w:rsidR="00815852" w:rsidRPr="00D33A86" w:rsidRDefault="005A5B7C"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 xml:space="preserve"> Responsabili delle </w:t>
      </w:r>
      <w:r w:rsidR="004E73C6" w:rsidRPr="00D33A86">
        <w:rPr>
          <w:rFonts w:eastAsia="Arial Unicode MS"/>
          <w:szCs w:val="24"/>
        </w:rPr>
        <w:t xml:space="preserve">Aree </w:t>
      </w:r>
      <w:r w:rsidR="00815852" w:rsidRPr="00D33A86">
        <w:rPr>
          <w:rFonts w:eastAsia="Arial Unicode MS"/>
          <w:szCs w:val="24"/>
        </w:rPr>
        <w:t xml:space="preserve">in cui si articola l'organizzazione di </w:t>
      </w:r>
      <w:r w:rsidR="006D344C">
        <w:rPr>
          <w:rFonts w:eastAsia="Arial Unicode MS"/>
          <w:szCs w:val="24"/>
        </w:rPr>
        <w:t>SI.GE.RI.CO.</w:t>
      </w:r>
      <w:r w:rsidR="00815852" w:rsidRPr="00D33A86">
        <w:rPr>
          <w:rFonts w:eastAsia="Arial Unicode MS"/>
          <w:szCs w:val="24"/>
        </w:rPr>
        <w:t>;</w:t>
      </w:r>
    </w:p>
    <w:p w14:paraId="0BAD4A8F" w14:textId="77777777" w:rsidR="0035087F" w:rsidRPr="00D33A86" w:rsidRDefault="00A15205"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35087F" w:rsidRPr="00D33A86">
        <w:rPr>
          <w:rFonts w:eastAsia="Arial Unicode MS"/>
          <w:szCs w:val="24"/>
        </w:rPr>
        <w:t xml:space="preserve">l Responsabile </w:t>
      </w:r>
      <w:r w:rsidR="009F525C" w:rsidRPr="00D33A86">
        <w:rPr>
          <w:rFonts w:eastAsia="Arial Unicode MS"/>
          <w:szCs w:val="24"/>
        </w:rPr>
        <w:t>delle attività di</w:t>
      </w:r>
      <w:r w:rsidR="00647FB1" w:rsidRPr="00D33A86">
        <w:rPr>
          <w:rFonts w:eastAsia="Arial Unicode MS"/>
          <w:szCs w:val="24"/>
        </w:rPr>
        <w:t xml:space="preserve"> </w:t>
      </w:r>
      <w:proofErr w:type="spellStart"/>
      <w:r w:rsidR="00647FB1" w:rsidRPr="00D33A86">
        <w:rPr>
          <w:rFonts w:eastAsia="Arial Unicode MS"/>
          <w:szCs w:val="24"/>
        </w:rPr>
        <w:t>Internal</w:t>
      </w:r>
      <w:proofErr w:type="spellEnd"/>
      <w:r w:rsidR="00647FB1" w:rsidRPr="00D33A86">
        <w:rPr>
          <w:rFonts w:eastAsia="Arial Unicode MS"/>
          <w:szCs w:val="24"/>
        </w:rPr>
        <w:t xml:space="preserve"> Auditing</w:t>
      </w:r>
      <w:r w:rsidR="00472F9B" w:rsidRPr="00D33A86">
        <w:rPr>
          <w:rFonts w:eastAsia="Arial Unicode MS"/>
          <w:szCs w:val="24"/>
        </w:rPr>
        <w:t>;</w:t>
      </w:r>
      <w:r w:rsidR="00647FB1" w:rsidRPr="00D33A86">
        <w:rPr>
          <w:rFonts w:eastAsia="Arial Unicode MS"/>
          <w:szCs w:val="24"/>
        </w:rPr>
        <w:t xml:space="preserve"> </w:t>
      </w:r>
    </w:p>
    <w:p w14:paraId="77AC004C" w14:textId="77777777" w:rsidR="009F525C" w:rsidRPr="00D33A86" w:rsidRDefault="00A15205"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9F525C" w:rsidRPr="00D33A86">
        <w:rPr>
          <w:rFonts w:eastAsia="Arial Unicode MS"/>
          <w:szCs w:val="24"/>
        </w:rPr>
        <w:t>l</w:t>
      </w:r>
      <w:r w:rsidR="00472F9B" w:rsidRPr="00D33A86">
        <w:rPr>
          <w:rFonts w:eastAsia="Arial Unicode MS"/>
          <w:szCs w:val="24"/>
        </w:rPr>
        <w:t xml:space="preserve"> responsabile delle attività del sistema di gestione della qualità;</w:t>
      </w:r>
    </w:p>
    <w:p w14:paraId="548AA3AF" w14:textId="77777777" w:rsidR="00815852" w:rsidRPr="00D33A86" w:rsidRDefault="00A15205"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l</w:t>
      </w:r>
      <w:r w:rsidR="00815852" w:rsidRPr="00D33A86">
        <w:rPr>
          <w:rFonts w:eastAsia="Arial Unicode MS"/>
          <w:szCs w:val="24"/>
        </w:rPr>
        <w:t xml:space="preserve"> personale della società;</w:t>
      </w:r>
    </w:p>
    <w:p w14:paraId="2B0B2FC5" w14:textId="77777777" w:rsidR="00815852" w:rsidRPr="00D33A86" w:rsidRDefault="00A15205" w:rsidP="00D75B12">
      <w:pPr>
        <w:pStyle w:val="Rientrocorpodeltesto"/>
        <w:numPr>
          <w:ilvl w:val="0"/>
          <w:numId w:val="7"/>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 xml:space="preserve"> collaboratori a vario titolo.</w:t>
      </w:r>
    </w:p>
    <w:p w14:paraId="03325A4E" w14:textId="77777777" w:rsidR="00D25943" w:rsidRPr="00D33A86" w:rsidRDefault="00D25943" w:rsidP="00D75B12">
      <w:pPr>
        <w:pStyle w:val="Rientrocorpodeltesto"/>
        <w:spacing w:line="276" w:lineRule="auto"/>
        <w:ind w:left="0"/>
        <w:rPr>
          <w:rFonts w:eastAsia="Arial Unicode MS"/>
          <w:szCs w:val="24"/>
        </w:rPr>
      </w:pPr>
      <w:r w:rsidRPr="00D33A86">
        <w:rPr>
          <w:rFonts w:eastAsia="Arial Unicode MS"/>
          <w:szCs w:val="24"/>
        </w:rPr>
        <w:t>Per collaboratori si intendono, a titolo non esaustivo:</w:t>
      </w:r>
    </w:p>
    <w:p w14:paraId="4FC2AA0B" w14:textId="77777777" w:rsidR="00D25943" w:rsidRPr="00D33A86" w:rsidRDefault="00D25943" w:rsidP="00BA33F6">
      <w:pPr>
        <w:pStyle w:val="Rientrocorpodeltesto"/>
        <w:numPr>
          <w:ilvl w:val="0"/>
          <w:numId w:val="45"/>
        </w:numPr>
        <w:spacing w:line="276" w:lineRule="auto"/>
        <w:rPr>
          <w:rFonts w:eastAsia="Arial Unicode MS"/>
          <w:szCs w:val="24"/>
        </w:rPr>
      </w:pPr>
      <w:r w:rsidRPr="00D33A86">
        <w:rPr>
          <w:rFonts w:eastAsia="Arial Unicode MS"/>
          <w:szCs w:val="24"/>
        </w:rPr>
        <w:t>eventuali figure parasubordinate come lavoratori a progetto, stagisti, collaborazioni coordinate e continuative;</w:t>
      </w:r>
    </w:p>
    <w:p w14:paraId="37A176DA" w14:textId="77777777" w:rsidR="00D25943" w:rsidRPr="00D33A86" w:rsidRDefault="00D25943" w:rsidP="00BA33F6">
      <w:pPr>
        <w:pStyle w:val="Rientrocorpodeltesto"/>
        <w:numPr>
          <w:ilvl w:val="0"/>
          <w:numId w:val="45"/>
        </w:numPr>
        <w:spacing w:line="276" w:lineRule="auto"/>
        <w:rPr>
          <w:rFonts w:eastAsia="Arial Unicode MS"/>
          <w:szCs w:val="24"/>
        </w:rPr>
      </w:pPr>
      <w:r w:rsidRPr="00D33A86">
        <w:rPr>
          <w:rFonts w:eastAsia="Arial Unicode MS"/>
          <w:szCs w:val="24"/>
        </w:rPr>
        <w:t>coloro che ricoprono incarichi e/o ruoli aziendali ancorché non dipendenti dell’azienda. A titolo esemplificativo</w:t>
      </w:r>
      <w:r w:rsidR="006D344C">
        <w:rPr>
          <w:rFonts w:eastAsia="Arial Unicode MS"/>
          <w:szCs w:val="24"/>
        </w:rPr>
        <w:t>:</w:t>
      </w:r>
      <w:r w:rsidRPr="00D33A86">
        <w:rPr>
          <w:rFonts w:eastAsia="Arial Unicode MS"/>
          <w:szCs w:val="24"/>
        </w:rPr>
        <w:t xml:space="preserve"> il RSPP, il Progettista e il Direttore </w:t>
      </w:r>
      <w:r w:rsidR="006D344C">
        <w:rPr>
          <w:rFonts w:eastAsia="Arial Unicode MS"/>
          <w:szCs w:val="24"/>
        </w:rPr>
        <w:t>dei l</w:t>
      </w:r>
      <w:r w:rsidRPr="00D33A86">
        <w:rPr>
          <w:rFonts w:eastAsia="Arial Unicode MS"/>
          <w:szCs w:val="24"/>
        </w:rPr>
        <w:t>avori.</w:t>
      </w:r>
    </w:p>
    <w:p w14:paraId="224A3951" w14:textId="77777777" w:rsidR="00815852" w:rsidRPr="00D33A86" w:rsidRDefault="00815852" w:rsidP="00D75B12">
      <w:pPr>
        <w:pStyle w:val="Rientrocorpodeltesto"/>
        <w:spacing w:line="276" w:lineRule="auto"/>
        <w:ind w:left="0"/>
        <w:rPr>
          <w:rFonts w:eastAsia="Arial Unicode MS"/>
          <w:szCs w:val="24"/>
        </w:rPr>
      </w:pPr>
      <w:r w:rsidRPr="00D33A86">
        <w:rPr>
          <w:rFonts w:eastAsia="Arial Unicode MS"/>
          <w:szCs w:val="24"/>
        </w:rPr>
        <w:t xml:space="preserve">Le disposizioni del Piano sono portate a conoscenza </w:t>
      </w:r>
      <w:r w:rsidR="00D70332" w:rsidRPr="00D33A86">
        <w:rPr>
          <w:rFonts w:eastAsia="Arial Unicode MS"/>
          <w:szCs w:val="24"/>
        </w:rPr>
        <w:t>anche dei seguenti attori del sistema di controllo aziendale:</w:t>
      </w:r>
    </w:p>
    <w:p w14:paraId="16F5BF62" w14:textId="77777777" w:rsidR="00A1705F" w:rsidRPr="00D33A86" w:rsidRDefault="00A15205" w:rsidP="00D75B12">
      <w:pPr>
        <w:pStyle w:val="Rientrocorpodeltesto"/>
        <w:numPr>
          <w:ilvl w:val="0"/>
          <w:numId w:val="8"/>
        </w:numPr>
        <w:spacing w:line="276" w:lineRule="auto"/>
        <w:rPr>
          <w:rFonts w:eastAsia="Arial Unicode MS"/>
          <w:szCs w:val="24"/>
        </w:rPr>
      </w:pPr>
      <w:r w:rsidRPr="00D33A86">
        <w:rPr>
          <w:rFonts w:eastAsia="Arial Unicode MS"/>
          <w:szCs w:val="24"/>
        </w:rPr>
        <w:t>i</w:t>
      </w:r>
      <w:r w:rsidR="00A1705F" w:rsidRPr="00D33A86">
        <w:rPr>
          <w:rFonts w:eastAsia="Arial Unicode MS"/>
          <w:szCs w:val="24"/>
        </w:rPr>
        <w:t xml:space="preserve">l </w:t>
      </w:r>
      <w:r w:rsidR="005A5B7C" w:rsidRPr="00D33A86">
        <w:rPr>
          <w:rFonts w:eastAsia="Arial Unicode MS"/>
          <w:szCs w:val="24"/>
        </w:rPr>
        <w:t>C</w:t>
      </w:r>
      <w:r w:rsidR="00A1705F" w:rsidRPr="00D33A86">
        <w:rPr>
          <w:rFonts w:eastAsia="Arial Unicode MS"/>
          <w:szCs w:val="24"/>
        </w:rPr>
        <w:t xml:space="preserve">ollegio </w:t>
      </w:r>
      <w:r w:rsidR="005A5B7C" w:rsidRPr="00D33A86">
        <w:rPr>
          <w:rFonts w:eastAsia="Arial Unicode MS"/>
          <w:szCs w:val="24"/>
        </w:rPr>
        <w:t>S</w:t>
      </w:r>
      <w:r w:rsidR="00A1705F" w:rsidRPr="00D33A86">
        <w:rPr>
          <w:rFonts w:eastAsia="Arial Unicode MS"/>
          <w:szCs w:val="24"/>
        </w:rPr>
        <w:t>indacale</w:t>
      </w:r>
      <w:r w:rsidR="00EE04C0" w:rsidRPr="00D33A86">
        <w:rPr>
          <w:rFonts w:eastAsia="Arial Unicode MS"/>
          <w:szCs w:val="24"/>
        </w:rPr>
        <w:t>;</w:t>
      </w:r>
    </w:p>
    <w:p w14:paraId="6D4D1947" w14:textId="77777777" w:rsidR="00815852" w:rsidRPr="00D33A86" w:rsidRDefault="00A15205" w:rsidP="00D75B12">
      <w:pPr>
        <w:pStyle w:val="Rientrocorpodeltesto"/>
        <w:numPr>
          <w:ilvl w:val="0"/>
          <w:numId w:val="8"/>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l</w:t>
      </w:r>
      <w:r w:rsidR="00815852" w:rsidRPr="00D33A86">
        <w:rPr>
          <w:rFonts w:eastAsia="Arial Unicode MS"/>
          <w:szCs w:val="24"/>
        </w:rPr>
        <w:t xml:space="preserve"> </w:t>
      </w:r>
      <w:r w:rsidR="005A5B7C" w:rsidRPr="00D33A86">
        <w:rPr>
          <w:rFonts w:eastAsia="Arial Unicode MS"/>
          <w:szCs w:val="24"/>
        </w:rPr>
        <w:t>R</w:t>
      </w:r>
      <w:r w:rsidR="00815852" w:rsidRPr="00D33A86">
        <w:rPr>
          <w:rFonts w:eastAsia="Arial Unicode MS"/>
          <w:szCs w:val="24"/>
        </w:rPr>
        <w:t>evisore legale dei conti;</w:t>
      </w:r>
    </w:p>
    <w:p w14:paraId="220146FA" w14:textId="430CB325" w:rsidR="00815852" w:rsidRPr="00D33A86" w:rsidRDefault="00A15205" w:rsidP="00D75B12">
      <w:pPr>
        <w:pStyle w:val="Rientrocorpodeltesto"/>
        <w:numPr>
          <w:ilvl w:val="0"/>
          <w:numId w:val="8"/>
        </w:numPr>
        <w:spacing w:line="276" w:lineRule="auto"/>
        <w:rPr>
          <w:rFonts w:eastAsia="Arial Unicode MS"/>
          <w:szCs w:val="24"/>
        </w:rPr>
      </w:pPr>
      <w:r w:rsidRPr="00D33A86">
        <w:rPr>
          <w:rFonts w:eastAsia="Arial Unicode MS"/>
          <w:szCs w:val="24"/>
        </w:rPr>
        <w:t>l</w:t>
      </w:r>
      <w:r w:rsidR="00815852" w:rsidRPr="00D33A86">
        <w:rPr>
          <w:rFonts w:eastAsia="Arial Unicode MS"/>
          <w:szCs w:val="24"/>
        </w:rPr>
        <w:t xml:space="preserve">'Organismo di Vigilanza </w:t>
      </w:r>
      <w:r w:rsidR="006D344C" w:rsidRPr="006D344C">
        <w:rPr>
          <w:rFonts w:eastAsia="Arial Unicode MS"/>
          <w:i/>
          <w:iCs/>
          <w:szCs w:val="24"/>
        </w:rPr>
        <w:t>ex</w:t>
      </w:r>
      <w:r w:rsidR="006D344C">
        <w:rPr>
          <w:rFonts w:eastAsia="Arial Unicode MS"/>
          <w:szCs w:val="24"/>
        </w:rPr>
        <w:t xml:space="preserve"> </w:t>
      </w:r>
      <w:proofErr w:type="spellStart"/>
      <w:r w:rsidR="00AD4521">
        <w:rPr>
          <w:rFonts w:eastAsia="Arial Unicode MS"/>
          <w:szCs w:val="24"/>
        </w:rPr>
        <w:t>D.Lgs.</w:t>
      </w:r>
      <w:proofErr w:type="spellEnd"/>
      <w:r w:rsidR="00AD4521" w:rsidRPr="00AD4521">
        <w:rPr>
          <w:rFonts w:eastAsia="Arial Unicode MS"/>
          <w:szCs w:val="24"/>
        </w:rPr>
        <w:t xml:space="preserve"> n. 231</w:t>
      </w:r>
      <w:r w:rsidR="00AD4521">
        <w:rPr>
          <w:rFonts w:eastAsia="Arial Unicode MS"/>
          <w:szCs w:val="24"/>
        </w:rPr>
        <w:t xml:space="preserve"> dell’</w:t>
      </w:r>
      <w:r w:rsidR="00AD4521" w:rsidRPr="00AD4521">
        <w:rPr>
          <w:rFonts w:eastAsia="Arial Unicode MS"/>
          <w:szCs w:val="24"/>
        </w:rPr>
        <w:t>8 giugno 2001</w:t>
      </w:r>
      <w:r w:rsidR="00815852" w:rsidRPr="00D33A86">
        <w:rPr>
          <w:rFonts w:eastAsia="Arial Unicode MS"/>
          <w:szCs w:val="24"/>
        </w:rPr>
        <w:t>.</w:t>
      </w:r>
    </w:p>
    <w:p w14:paraId="3461D779" w14:textId="77777777" w:rsidR="00815852" w:rsidRPr="00D33A86" w:rsidRDefault="00815852" w:rsidP="00D75B12">
      <w:pPr>
        <w:spacing w:line="276" w:lineRule="auto"/>
        <w:rPr>
          <w:rFonts w:eastAsia="Arial Unicode MS"/>
          <w:szCs w:val="24"/>
        </w:rPr>
      </w:pPr>
    </w:p>
    <w:p w14:paraId="1E79C177" w14:textId="77777777" w:rsidR="00815852" w:rsidRPr="00D33A86" w:rsidRDefault="00815852" w:rsidP="00D75B12">
      <w:pPr>
        <w:pStyle w:val="Titolo2"/>
        <w:spacing w:line="276" w:lineRule="auto"/>
      </w:pPr>
      <w:bookmarkStart w:id="7" w:name="_Toc157002041"/>
      <w:r w:rsidRPr="00D33A86">
        <w:lastRenderedPageBreak/>
        <w:t>1.5. Obbligatorietà</w:t>
      </w:r>
      <w:bookmarkEnd w:id="7"/>
    </w:p>
    <w:p w14:paraId="7EF935F1" w14:textId="4BBCFC43" w:rsidR="00815852" w:rsidRDefault="00815852" w:rsidP="00D75B12">
      <w:pPr>
        <w:spacing w:line="276" w:lineRule="auto"/>
        <w:rPr>
          <w:rFonts w:eastAsia="Arial Unicode MS"/>
          <w:szCs w:val="24"/>
        </w:rPr>
      </w:pPr>
      <w:r w:rsidRPr="00D33A86">
        <w:rPr>
          <w:rFonts w:eastAsia="Arial Unicode MS"/>
          <w:szCs w:val="24"/>
        </w:rPr>
        <w:t>I Soggetti indicati nel par. 1.4</w:t>
      </w:r>
      <w:r w:rsidR="00EE04C0" w:rsidRPr="00D33A86">
        <w:rPr>
          <w:rFonts w:eastAsia="Arial Unicode MS"/>
          <w:szCs w:val="24"/>
        </w:rPr>
        <w:t>.</w:t>
      </w:r>
      <w:r w:rsidRPr="00D33A86">
        <w:rPr>
          <w:rFonts w:eastAsia="Arial Unicode MS"/>
          <w:szCs w:val="24"/>
        </w:rPr>
        <w:t xml:space="preserve"> sono tenuti all’osservanza delle norme e delle disposizioni contenute nel Piano.</w:t>
      </w:r>
    </w:p>
    <w:p w14:paraId="2C267E58" w14:textId="77777777" w:rsidR="00F44967" w:rsidRPr="00D33A86" w:rsidRDefault="00F44967" w:rsidP="00D75B12">
      <w:pPr>
        <w:spacing w:line="276" w:lineRule="auto"/>
        <w:rPr>
          <w:rFonts w:eastAsia="Arial Unicode MS"/>
          <w:szCs w:val="24"/>
        </w:rPr>
      </w:pPr>
    </w:p>
    <w:p w14:paraId="2060E0D4" w14:textId="799D4D73" w:rsidR="00815852" w:rsidRPr="00D33A86" w:rsidRDefault="006F07E4" w:rsidP="00AD07A2">
      <w:pPr>
        <w:pStyle w:val="Titolo1"/>
      </w:pPr>
      <w:r w:rsidRPr="00D33A86">
        <w:rPr>
          <w:rFonts w:eastAsia="Arial Unicode MS"/>
          <w:szCs w:val="24"/>
        </w:rPr>
        <w:br w:type="page"/>
      </w:r>
      <w:bookmarkStart w:id="8" w:name="_Toc157002042"/>
      <w:r w:rsidR="00815852" w:rsidRPr="00C702DC">
        <w:lastRenderedPageBreak/>
        <w:t>2. QUADRO NORMATIVO</w:t>
      </w:r>
      <w:bookmarkEnd w:id="8"/>
    </w:p>
    <w:p w14:paraId="60A71AA4" w14:textId="77777777" w:rsidR="00815852" w:rsidRPr="00D33A86" w:rsidRDefault="00815852" w:rsidP="00D75B12">
      <w:pPr>
        <w:autoSpaceDE w:val="0"/>
        <w:autoSpaceDN w:val="0"/>
        <w:adjustRightInd w:val="0"/>
        <w:spacing w:after="0" w:line="276" w:lineRule="auto"/>
        <w:rPr>
          <w:rFonts w:eastAsia="Arial Unicode MS"/>
          <w:szCs w:val="24"/>
        </w:rPr>
      </w:pPr>
      <w:r w:rsidRPr="00D33A86">
        <w:rPr>
          <w:rFonts w:eastAsia="Arial Unicode MS"/>
          <w:szCs w:val="24"/>
        </w:rPr>
        <w:t xml:space="preserve">Si riporta, di seguito, un elenco non esaustivo dei principali provvedimenti esaminati per la stesura del </w:t>
      </w:r>
      <w:r w:rsidR="00D33A86" w:rsidRPr="00D33A86">
        <w:rPr>
          <w:rFonts w:eastAsia="Arial Unicode MS"/>
          <w:szCs w:val="24"/>
        </w:rPr>
        <w:t>P</w:t>
      </w:r>
      <w:r w:rsidR="00D33A86">
        <w:rPr>
          <w:rFonts w:eastAsia="Arial Unicode MS"/>
          <w:szCs w:val="24"/>
        </w:rPr>
        <w:t>iano</w:t>
      </w:r>
      <w:r w:rsidRPr="00D33A86">
        <w:rPr>
          <w:rFonts w:eastAsia="Arial Unicode MS"/>
          <w:szCs w:val="24"/>
        </w:rPr>
        <w:t xml:space="preserve">: </w:t>
      </w:r>
    </w:p>
    <w:p w14:paraId="7CEE90DE" w14:textId="77777777" w:rsidR="00815852" w:rsidRPr="00D33A86" w:rsidRDefault="00A15205" w:rsidP="00D75B1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l</w:t>
      </w:r>
      <w:r w:rsidR="007C44DC" w:rsidRPr="00D33A86">
        <w:rPr>
          <w:rFonts w:eastAsia="Arial Unicode MS"/>
          <w:szCs w:val="24"/>
        </w:rPr>
        <w:t>a</w:t>
      </w:r>
      <w:r w:rsidR="00815852" w:rsidRPr="00D33A86">
        <w:rPr>
          <w:rFonts w:eastAsia="Arial Unicode MS"/>
          <w:szCs w:val="24"/>
        </w:rPr>
        <w:t xml:space="preserve"> Legge 6 novembre 2012, n. 190, </w:t>
      </w:r>
      <w:r w:rsidR="00AE2DEF">
        <w:rPr>
          <w:rFonts w:eastAsia="Arial Unicode MS"/>
          <w:szCs w:val="24"/>
        </w:rPr>
        <w:t xml:space="preserve">recante </w:t>
      </w:r>
      <w:r w:rsidR="00815852" w:rsidRPr="00AE2DEF">
        <w:rPr>
          <w:rFonts w:eastAsia="Arial Unicode MS"/>
          <w:i/>
          <w:iCs/>
          <w:szCs w:val="24"/>
        </w:rPr>
        <w:t>Disposizioni per la prevenzione e la repressione della corruzione e dell'illegalità nella pubblica amministrazione</w:t>
      </w:r>
      <w:r w:rsidR="00815852" w:rsidRPr="00D33A86">
        <w:rPr>
          <w:rFonts w:eastAsia="Arial Unicode MS"/>
          <w:szCs w:val="24"/>
        </w:rPr>
        <w:t>,</w:t>
      </w:r>
      <w:r w:rsidR="00B43A51" w:rsidRPr="00D33A86">
        <w:rPr>
          <w:rFonts w:eastAsia="Arial Unicode MS"/>
          <w:szCs w:val="24"/>
        </w:rPr>
        <w:t xml:space="preserve"> così come modificata dal </w:t>
      </w:r>
      <w:proofErr w:type="spellStart"/>
      <w:r w:rsidR="00B43A51" w:rsidRPr="00D33A86">
        <w:rPr>
          <w:rFonts w:eastAsia="Arial Unicode MS"/>
          <w:szCs w:val="24"/>
        </w:rPr>
        <w:t>D.Lgs.</w:t>
      </w:r>
      <w:proofErr w:type="spellEnd"/>
      <w:r w:rsidR="00B43A51" w:rsidRPr="00D33A86">
        <w:rPr>
          <w:rFonts w:eastAsia="Arial Unicode MS"/>
          <w:szCs w:val="24"/>
        </w:rPr>
        <w:t xml:space="preserve"> </w:t>
      </w:r>
      <w:r w:rsidR="00AE2DEF">
        <w:rPr>
          <w:rFonts w:eastAsia="Arial Unicode MS"/>
          <w:szCs w:val="24"/>
        </w:rPr>
        <w:t xml:space="preserve">25 maggio 2016, n. </w:t>
      </w:r>
      <w:r w:rsidR="00B43A51" w:rsidRPr="00D33A86">
        <w:rPr>
          <w:rFonts w:eastAsia="Arial Unicode MS"/>
          <w:szCs w:val="24"/>
        </w:rPr>
        <w:t>97</w:t>
      </w:r>
      <w:r w:rsidR="00815852" w:rsidRPr="00D33A86">
        <w:rPr>
          <w:rFonts w:eastAsia="Arial Unicode MS"/>
          <w:szCs w:val="24"/>
        </w:rPr>
        <w:t>;</w:t>
      </w:r>
    </w:p>
    <w:p w14:paraId="693A3958" w14:textId="77777777" w:rsidR="00815852" w:rsidRPr="00D33A86" w:rsidRDefault="00A15205" w:rsidP="00D75B1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l</w:t>
      </w:r>
      <w:r w:rsidR="007C44DC" w:rsidRPr="00D33A86">
        <w:rPr>
          <w:rFonts w:eastAsia="Arial Unicode MS"/>
          <w:szCs w:val="24"/>
        </w:rPr>
        <w:t>a</w:t>
      </w:r>
      <w:r w:rsidR="00815852" w:rsidRPr="00D33A86">
        <w:rPr>
          <w:rFonts w:eastAsia="Arial Unicode MS"/>
          <w:szCs w:val="24"/>
        </w:rPr>
        <w:t xml:space="preserve"> </w:t>
      </w:r>
      <w:r w:rsidR="00431422">
        <w:rPr>
          <w:rFonts w:eastAsia="Arial Unicode MS"/>
          <w:szCs w:val="24"/>
        </w:rPr>
        <w:t>C</w:t>
      </w:r>
      <w:r w:rsidR="00815852" w:rsidRPr="00D33A86">
        <w:rPr>
          <w:rFonts w:eastAsia="Arial Unicode MS"/>
          <w:szCs w:val="24"/>
        </w:rPr>
        <w:t xml:space="preserve">ircolare </w:t>
      </w:r>
      <w:r w:rsidR="00431422" w:rsidRPr="00D33A86">
        <w:rPr>
          <w:rFonts w:eastAsia="Arial Unicode MS"/>
          <w:szCs w:val="24"/>
        </w:rPr>
        <w:t>d</w:t>
      </w:r>
      <w:r w:rsidR="00431422">
        <w:rPr>
          <w:rFonts w:eastAsia="Arial Unicode MS"/>
          <w:szCs w:val="24"/>
        </w:rPr>
        <w:t>e</w:t>
      </w:r>
      <w:r w:rsidR="00431422" w:rsidRPr="00D33A86">
        <w:rPr>
          <w:rFonts w:eastAsia="Arial Unicode MS"/>
          <w:szCs w:val="24"/>
        </w:rPr>
        <w:t>l Dipartimento della Funzione Pubblica 25 gennaio 2013</w:t>
      </w:r>
      <w:r w:rsidR="00431422">
        <w:rPr>
          <w:rFonts w:eastAsia="Arial Unicode MS"/>
          <w:szCs w:val="24"/>
        </w:rPr>
        <w:t xml:space="preserve">, </w:t>
      </w:r>
      <w:r w:rsidR="00815852" w:rsidRPr="00D33A86">
        <w:rPr>
          <w:rFonts w:eastAsia="Arial Unicode MS"/>
          <w:szCs w:val="24"/>
        </w:rPr>
        <w:t>n. 1</w:t>
      </w:r>
      <w:r w:rsidR="00431422">
        <w:rPr>
          <w:rFonts w:eastAsia="Arial Unicode MS"/>
          <w:szCs w:val="24"/>
        </w:rPr>
        <w:t>,</w:t>
      </w:r>
      <w:r w:rsidR="00815852" w:rsidRPr="00D33A86">
        <w:rPr>
          <w:rFonts w:eastAsia="Arial Unicode MS"/>
          <w:szCs w:val="24"/>
        </w:rPr>
        <w:t xml:space="preserve"> </w:t>
      </w:r>
      <w:r w:rsidR="00431422">
        <w:rPr>
          <w:rFonts w:eastAsia="Arial Unicode MS"/>
          <w:szCs w:val="24"/>
        </w:rPr>
        <w:t xml:space="preserve">avente a oggetto </w:t>
      </w:r>
      <w:r w:rsidR="00431422" w:rsidRPr="00431422">
        <w:rPr>
          <w:rFonts w:eastAsia="Arial Unicode MS"/>
          <w:i/>
          <w:iCs/>
          <w:szCs w:val="24"/>
        </w:rPr>
        <w:t>Legge n. 190 del 2012 – Disposizioni per la prevenzione e la repressione della corruzione e dell’illegalità nella pubblica amministrazione</w:t>
      </w:r>
      <w:r w:rsidR="00815852" w:rsidRPr="00D33A86">
        <w:rPr>
          <w:rFonts w:eastAsia="Arial Unicode MS"/>
          <w:szCs w:val="24"/>
        </w:rPr>
        <w:t>;</w:t>
      </w:r>
    </w:p>
    <w:p w14:paraId="7E726049" w14:textId="77777777" w:rsidR="00815852" w:rsidRPr="00D33A86" w:rsidRDefault="00A15205" w:rsidP="00D75B1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i</w:t>
      </w:r>
      <w:r w:rsidR="007C44DC" w:rsidRPr="00D33A86">
        <w:rPr>
          <w:rFonts w:eastAsia="Arial Unicode MS"/>
          <w:szCs w:val="24"/>
        </w:rPr>
        <w:t>l</w:t>
      </w:r>
      <w:r w:rsidR="00815852" w:rsidRPr="00D33A86">
        <w:rPr>
          <w:rFonts w:eastAsia="Arial Unicode MS"/>
          <w:szCs w:val="24"/>
        </w:rPr>
        <w:t xml:space="preserve"> Decreto Legislativo 14 marzo 2013, n. 33, </w:t>
      </w:r>
      <w:r w:rsidR="00AE2DEF">
        <w:rPr>
          <w:rFonts w:eastAsia="Arial Unicode MS"/>
          <w:szCs w:val="24"/>
        </w:rPr>
        <w:t xml:space="preserve">recante </w:t>
      </w:r>
      <w:r w:rsidR="00815852" w:rsidRPr="00AE2DEF">
        <w:rPr>
          <w:rFonts w:eastAsia="Arial Unicode MS"/>
          <w:i/>
          <w:iCs/>
          <w:szCs w:val="24"/>
        </w:rPr>
        <w:t xml:space="preserve">Riordino della disciplina riguardante </w:t>
      </w:r>
      <w:r w:rsidR="00B43A51" w:rsidRPr="00AE2DEF">
        <w:rPr>
          <w:rFonts w:eastAsia="Arial Unicode MS"/>
          <w:i/>
          <w:iCs/>
          <w:szCs w:val="24"/>
        </w:rPr>
        <w:t xml:space="preserve">il diritto di accesso civico e </w:t>
      </w:r>
      <w:r w:rsidR="00815852" w:rsidRPr="00AE2DEF">
        <w:rPr>
          <w:rFonts w:eastAsia="Arial Unicode MS"/>
          <w:i/>
          <w:iCs/>
          <w:szCs w:val="24"/>
        </w:rPr>
        <w:t>gli obblighi di pubblicità, trasparenza e diffusione di informazioni da parte delle pubbliche amministrazioni</w:t>
      </w:r>
      <w:r w:rsidR="00815852" w:rsidRPr="00D33A86">
        <w:rPr>
          <w:rFonts w:eastAsia="Arial Unicode MS"/>
          <w:szCs w:val="24"/>
        </w:rPr>
        <w:t>;</w:t>
      </w:r>
    </w:p>
    <w:p w14:paraId="1BA96D26" w14:textId="77777777" w:rsidR="00815852" w:rsidRPr="00D33A86" w:rsidRDefault="703ED3CF" w:rsidP="00D75B12">
      <w:pPr>
        <w:pStyle w:val="Paragrafoelenco"/>
        <w:numPr>
          <w:ilvl w:val="0"/>
          <w:numId w:val="9"/>
        </w:numPr>
        <w:autoSpaceDE w:val="0"/>
        <w:autoSpaceDN w:val="0"/>
        <w:adjustRightInd w:val="0"/>
        <w:spacing w:after="0" w:line="276" w:lineRule="auto"/>
        <w:rPr>
          <w:rFonts w:eastAsia="Arial Unicode MS"/>
          <w:szCs w:val="24"/>
        </w:rPr>
      </w:pPr>
      <w:r w:rsidRPr="703ED3CF">
        <w:rPr>
          <w:rFonts w:eastAsia="Arial Unicode MS"/>
        </w:rPr>
        <w:t xml:space="preserve">il Decreto Legislativo 8 aprile 2013, n. 39, recante </w:t>
      </w:r>
      <w:r w:rsidRPr="703ED3CF">
        <w:rPr>
          <w:rFonts w:eastAsia="Arial Unicode MS"/>
          <w:i/>
          <w:iCs/>
        </w:rPr>
        <w:t xml:space="preserve">Disposizioni in materia di </w:t>
      </w:r>
      <w:proofErr w:type="spellStart"/>
      <w:r w:rsidRPr="703ED3CF">
        <w:rPr>
          <w:rFonts w:eastAsia="Arial Unicode MS"/>
          <w:i/>
          <w:iCs/>
        </w:rPr>
        <w:t>inconferibilità</w:t>
      </w:r>
      <w:proofErr w:type="spellEnd"/>
      <w:r w:rsidRPr="703ED3CF">
        <w:rPr>
          <w:rFonts w:eastAsia="Arial Unicode MS"/>
          <w:i/>
          <w:iCs/>
        </w:rPr>
        <w:t xml:space="preserve"> e incompatibilità di incarichi presso le pubbliche amministrazioni e presso gli enti privati in controllo pubblico</w:t>
      </w:r>
      <w:r w:rsidRPr="703ED3CF">
        <w:rPr>
          <w:rFonts w:eastAsia="Arial Unicode MS"/>
        </w:rPr>
        <w:t>;</w:t>
      </w:r>
    </w:p>
    <w:p w14:paraId="62E5E7A9" w14:textId="2E73DD35" w:rsidR="703ED3CF" w:rsidRDefault="703ED3CF" w:rsidP="703ED3CF">
      <w:pPr>
        <w:pStyle w:val="Paragrafoelenco"/>
        <w:numPr>
          <w:ilvl w:val="0"/>
          <w:numId w:val="9"/>
        </w:numPr>
        <w:spacing w:after="0" w:line="276" w:lineRule="auto"/>
      </w:pPr>
      <w:r w:rsidRPr="703ED3CF">
        <w:rPr>
          <w:rFonts w:eastAsia="Arial Unicode MS"/>
        </w:rPr>
        <w:t>Il Decreto del Presidente della Repubblica 16 aprile 2013, n. 62</w:t>
      </w:r>
      <w:r w:rsidR="004359DD">
        <w:rPr>
          <w:rStyle w:val="Rimandonotaapidipagina"/>
          <w:rFonts w:eastAsia="Arial Unicode MS"/>
        </w:rPr>
        <w:footnoteReference w:id="1"/>
      </w:r>
      <w:r w:rsidRPr="703ED3CF">
        <w:rPr>
          <w:rFonts w:eastAsia="Arial Unicode MS"/>
        </w:rPr>
        <w:t xml:space="preserve">, </w:t>
      </w:r>
      <w:r w:rsidRPr="008E5D8D">
        <w:rPr>
          <w:i/>
          <w:iCs/>
        </w:rPr>
        <w:t>Regolamento recante codice di comportamento dei dipendenti pubblici, a norma dell'articolo 54 del decreto legislativo 30 marzo 2001, n. 165</w:t>
      </w:r>
      <w:r>
        <w:t>;</w:t>
      </w:r>
    </w:p>
    <w:p w14:paraId="2130F568" w14:textId="77777777" w:rsidR="00431422" w:rsidRPr="00D33A86" w:rsidRDefault="00431422" w:rsidP="0043142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il D</w:t>
      </w:r>
      <w:r>
        <w:rPr>
          <w:rFonts w:eastAsia="Arial Unicode MS"/>
          <w:szCs w:val="24"/>
        </w:rPr>
        <w:t xml:space="preserve">ecreto </w:t>
      </w:r>
      <w:r w:rsidRPr="00D33A86">
        <w:rPr>
          <w:rFonts w:eastAsia="Arial Unicode MS"/>
          <w:szCs w:val="24"/>
        </w:rPr>
        <w:t>L</w:t>
      </w:r>
      <w:r>
        <w:rPr>
          <w:rFonts w:eastAsia="Arial Unicode MS"/>
          <w:szCs w:val="24"/>
        </w:rPr>
        <w:t>egislativo</w:t>
      </w:r>
      <w:r w:rsidRPr="00D33A86">
        <w:rPr>
          <w:rFonts w:eastAsia="Arial Unicode MS"/>
          <w:szCs w:val="24"/>
        </w:rPr>
        <w:t xml:space="preserve"> 8 giugno 2001, n. 231, </w:t>
      </w:r>
      <w:r>
        <w:rPr>
          <w:rFonts w:eastAsia="Arial Unicode MS"/>
          <w:szCs w:val="24"/>
        </w:rPr>
        <w:t xml:space="preserve">recante </w:t>
      </w:r>
      <w:r w:rsidRPr="00AE2DEF">
        <w:rPr>
          <w:rFonts w:eastAsia="Arial Unicode MS"/>
          <w:i/>
          <w:iCs/>
          <w:szCs w:val="24"/>
        </w:rPr>
        <w:t>Disciplina della responsabilità amministrativa delle persone giuridiche, delle società e delle associazioni anche prive di personalità giuridica, a norma dell'articolo 11 della legge 29 settembre 2000, n. 300</w:t>
      </w:r>
      <w:r w:rsidRPr="00D33A86">
        <w:rPr>
          <w:rFonts w:eastAsia="Arial Unicode MS"/>
          <w:szCs w:val="24"/>
        </w:rPr>
        <w:t>;</w:t>
      </w:r>
    </w:p>
    <w:p w14:paraId="7D182803" w14:textId="77777777" w:rsidR="00B43A51" w:rsidRPr="00D33A86" w:rsidRDefault="00A15205" w:rsidP="00D75B1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l</w:t>
      </w:r>
      <w:r w:rsidR="00160B9A" w:rsidRPr="00D33A86">
        <w:rPr>
          <w:rFonts w:eastAsia="Arial Unicode MS"/>
          <w:szCs w:val="24"/>
        </w:rPr>
        <w:t>a Determinazione</w:t>
      </w:r>
      <w:r w:rsidR="00455D90" w:rsidRPr="00D33A86">
        <w:rPr>
          <w:rFonts w:eastAsia="Arial Unicode MS"/>
          <w:szCs w:val="24"/>
        </w:rPr>
        <w:t xml:space="preserve"> ANAC</w:t>
      </w:r>
      <w:r w:rsidR="00160B9A" w:rsidRPr="00D33A86">
        <w:rPr>
          <w:rFonts w:eastAsia="Arial Unicode MS"/>
          <w:szCs w:val="24"/>
        </w:rPr>
        <w:t xml:space="preserve"> n. 8</w:t>
      </w:r>
      <w:r w:rsidR="00455D90" w:rsidRPr="00D33A86">
        <w:rPr>
          <w:rFonts w:eastAsia="Arial Unicode MS"/>
          <w:szCs w:val="24"/>
        </w:rPr>
        <w:t xml:space="preserve"> del 17 giugno 2015</w:t>
      </w:r>
      <w:r w:rsidR="00CC0E09">
        <w:rPr>
          <w:rFonts w:eastAsia="Arial Unicode MS"/>
          <w:szCs w:val="24"/>
        </w:rPr>
        <w:t xml:space="preserve">, avente ad oggetto </w:t>
      </w:r>
      <w:r w:rsidR="00455D90" w:rsidRPr="00CC0E09">
        <w:rPr>
          <w:rFonts w:eastAsia="Arial Unicode MS"/>
          <w:i/>
          <w:iCs/>
          <w:szCs w:val="24"/>
        </w:rPr>
        <w:t>Linee guida per l’attuazione della normativa in materia di prevenzione della corruzione e trasparenza da parte delle società e degli enti di diritto privato controllati e partecipati dalle pubbliche amministrazioni e</w:t>
      </w:r>
      <w:r w:rsidR="00D70332" w:rsidRPr="00CC0E09">
        <w:rPr>
          <w:rFonts w:eastAsia="Arial Unicode MS"/>
          <w:i/>
          <w:iCs/>
          <w:szCs w:val="24"/>
        </w:rPr>
        <w:t xml:space="preserve"> degli enti pubblici </w:t>
      </w:r>
      <w:r w:rsidR="00EE04C0" w:rsidRPr="00CC0E09">
        <w:rPr>
          <w:rFonts w:eastAsia="Arial Unicode MS"/>
          <w:i/>
          <w:iCs/>
          <w:szCs w:val="24"/>
        </w:rPr>
        <w:t>economic</w:t>
      </w:r>
      <w:r w:rsidR="00F26203" w:rsidRPr="00CC0E09">
        <w:rPr>
          <w:rFonts w:eastAsia="Arial Unicode MS"/>
          <w:i/>
          <w:iCs/>
          <w:szCs w:val="24"/>
        </w:rPr>
        <w:t>i</w:t>
      </w:r>
      <w:r w:rsidR="00B43A51" w:rsidRPr="00D33A86">
        <w:rPr>
          <w:rFonts w:eastAsia="Arial Unicode MS"/>
          <w:szCs w:val="24"/>
        </w:rPr>
        <w:t>;</w:t>
      </w:r>
    </w:p>
    <w:p w14:paraId="401AA33D" w14:textId="77777777" w:rsidR="00B43A51" w:rsidRDefault="00B43A51" w:rsidP="00D75B1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la Determinazione ANAC n. 833 del 3 agosto 2016</w:t>
      </w:r>
      <w:r w:rsidR="00CC0E09">
        <w:rPr>
          <w:rFonts w:eastAsia="Arial Unicode MS"/>
          <w:szCs w:val="24"/>
        </w:rPr>
        <w:t xml:space="preserve">, recante </w:t>
      </w:r>
      <w:r w:rsidRPr="00CC0E09">
        <w:rPr>
          <w:rFonts w:eastAsia="Arial Unicode MS"/>
          <w:i/>
          <w:iCs/>
          <w:szCs w:val="24"/>
        </w:rPr>
        <w:t xml:space="preserve">Linee guida in materia di accertamento delle </w:t>
      </w:r>
      <w:proofErr w:type="spellStart"/>
      <w:r w:rsidRPr="00CC0E09">
        <w:rPr>
          <w:rFonts w:eastAsia="Arial Unicode MS"/>
          <w:i/>
          <w:iCs/>
          <w:szCs w:val="24"/>
        </w:rPr>
        <w:t>inconferibilità</w:t>
      </w:r>
      <w:proofErr w:type="spellEnd"/>
      <w:r w:rsidRPr="00CC0E09">
        <w:rPr>
          <w:rFonts w:eastAsia="Arial Unicode MS"/>
          <w:i/>
          <w:iCs/>
          <w:szCs w:val="24"/>
        </w:rPr>
        <w:t xml:space="preserve"> e delle incompatibilità degli incarichi amministrativi da parte del Responsabile della prevenzione della corruzione e della trasparenza. Attività di vigilanza e poteri di accertamento dell’ANAC in caso di incarichi </w:t>
      </w:r>
      <w:proofErr w:type="spellStart"/>
      <w:r w:rsidRPr="00CC0E09">
        <w:rPr>
          <w:rFonts w:eastAsia="Arial Unicode MS"/>
          <w:i/>
          <w:iCs/>
          <w:szCs w:val="24"/>
        </w:rPr>
        <w:t>inconferibili</w:t>
      </w:r>
      <w:proofErr w:type="spellEnd"/>
      <w:r w:rsidRPr="00CC0E09">
        <w:rPr>
          <w:rFonts w:eastAsia="Arial Unicode MS"/>
          <w:i/>
          <w:iCs/>
          <w:szCs w:val="24"/>
        </w:rPr>
        <w:t xml:space="preserve"> e incompatibili</w:t>
      </w:r>
      <w:r w:rsidRPr="00D33A86">
        <w:rPr>
          <w:rFonts w:eastAsia="Arial Unicode MS"/>
          <w:szCs w:val="24"/>
        </w:rPr>
        <w:t>;</w:t>
      </w:r>
    </w:p>
    <w:p w14:paraId="6B017223" w14:textId="29A624EF" w:rsidR="00AD4521" w:rsidRPr="00AD4521" w:rsidRDefault="703ED3CF" w:rsidP="008E5D8D">
      <w:pPr>
        <w:pStyle w:val="Paragrafoelenco"/>
        <w:numPr>
          <w:ilvl w:val="0"/>
          <w:numId w:val="9"/>
        </w:numPr>
        <w:autoSpaceDE w:val="0"/>
        <w:autoSpaceDN w:val="0"/>
        <w:adjustRightInd w:val="0"/>
        <w:spacing w:after="0" w:line="276" w:lineRule="auto"/>
        <w:rPr>
          <w:rFonts w:eastAsia="Arial Unicode MS"/>
        </w:rPr>
      </w:pPr>
      <w:r w:rsidRPr="703ED3CF">
        <w:rPr>
          <w:rFonts w:eastAsia="Arial Unicode MS"/>
        </w:rPr>
        <w:lastRenderedPageBreak/>
        <w:t>il Decreto Legislativo 18 aprile 2016, n. 50</w:t>
      </w:r>
      <w:r w:rsidR="00AD4521" w:rsidRPr="703ED3CF">
        <w:rPr>
          <w:rStyle w:val="Rimandonotaapidipagina"/>
          <w:rFonts w:eastAsia="Arial Unicode MS"/>
        </w:rPr>
        <w:footnoteReference w:id="2"/>
      </w:r>
      <w:r w:rsidRPr="703ED3CF">
        <w:rPr>
          <w:rFonts w:eastAsia="Arial Unicode MS"/>
        </w:rPr>
        <w:t>, recante Codice dei contratti pubblici, come modificato da:</w:t>
      </w:r>
    </w:p>
    <w:p w14:paraId="3B49850F" w14:textId="69E9751E" w:rsidR="00AD4521" w:rsidRPr="00AD4521" w:rsidRDefault="703ED3CF" w:rsidP="008E5D8D">
      <w:pPr>
        <w:pStyle w:val="Paragrafoelenco"/>
        <w:numPr>
          <w:ilvl w:val="1"/>
          <w:numId w:val="9"/>
        </w:numPr>
        <w:autoSpaceDE w:val="0"/>
        <w:autoSpaceDN w:val="0"/>
        <w:adjustRightInd w:val="0"/>
        <w:spacing w:after="0" w:line="276" w:lineRule="auto"/>
        <w:rPr>
          <w:rFonts w:eastAsia="Arial Unicode MS"/>
        </w:rPr>
      </w:pPr>
      <w:r w:rsidRPr="703ED3CF">
        <w:rPr>
          <w:rFonts w:eastAsia="Arial Unicode MS"/>
        </w:rPr>
        <w:t>Il Decreto-legge 16 luglio 2020, n. 76 convertito con modificazioni dalla legge 11 settembre 2020, n. 120;</w:t>
      </w:r>
    </w:p>
    <w:p w14:paraId="437D2FB6" w14:textId="2256ED81" w:rsidR="00AD4521" w:rsidRPr="00AD4521" w:rsidRDefault="703ED3CF" w:rsidP="703ED3CF">
      <w:pPr>
        <w:pStyle w:val="Paragrafoelenco"/>
        <w:numPr>
          <w:ilvl w:val="1"/>
          <w:numId w:val="9"/>
        </w:numPr>
        <w:autoSpaceDE w:val="0"/>
        <w:autoSpaceDN w:val="0"/>
        <w:adjustRightInd w:val="0"/>
        <w:spacing w:after="0" w:line="276" w:lineRule="auto"/>
        <w:rPr>
          <w:rFonts w:eastAsia="Arial Unicode MS"/>
        </w:rPr>
      </w:pPr>
      <w:r w:rsidRPr="703ED3CF">
        <w:rPr>
          <w:rFonts w:eastAsia="Arial Unicode MS"/>
        </w:rPr>
        <w:t>il Decreto-legge 31 maggio 2021, n. 77 convertito con modificazioni dalla legge 29 luglio 2021, n. 108;</w:t>
      </w:r>
    </w:p>
    <w:p w14:paraId="42ECA318" w14:textId="6428B7CF" w:rsidR="00AD4521" w:rsidRPr="00AD4521" w:rsidRDefault="703ED3CF" w:rsidP="703ED3CF">
      <w:pPr>
        <w:pStyle w:val="Paragrafoelenco"/>
        <w:numPr>
          <w:ilvl w:val="1"/>
          <w:numId w:val="9"/>
        </w:numPr>
        <w:autoSpaceDE w:val="0"/>
        <w:autoSpaceDN w:val="0"/>
        <w:adjustRightInd w:val="0"/>
        <w:spacing w:after="0" w:line="276" w:lineRule="auto"/>
        <w:rPr>
          <w:rFonts w:eastAsia="Arial Unicode MS"/>
        </w:rPr>
      </w:pPr>
      <w:r w:rsidRPr="703ED3CF">
        <w:rPr>
          <w:rFonts w:eastAsia="Arial Unicode MS"/>
        </w:rPr>
        <w:t>la L. 23 dicembre 2021, n. 238;</w:t>
      </w:r>
    </w:p>
    <w:p w14:paraId="5CF424C4" w14:textId="296A81D4" w:rsidR="00AD4521" w:rsidRPr="00AD4521" w:rsidRDefault="703ED3CF" w:rsidP="703ED3CF">
      <w:pPr>
        <w:pStyle w:val="Paragrafoelenco"/>
        <w:numPr>
          <w:ilvl w:val="1"/>
          <w:numId w:val="9"/>
        </w:numPr>
        <w:autoSpaceDE w:val="0"/>
        <w:autoSpaceDN w:val="0"/>
        <w:adjustRightInd w:val="0"/>
        <w:spacing w:after="0" w:line="276" w:lineRule="auto"/>
      </w:pPr>
      <w:r w:rsidRPr="703ED3CF">
        <w:rPr>
          <w:rFonts w:eastAsia="Arial Unicode MS"/>
        </w:rPr>
        <w:t xml:space="preserve">Il Decreto-legge 27 gennaio 2022, n. 4, </w:t>
      </w:r>
      <w:r>
        <w:t>convertito con modificazioni dalla L. 28 marzo 2022, n. 25;</w:t>
      </w:r>
    </w:p>
    <w:p w14:paraId="74F99076" w14:textId="04E75B44" w:rsidR="00AD4521" w:rsidRPr="00AD4521" w:rsidRDefault="703ED3CF" w:rsidP="703ED3CF">
      <w:pPr>
        <w:pStyle w:val="Paragrafoelenco"/>
        <w:numPr>
          <w:ilvl w:val="1"/>
          <w:numId w:val="9"/>
        </w:numPr>
        <w:autoSpaceDE w:val="0"/>
        <w:autoSpaceDN w:val="0"/>
        <w:adjustRightInd w:val="0"/>
        <w:spacing w:after="0" w:line="276" w:lineRule="auto"/>
        <w:rPr>
          <w:rFonts w:eastAsia="Arial Unicode MS"/>
        </w:rPr>
      </w:pPr>
      <w:r w:rsidRPr="703ED3CF">
        <w:rPr>
          <w:rFonts w:eastAsia="Arial Unicode MS"/>
        </w:rPr>
        <w:t>la L. 4 agosto 2022, n. 122;</w:t>
      </w:r>
    </w:p>
    <w:p w14:paraId="1B225AFC" w14:textId="67C38836" w:rsidR="00AD4521" w:rsidRPr="00AD4521" w:rsidRDefault="703ED3CF" w:rsidP="703ED3CF">
      <w:pPr>
        <w:pStyle w:val="Paragrafoelenco"/>
        <w:numPr>
          <w:ilvl w:val="1"/>
          <w:numId w:val="9"/>
        </w:numPr>
        <w:autoSpaceDE w:val="0"/>
        <w:autoSpaceDN w:val="0"/>
        <w:adjustRightInd w:val="0"/>
        <w:spacing w:after="0" w:line="276" w:lineRule="auto"/>
        <w:rPr>
          <w:rFonts w:eastAsia="Arial Unicode MS"/>
        </w:rPr>
      </w:pPr>
      <w:r w:rsidRPr="703ED3CF">
        <w:rPr>
          <w:rFonts w:eastAsia="Arial Unicode MS"/>
        </w:rPr>
        <w:t>il D.L. 9 agosto 2022, n. 115, convertito con modificazioni dalla L. 21 settembre 2022, n. 142;</w:t>
      </w:r>
    </w:p>
    <w:p w14:paraId="0D12D57D" w14:textId="77777777" w:rsidR="00F04E59" w:rsidRPr="00C702DC" w:rsidRDefault="00F04E59" w:rsidP="00D75B12">
      <w:pPr>
        <w:pStyle w:val="Paragrafoelenco"/>
        <w:numPr>
          <w:ilvl w:val="0"/>
          <w:numId w:val="9"/>
        </w:numPr>
        <w:spacing w:line="276" w:lineRule="auto"/>
        <w:rPr>
          <w:rFonts w:eastAsia="Arial Unicode MS"/>
          <w:szCs w:val="24"/>
        </w:rPr>
      </w:pPr>
      <w:r w:rsidRPr="00F04E59">
        <w:rPr>
          <w:rFonts w:eastAsia="Arial Unicode MS"/>
          <w:szCs w:val="24"/>
        </w:rPr>
        <w:t>il D</w:t>
      </w:r>
      <w:r w:rsidR="00AE2DEF">
        <w:rPr>
          <w:rFonts w:eastAsia="Arial Unicode MS"/>
          <w:szCs w:val="24"/>
        </w:rPr>
        <w:t xml:space="preserve">ecreto </w:t>
      </w:r>
      <w:r w:rsidRPr="00F04E59">
        <w:rPr>
          <w:rFonts w:eastAsia="Arial Unicode MS"/>
          <w:szCs w:val="24"/>
        </w:rPr>
        <w:t>L</w:t>
      </w:r>
      <w:r w:rsidR="00AE2DEF">
        <w:rPr>
          <w:rFonts w:eastAsia="Arial Unicode MS"/>
          <w:szCs w:val="24"/>
        </w:rPr>
        <w:t>egislativo</w:t>
      </w:r>
      <w:r w:rsidRPr="00F04E59">
        <w:rPr>
          <w:rFonts w:eastAsia="Arial Unicode MS"/>
          <w:szCs w:val="24"/>
        </w:rPr>
        <w:t xml:space="preserve"> 19 agosto 2016, n. 175, </w:t>
      </w:r>
      <w:r w:rsidR="00AE2DEF">
        <w:rPr>
          <w:rFonts w:eastAsia="Arial Unicode MS"/>
          <w:szCs w:val="24"/>
        </w:rPr>
        <w:t xml:space="preserve">recante </w:t>
      </w:r>
      <w:r w:rsidRPr="00AE2DEF">
        <w:rPr>
          <w:rFonts w:eastAsia="Arial Unicode MS"/>
          <w:i/>
          <w:iCs/>
          <w:szCs w:val="24"/>
        </w:rPr>
        <w:t>Testo unico in materia di società a partecipazione pubblica</w:t>
      </w:r>
      <w:r w:rsidRPr="00F04E59">
        <w:rPr>
          <w:rFonts w:eastAsia="Arial Unicode MS"/>
          <w:szCs w:val="24"/>
        </w:rPr>
        <w:t>, come modificato</w:t>
      </w:r>
      <w:r w:rsidR="00AD4521">
        <w:rPr>
          <w:rFonts w:eastAsia="Arial Unicode MS"/>
          <w:szCs w:val="24"/>
        </w:rPr>
        <w:t>, da ultimo,</w:t>
      </w:r>
      <w:r w:rsidRPr="00F04E59">
        <w:rPr>
          <w:rFonts w:eastAsia="Arial Unicode MS"/>
          <w:szCs w:val="24"/>
        </w:rPr>
        <w:t xml:space="preserve"> dal </w:t>
      </w:r>
      <w:proofErr w:type="spellStart"/>
      <w:r w:rsidRPr="00F04E59">
        <w:rPr>
          <w:rFonts w:eastAsia="Arial Unicode MS"/>
          <w:szCs w:val="24"/>
        </w:rPr>
        <w:t>D.Lgs.</w:t>
      </w:r>
      <w:proofErr w:type="spellEnd"/>
      <w:r w:rsidRPr="00F04E59">
        <w:rPr>
          <w:rFonts w:eastAsia="Arial Unicode MS"/>
          <w:szCs w:val="24"/>
        </w:rPr>
        <w:t xml:space="preserve"> 16 giugno 2017, n. 100;</w:t>
      </w:r>
    </w:p>
    <w:p w14:paraId="5BE75320" w14:textId="77777777" w:rsidR="00B43A51" w:rsidRPr="00F04E59" w:rsidRDefault="00B43A51" w:rsidP="00D75B12">
      <w:pPr>
        <w:pStyle w:val="Paragrafoelenco"/>
        <w:numPr>
          <w:ilvl w:val="0"/>
          <w:numId w:val="9"/>
        </w:numPr>
        <w:autoSpaceDE w:val="0"/>
        <w:autoSpaceDN w:val="0"/>
        <w:adjustRightInd w:val="0"/>
        <w:spacing w:after="0" w:line="276" w:lineRule="auto"/>
        <w:rPr>
          <w:rFonts w:eastAsia="Arial Unicode MS"/>
          <w:szCs w:val="24"/>
        </w:rPr>
      </w:pPr>
      <w:r w:rsidRPr="00D33A86">
        <w:rPr>
          <w:rFonts w:eastAsia="Arial Unicode MS"/>
          <w:szCs w:val="24"/>
        </w:rPr>
        <w:t>la Delibera ANAC n. 1310 del 28 dicembre 2016</w:t>
      </w:r>
      <w:r w:rsidR="00AD07A2">
        <w:rPr>
          <w:rFonts w:eastAsia="Arial Unicode MS"/>
          <w:szCs w:val="24"/>
        </w:rPr>
        <w:t xml:space="preserve">, avente ad oggetto </w:t>
      </w:r>
      <w:r w:rsidRPr="00AD07A2">
        <w:rPr>
          <w:rFonts w:eastAsia="Arial Unicode MS"/>
          <w:i/>
          <w:iCs/>
          <w:szCs w:val="24"/>
        </w:rPr>
        <w:t xml:space="preserve">Prime linee guida recanti indicazioni sull’attuazione degli obblighi di pubblicità, trasparenza e diffusione di informazioni contenute nel D. </w:t>
      </w:r>
      <w:proofErr w:type="spellStart"/>
      <w:r w:rsidRPr="00AD07A2">
        <w:rPr>
          <w:rFonts w:eastAsia="Arial Unicode MS"/>
          <w:i/>
          <w:iCs/>
          <w:szCs w:val="24"/>
        </w:rPr>
        <w:t>Lgs</w:t>
      </w:r>
      <w:proofErr w:type="spellEnd"/>
      <w:r w:rsidRPr="00AD07A2">
        <w:rPr>
          <w:rFonts w:eastAsia="Arial Unicode MS"/>
          <w:i/>
          <w:iCs/>
          <w:szCs w:val="24"/>
        </w:rPr>
        <w:t xml:space="preserve">. 33/2013 come modificato dal D. </w:t>
      </w:r>
      <w:proofErr w:type="spellStart"/>
      <w:r w:rsidRPr="00AD07A2">
        <w:rPr>
          <w:rFonts w:eastAsia="Arial Unicode MS"/>
          <w:i/>
          <w:iCs/>
          <w:szCs w:val="24"/>
        </w:rPr>
        <w:t>Lgs</w:t>
      </w:r>
      <w:proofErr w:type="spellEnd"/>
      <w:r w:rsidRPr="00AD07A2">
        <w:rPr>
          <w:rFonts w:eastAsia="Arial Unicode MS"/>
          <w:i/>
          <w:iCs/>
          <w:szCs w:val="24"/>
        </w:rPr>
        <w:t>. 97/2016</w:t>
      </w:r>
      <w:r w:rsidRPr="00F04E59">
        <w:rPr>
          <w:rFonts w:eastAsia="Arial Unicode MS"/>
          <w:szCs w:val="24"/>
        </w:rPr>
        <w:t>;</w:t>
      </w:r>
    </w:p>
    <w:p w14:paraId="4BDB46F4" w14:textId="3FB862C0" w:rsidR="00F04E59" w:rsidRPr="00F04E59" w:rsidRDefault="703ED3CF" w:rsidP="703ED3CF">
      <w:pPr>
        <w:pStyle w:val="Paragrafoelenco"/>
        <w:numPr>
          <w:ilvl w:val="0"/>
          <w:numId w:val="9"/>
        </w:numPr>
        <w:spacing w:line="276" w:lineRule="auto"/>
        <w:rPr>
          <w:rFonts w:eastAsia="Arial Unicode MS"/>
        </w:rPr>
      </w:pPr>
      <w:r w:rsidRPr="703ED3CF">
        <w:rPr>
          <w:rFonts w:eastAsia="Arial Unicode MS"/>
        </w:rPr>
        <w:t xml:space="preserve">la Delibera ANAC n. 1309 del 28 dicembre 2016, avente ad oggetto </w:t>
      </w:r>
      <w:r w:rsidRPr="703ED3CF">
        <w:rPr>
          <w:rFonts w:eastAsia="Arial Unicode MS"/>
          <w:i/>
          <w:iCs/>
        </w:rPr>
        <w:t xml:space="preserve">Linee guida recanti indicazioni operative ai fini della definizione delle esclusioni e dei limiti all’accesso civico di cui all’art. 5, co. 2 del D. </w:t>
      </w:r>
      <w:proofErr w:type="spellStart"/>
      <w:r w:rsidRPr="703ED3CF">
        <w:rPr>
          <w:rFonts w:eastAsia="Arial Unicode MS"/>
          <w:i/>
          <w:iCs/>
        </w:rPr>
        <w:t>Lgs</w:t>
      </w:r>
      <w:proofErr w:type="spellEnd"/>
      <w:r w:rsidRPr="703ED3CF">
        <w:rPr>
          <w:rFonts w:eastAsia="Arial Unicode MS"/>
          <w:i/>
          <w:iCs/>
        </w:rPr>
        <w:t>. 33/2013</w:t>
      </w:r>
      <w:r w:rsidRPr="703ED3CF">
        <w:rPr>
          <w:rFonts w:eastAsia="Arial Unicode MS"/>
        </w:rPr>
        <w:t xml:space="preserve">;la Delibera ANAC n. 241 dell’8 marzo 2017, avente ad oggetto </w:t>
      </w:r>
      <w:r w:rsidRPr="703ED3CF">
        <w:rPr>
          <w:rFonts w:eastAsia="Arial Unicode MS"/>
          <w:i/>
          <w:iCs/>
        </w:rPr>
        <w:t>Linee guida recanti indicazioni sull’attuazione dell’art. 14 del d.lgs. 33/2013 “Obblighi di pubblicazione concernenti i titolari di incarichi politici, di amministrazione, di direzione o di governo e i titolari di incarichi dirigenziali” come modificato dall’art. 13 del d.lgs. 97/2016</w:t>
      </w:r>
      <w:r w:rsidRPr="703ED3CF">
        <w:rPr>
          <w:rFonts w:eastAsia="Arial Unicode MS"/>
        </w:rPr>
        <w:t>;</w:t>
      </w:r>
    </w:p>
    <w:p w14:paraId="26955640" w14:textId="07FDEDC1" w:rsidR="703ED3CF" w:rsidRDefault="703ED3CF" w:rsidP="703ED3CF">
      <w:pPr>
        <w:pStyle w:val="Paragrafoelenco"/>
        <w:numPr>
          <w:ilvl w:val="0"/>
          <w:numId w:val="9"/>
        </w:numPr>
        <w:spacing w:line="276" w:lineRule="auto"/>
        <w:rPr>
          <w:rFonts w:eastAsia="Arial Unicode MS"/>
        </w:rPr>
      </w:pPr>
      <w:r>
        <w:t>La Delibera ANAC n. 1007 del 11 ottobre 2017, avente ad oggetto Linee guida n. 3</w:t>
      </w:r>
      <w:r w:rsidRPr="703ED3CF">
        <w:rPr>
          <w:rFonts w:eastAsia="Arial Unicode MS"/>
        </w:rPr>
        <w:t xml:space="preserve"> - Nomina, ruolo e compiti del responsabile unico del procedimento per l’affidamento di appalti e concessioni</w:t>
      </w:r>
    </w:p>
    <w:p w14:paraId="222B6ED9" w14:textId="77777777" w:rsidR="00F04E59" w:rsidRDefault="703ED3CF" w:rsidP="00D75B12">
      <w:pPr>
        <w:pStyle w:val="Paragrafoelenco"/>
        <w:numPr>
          <w:ilvl w:val="0"/>
          <w:numId w:val="9"/>
        </w:numPr>
        <w:spacing w:line="276" w:lineRule="auto"/>
        <w:rPr>
          <w:rFonts w:eastAsia="Arial Unicode MS"/>
          <w:szCs w:val="24"/>
        </w:rPr>
      </w:pPr>
      <w:r w:rsidRPr="703ED3CF">
        <w:rPr>
          <w:rFonts w:eastAsia="Arial Unicode MS"/>
        </w:rPr>
        <w:t xml:space="preserve">la Delibera ANAC n. 1134 dell’8 novembre 2017, avente ad oggetto </w:t>
      </w:r>
      <w:r w:rsidRPr="703ED3CF">
        <w:rPr>
          <w:rFonts w:eastAsia="Arial Unicode MS"/>
          <w:i/>
          <w:iCs/>
        </w:rPr>
        <w:t>Nuove linee guida per l’attuazione della normativa in materia di prevenzione della corruzione e trasparenza da parte delle società e degli enti di diritto privato controllati e partecipati dalle pubbliche amministrazioni e degli enti pubblici economici</w:t>
      </w:r>
      <w:r w:rsidRPr="703ED3CF">
        <w:rPr>
          <w:rFonts w:eastAsia="Arial Unicode MS"/>
        </w:rPr>
        <w:t>;</w:t>
      </w:r>
    </w:p>
    <w:p w14:paraId="2BC18F3F" w14:textId="77777777" w:rsidR="00B17EF2" w:rsidRPr="00824C99" w:rsidRDefault="703ED3CF" w:rsidP="00155E8C">
      <w:pPr>
        <w:pStyle w:val="Paragrafoelenco"/>
        <w:numPr>
          <w:ilvl w:val="0"/>
          <w:numId w:val="9"/>
        </w:numPr>
        <w:autoSpaceDE w:val="0"/>
        <w:autoSpaceDN w:val="0"/>
        <w:adjustRightInd w:val="0"/>
        <w:spacing w:after="0" w:line="276" w:lineRule="auto"/>
        <w:rPr>
          <w:rFonts w:eastAsia="Arial Unicode MS"/>
          <w:szCs w:val="24"/>
        </w:rPr>
      </w:pPr>
      <w:r w:rsidRPr="703ED3CF">
        <w:rPr>
          <w:rFonts w:eastAsia="Arial Unicode MS"/>
        </w:rPr>
        <w:t xml:space="preserve">la Delibera ANAC n. 141 del 21 febbraio 2018, avente ad oggetto </w:t>
      </w:r>
      <w:r w:rsidRPr="703ED3CF">
        <w:rPr>
          <w:rFonts w:eastAsia="Arial Unicode MS"/>
          <w:i/>
          <w:iCs/>
        </w:rPr>
        <w:t xml:space="preserve">Attestazioni OIV, o strutture con funzioni analoghe, sull’assolvimento degli </w:t>
      </w:r>
      <w:r w:rsidRPr="703ED3CF">
        <w:rPr>
          <w:rFonts w:eastAsia="Arial Unicode MS"/>
          <w:i/>
          <w:iCs/>
        </w:rPr>
        <w:lastRenderedPageBreak/>
        <w:t>obblighi di pubblicazione al 31 marzo 2018 e attività di vigilanza dell’Autorità</w:t>
      </w:r>
      <w:r w:rsidRPr="703ED3CF">
        <w:rPr>
          <w:rFonts w:eastAsia="Arial Unicode MS"/>
        </w:rPr>
        <w:t>;</w:t>
      </w:r>
    </w:p>
    <w:p w14:paraId="34A926DB" w14:textId="77777777" w:rsidR="00B17EF2" w:rsidRPr="00824C99" w:rsidRDefault="703ED3CF" w:rsidP="00155E8C">
      <w:pPr>
        <w:pStyle w:val="Paragrafoelenco"/>
        <w:numPr>
          <w:ilvl w:val="0"/>
          <w:numId w:val="9"/>
        </w:numPr>
        <w:autoSpaceDE w:val="0"/>
        <w:autoSpaceDN w:val="0"/>
        <w:adjustRightInd w:val="0"/>
        <w:spacing w:after="0" w:line="276" w:lineRule="auto"/>
        <w:rPr>
          <w:rFonts w:eastAsia="Arial Unicode MS"/>
          <w:szCs w:val="24"/>
        </w:rPr>
      </w:pPr>
      <w:r w:rsidRPr="703ED3CF">
        <w:rPr>
          <w:rFonts w:eastAsia="Arial Unicode MS"/>
        </w:rPr>
        <w:t xml:space="preserve">la Delibera ANAC n. 840 del 2 ottobre 2018, avente ad oggetto </w:t>
      </w:r>
      <w:r w:rsidRPr="703ED3CF">
        <w:rPr>
          <w:rFonts w:eastAsia="Arial Unicode MS"/>
          <w:i/>
          <w:iCs/>
        </w:rPr>
        <w:t>Richiesta di parere sulla corretta interpretazione dei compiti del Responsabile della Prevenzione della Corruzione e della Trasparenza</w:t>
      </w:r>
      <w:r w:rsidRPr="703ED3CF">
        <w:rPr>
          <w:rFonts w:eastAsia="Arial Unicode MS"/>
        </w:rPr>
        <w:t xml:space="preserve"> (RPCT);</w:t>
      </w:r>
    </w:p>
    <w:p w14:paraId="6B629EC5" w14:textId="77777777" w:rsidR="008B37A1" w:rsidRPr="009B4B1B" w:rsidRDefault="703ED3CF" w:rsidP="00155E8C">
      <w:pPr>
        <w:pStyle w:val="Paragrafoelenco"/>
        <w:numPr>
          <w:ilvl w:val="0"/>
          <w:numId w:val="9"/>
        </w:numPr>
        <w:autoSpaceDE w:val="0"/>
        <w:autoSpaceDN w:val="0"/>
        <w:adjustRightInd w:val="0"/>
        <w:spacing w:after="0" w:line="276" w:lineRule="auto"/>
        <w:rPr>
          <w:rFonts w:eastAsia="Arial Unicode MS"/>
          <w:szCs w:val="24"/>
        </w:rPr>
      </w:pPr>
      <w:r w:rsidRPr="703ED3CF">
        <w:rPr>
          <w:rFonts w:eastAsia="Arial Unicode MS"/>
        </w:rPr>
        <w:t xml:space="preserve">la Delibera ANAC n. 215 del 26 marzo 2019, avente ad oggetto </w:t>
      </w:r>
      <w:r w:rsidRPr="703ED3CF">
        <w:rPr>
          <w:rFonts w:eastAsia="Arial Unicode MS"/>
          <w:i/>
          <w:iCs/>
        </w:rPr>
        <w:t>Linee guida in materia di applicazione della misura della rotazione straordinaria di cui all’art. 16, comma 1, lettera l-quater, del d.lgs. n. 165 del 2001</w:t>
      </w:r>
      <w:r w:rsidRPr="703ED3CF">
        <w:rPr>
          <w:rFonts w:eastAsia="Arial Unicode MS"/>
        </w:rPr>
        <w:t>;</w:t>
      </w:r>
    </w:p>
    <w:p w14:paraId="60E546BB" w14:textId="48D09290" w:rsidR="703ED3CF" w:rsidRPr="008E5D8D" w:rsidRDefault="703ED3CF" w:rsidP="703ED3CF">
      <w:pPr>
        <w:pStyle w:val="Paragrafoelenco"/>
        <w:numPr>
          <w:ilvl w:val="0"/>
          <w:numId w:val="9"/>
        </w:numPr>
        <w:spacing w:after="0" w:line="276" w:lineRule="auto"/>
        <w:rPr>
          <w:rFonts w:eastAsia="Arial Unicode MS"/>
          <w:i/>
          <w:iCs/>
        </w:rPr>
      </w:pPr>
      <w:r w:rsidRPr="703ED3CF">
        <w:rPr>
          <w:rFonts w:eastAsia="Arial Unicode MS"/>
        </w:rPr>
        <w:t xml:space="preserve">La Delibera n. 494 del 5 giugno 2019, avente ad oggetto </w:t>
      </w:r>
      <w:r w:rsidRPr="008E5D8D">
        <w:rPr>
          <w:rFonts w:eastAsia="Arial Unicode MS"/>
          <w:i/>
          <w:iCs/>
        </w:rPr>
        <w:t>Linee Guida n. 15 recanti “Individuazione e gestione dei conflitti di interesse nelle procedure di affidamento di contratti pubblici”</w:t>
      </w:r>
      <w:r w:rsidRPr="703ED3CF">
        <w:rPr>
          <w:rFonts w:eastAsia="Arial Unicode MS"/>
        </w:rPr>
        <w:t>;</w:t>
      </w:r>
    </w:p>
    <w:p w14:paraId="0BE171CC" w14:textId="76B7CE9F" w:rsidR="00AD4521" w:rsidRDefault="703ED3CF" w:rsidP="703ED3CF">
      <w:pPr>
        <w:pStyle w:val="Paragrafoelenco"/>
        <w:numPr>
          <w:ilvl w:val="0"/>
          <w:numId w:val="9"/>
        </w:numPr>
        <w:autoSpaceDE w:val="0"/>
        <w:autoSpaceDN w:val="0"/>
        <w:adjustRightInd w:val="0"/>
        <w:spacing w:after="0" w:line="276" w:lineRule="auto"/>
        <w:rPr>
          <w:rFonts w:eastAsia="Arial Unicode MS"/>
        </w:rPr>
      </w:pPr>
      <w:r>
        <w:t xml:space="preserve">la Delibera ANAC n. 1064 del 13 novembre 2019, di approvazione del </w:t>
      </w:r>
      <w:r w:rsidRPr="703ED3CF">
        <w:rPr>
          <w:i/>
          <w:iCs/>
        </w:rPr>
        <w:t xml:space="preserve">Piano Nazionale Anticorruzione </w:t>
      </w:r>
      <w:r>
        <w:t>2019;</w:t>
      </w:r>
    </w:p>
    <w:p w14:paraId="1C93A6DA" w14:textId="77777777" w:rsidR="00AD4521" w:rsidRPr="00AD4521" w:rsidRDefault="00AD4521" w:rsidP="008E5D8D">
      <w:pPr>
        <w:pStyle w:val="Paragrafoelenco"/>
        <w:numPr>
          <w:ilvl w:val="0"/>
          <w:numId w:val="9"/>
        </w:numPr>
        <w:autoSpaceDE w:val="0"/>
        <w:autoSpaceDN w:val="0"/>
        <w:adjustRightInd w:val="0"/>
        <w:spacing w:line="276" w:lineRule="auto"/>
        <w:rPr>
          <w:rFonts w:eastAsia="Arial Unicode MS"/>
          <w:szCs w:val="24"/>
        </w:rPr>
      </w:pPr>
      <w:r>
        <w:rPr>
          <w:rFonts w:eastAsia="Arial Unicode MS"/>
          <w:szCs w:val="24"/>
        </w:rPr>
        <w:t>la D</w:t>
      </w:r>
      <w:r w:rsidRPr="00AD4521">
        <w:rPr>
          <w:rFonts w:eastAsia="Arial Unicode MS"/>
          <w:szCs w:val="24"/>
        </w:rPr>
        <w:t xml:space="preserve">elibera </w:t>
      </w:r>
      <w:r>
        <w:rPr>
          <w:rFonts w:eastAsia="Arial Unicode MS"/>
          <w:szCs w:val="24"/>
        </w:rPr>
        <w:t xml:space="preserve">ANAC </w:t>
      </w:r>
      <w:r w:rsidRPr="00AD4521">
        <w:rPr>
          <w:rFonts w:eastAsia="Arial Unicode MS"/>
          <w:szCs w:val="24"/>
        </w:rPr>
        <w:t>n. 469 del 9 giugno 2021</w:t>
      </w:r>
      <w:r>
        <w:rPr>
          <w:rFonts w:eastAsia="Arial Unicode MS"/>
          <w:szCs w:val="24"/>
        </w:rPr>
        <w:t xml:space="preserve"> (</w:t>
      </w:r>
      <w:r w:rsidRPr="00AD4521">
        <w:rPr>
          <w:rFonts w:eastAsia="Arial Unicode MS"/>
          <w:szCs w:val="24"/>
        </w:rPr>
        <w:t>modificat</w:t>
      </w:r>
      <w:r>
        <w:rPr>
          <w:rFonts w:eastAsia="Arial Unicode MS"/>
          <w:szCs w:val="24"/>
        </w:rPr>
        <w:t>a</w:t>
      </w:r>
      <w:r w:rsidRPr="00AD4521">
        <w:rPr>
          <w:rFonts w:eastAsia="Arial Unicode MS"/>
          <w:szCs w:val="24"/>
        </w:rPr>
        <w:t xml:space="preserve"> con il Comunicato del Presidente dell’Autorità del 21 luglio 2021</w:t>
      </w:r>
      <w:r>
        <w:rPr>
          <w:rFonts w:eastAsia="Arial Unicode MS"/>
          <w:szCs w:val="24"/>
        </w:rPr>
        <w:t>),</w:t>
      </w:r>
      <w:r w:rsidRPr="00AD4521">
        <w:rPr>
          <w:rFonts w:eastAsia="Arial Unicode MS"/>
          <w:szCs w:val="24"/>
        </w:rPr>
        <w:t xml:space="preserve"> </w:t>
      </w:r>
      <w:r>
        <w:rPr>
          <w:rFonts w:eastAsia="Arial Unicode MS"/>
          <w:szCs w:val="24"/>
        </w:rPr>
        <w:t>contenente</w:t>
      </w:r>
      <w:r w:rsidRPr="00AD4521">
        <w:rPr>
          <w:rFonts w:eastAsia="Arial Unicode MS"/>
          <w:szCs w:val="24"/>
        </w:rPr>
        <w:t xml:space="preserve"> </w:t>
      </w:r>
      <w:r w:rsidRPr="008E5D8D">
        <w:rPr>
          <w:rFonts w:eastAsia="Arial Unicode MS"/>
          <w:i/>
          <w:iCs/>
          <w:szCs w:val="24"/>
        </w:rPr>
        <w:t>Linee Guida in materia di tutela degli autori di segnalazioni di reati o irregolarità di cui siano venuti a conoscenza in ragione di un rapporto di lavoro, ai sensi dell</w:t>
      </w:r>
      <w:r>
        <w:rPr>
          <w:rFonts w:eastAsia="Arial Unicode MS"/>
          <w:i/>
          <w:iCs/>
          <w:szCs w:val="24"/>
        </w:rPr>
        <w:t>’</w:t>
      </w:r>
      <w:r w:rsidRPr="008E5D8D">
        <w:rPr>
          <w:rFonts w:eastAsia="Arial Unicode MS"/>
          <w:i/>
          <w:iCs/>
          <w:szCs w:val="24"/>
        </w:rPr>
        <w:t xml:space="preserve">art. 54-bis, del d.lgs. 165/2001 (c.d. </w:t>
      </w:r>
      <w:proofErr w:type="spellStart"/>
      <w:r w:rsidRPr="008E5D8D">
        <w:rPr>
          <w:rFonts w:eastAsia="Arial Unicode MS"/>
          <w:i/>
          <w:iCs/>
          <w:szCs w:val="24"/>
        </w:rPr>
        <w:t>whistleblowing</w:t>
      </w:r>
      <w:proofErr w:type="spellEnd"/>
      <w:r w:rsidRPr="008E5D8D">
        <w:rPr>
          <w:rFonts w:eastAsia="Arial Unicode MS"/>
          <w:i/>
          <w:iCs/>
          <w:szCs w:val="24"/>
        </w:rPr>
        <w:t>)</w:t>
      </w:r>
      <w:r>
        <w:rPr>
          <w:rFonts w:eastAsia="Arial Unicode MS"/>
          <w:szCs w:val="24"/>
        </w:rPr>
        <w:t>;</w:t>
      </w:r>
    </w:p>
    <w:p w14:paraId="285497B0" w14:textId="01C4940C" w:rsidR="703ED3CF" w:rsidRDefault="703ED3CF" w:rsidP="703ED3CF">
      <w:pPr>
        <w:pStyle w:val="Paragrafoelenco"/>
        <w:numPr>
          <w:ilvl w:val="0"/>
          <w:numId w:val="9"/>
        </w:numPr>
        <w:spacing w:after="0" w:line="276" w:lineRule="auto"/>
        <w:rPr>
          <w:rFonts w:eastAsia="Arial Unicode MS"/>
        </w:rPr>
      </w:pPr>
      <w:r>
        <w:t xml:space="preserve">gli </w:t>
      </w:r>
      <w:r w:rsidRPr="703ED3CF">
        <w:rPr>
          <w:i/>
          <w:iCs/>
        </w:rPr>
        <w:t>Orientamenti per la pianificazione anticorruzione e trasparenza</w:t>
      </w:r>
      <w:r>
        <w:t>, approvati dal Consiglio dell’ANAC in data 2 febbraio 2022;</w:t>
      </w:r>
    </w:p>
    <w:p w14:paraId="69379D96" w14:textId="7F0A791E" w:rsidR="00AD4521" w:rsidRPr="00AD4521" w:rsidRDefault="703ED3CF" w:rsidP="703ED3CF">
      <w:pPr>
        <w:pStyle w:val="Paragrafoelenco"/>
        <w:numPr>
          <w:ilvl w:val="0"/>
          <w:numId w:val="9"/>
        </w:numPr>
        <w:autoSpaceDE w:val="0"/>
        <w:autoSpaceDN w:val="0"/>
        <w:adjustRightInd w:val="0"/>
        <w:spacing w:after="0" w:line="276" w:lineRule="auto"/>
        <w:jc w:val="left"/>
        <w:rPr>
          <w:rFonts w:eastAsia="Arial Unicode MS"/>
        </w:rPr>
      </w:pPr>
      <w:r>
        <w:t xml:space="preserve">Il </w:t>
      </w:r>
      <w:r w:rsidRPr="703ED3CF">
        <w:rPr>
          <w:rFonts w:eastAsia="Arial Unicode MS"/>
        </w:rPr>
        <w:t xml:space="preserve">Decreto Legislativo 23 dicembre 2022, n. 201, recante </w:t>
      </w:r>
      <w:r w:rsidRPr="008E5D8D">
        <w:rPr>
          <w:rFonts w:eastAsia="Arial Unicode MS"/>
          <w:i/>
          <w:iCs/>
        </w:rPr>
        <w:t>Riordino della disciplina dei servizi pubblici locali di rilevanza economica</w:t>
      </w:r>
      <w:r w:rsidRPr="703ED3CF">
        <w:rPr>
          <w:rFonts w:eastAsia="Arial Unicode MS"/>
          <w:i/>
          <w:iCs/>
        </w:rPr>
        <w:t>;</w:t>
      </w:r>
    </w:p>
    <w:p w14:paraId="613A52C0" w14:textId="77777777" w:rsidR="00CF5D4E" w:rsidRDefault="00CF5D4E" w:rsidP="00CF5D4E">
      <w:pPr>
        <w:pStyle w:val="Paragrafoelenco"/>
        <w:numPr>
          <w:ilvl w:val="0"/>
          <w:numId w:val="9"/>
        </w:numPr>
        <w:spacing w:after="0" w:line="276" w:lineRule="auto"/>
        <w:jc w:val="left"/>
      </w:pPr>
      <w:r>
        <w:t xml:space="preserve">La </w:t>
      </w:r>
      <w:r w:rsidRPr="00CF5D4E">
        <w:t xml:space="preserve">Delibera </w:t>
      </w:r>
      <w:r>
        <w:t>ANAC</w:t>
      </w:r>
      <w:r w:rsidRPr="00CF5D4E">
        <w:t xml:space="preserve"> n. 7 del 17 gennaio 2023</w:t>
      </w:r>
      <w:r>
        <w:t>, di approvazione de</w:t>
      </w:r>
      <w:r w:rsidR="703ED3CF">
        <w:t>l Piano Nazionale Anticorruzione 2022</w:t>
      </w:r>
      <w:r>
        <w:t>.</w:t>
      </w:r>
    </w:p>
    <w:p w14:paraId="27EFBB5B" w14:textId="53A0F741" w:rsidR="00815852" w:rsidRPr="00D33A86" w:rsidRDefault="00AD07A2" w:rsidP="00CF5D4E">
      <w:pPr>
        <w:pStyle w:val="Titolo1"/>
      </w:pPr>
      <w:r>
        <w:br w:type="page"/>
      </w:r>
      <w:bookmarkStart w:id="9" w:name="_Toc157002043"/>
      <w:r w:rsidR="00815852" w:rsidRPr="00D33A86">
        <w:lastRenderedPageBreak/>
        <w:t>3. DESCRIZIONE DEI REATI</w:t>
      </w:r>
      <w:bookmarkEnd w:id="9"/>
    </w:p>
    <w:p w14:paraId="05D4FFCD" w14:textId="77777777" w:rsidR="00815852" w:rsidRPr="00D33A86" w:rsidRDefault="00815852" w:rsidP="00D75B12">
      <w:pPr>
        <w:autoSpaceDE w:val="0"/>
        <w:autoSpaceDN w:val="0"/>
        <w:adjustRightInd w:val="0"/>
        <w:spacing w:after="0" w:line="276" w:lineRule="auto"/>
        <w:rPr>
          <w:rFonts w:eastAsia="Arial Unicode MS"/>
          <w:szCs w:val="24"/>
        </w:rPr>
      </w:pPr>
      <w:r w:rsidRPr="00D33A86">
        <w:rPr>
          <w:rFonts w:eastAsia="Arial Unicode MS"/>
          <w:szCs w:val="24"/>
        </w:rPr>
        <w:t xml:space="preserve">Il </w:t>
      </w:r>
      <w:r w:rsidR="00B43A51" w:rsidRPr="00D33A86">
        <w:rPr>
          <w:rFonts w:eastAsia="Arial Unicode MS"/>
          <w:szCs w:val="24"/>
        </w:rPr>
        <w:t xml:space="preserve">Piano </w:t>
      </w:r>
      <w:r w:rsidRPr="00D33A86">
        <w:rPr>
          <w:rFonts w:eastAsia="Arial Unicode MS"/>
          <w:szCs w:val="24"/>
        </w:rPr>
        <w:t xml:space="preserve">costituisce uno degli strumenti adottati dalla Società per favorire il contrasto della corruzione e promuovere la legalità dell'azione di </w:t>
      </w:r>
      <w:r w:rsidR="006D344C">
        <w:rPr>
          <w:rFonts w:eastAsia="Arial Unicode MS"/>
          <w:szCs w:val="24"/>
        </w:rPr>
        <w:t>SI.GE.RI.CO.</w:t>
      </w:r>
      <w:r w:rsidRPr="00D33A86">
        <w:rPr>
          <w:rFonts w:eastAsia="Arial Unicode MS"/>
          <w:szCs w:val="24"/>
        </w:rPr>
        <w:t>, allo scopo di prevenire delle situazioni che possono provocare un malfunzionamento della Società medesima.</w:t>
      </w:r>
    </w:p>
    <w:p w14:paraId="639AA31F" w14:textId="047EAD6A" w:rsidR="00815852" w:rsidRPr="00D33A86" w:rsidRDefault="00815852" w:rsidP="00D75B12">
      <w:pPr>
        <w:spacing w:line="276" w:lineRule="auto"/>
        <w:rPr>
          <w:rFonts w:eastAsia="Arial Unicode MS"/>
          <w:szCs w:val="24"/>
        </w:rPr>
      </w:pPr>
      <w:r w:rsidRPr="00D33A86">
        <w:rPr>
          <w:rFonts w:eastAsia="Arial Unicode MS"/>
          <w:szCs w:val="24"/>
        </w:rPr>
        <w:t xml:space="preserve">Il </w:t>
      </w:r>
      <w:r w:rsidR="00D33A86" w:rsidRPr="00D33A86">
        <w:rPr>
          <w:rFonts w:eastAsia="Arial Unicode MS"/>
          <w:szCs w:val="24"/>
        </w:rPr>
        <w:t>P</w:t>
      </w:r>
      <w:r w:rsidR="00D33A86">
        <w:rPr>
          <w:rFonts w:eastAsia="Arial Unicode MS"/>
          <w:szCs w:val="24"/>
        </w:rPr>
        <w:t>iano</w:t>
      </w:r>
      <w:r w:rsidR="00D33A86" w:rsidRPr="00D33A86">
        <w:rPr>
          <w:rFonts w:eastAsia="Arial Unicode MS"/>
          <w:szCs w:val="24"/>
        </w:rPr>
        <w:t xml:space="preserve"> </w:t>
      </w:r>
      <w:r w:rsidRPr="00D33A86">
        <w:rPr>
          <w:rFonts w:eastAsia="Arial Unicode MS"/>
          <w:szCs w:val="24"/>
        </w:rPr>
        <w:t xml:space="preserve">è stato redatto allo scopo di favorire la prevenzione di una pluralità di reati. Nel corso dell'analisi dei rischi è stata considerata un'accezione ampia di corruzione che comprende l'intera gamma dei delitti contro la Pubblica Amministrazione disciplinati nel Titolo II, Capo I, del </w:t>
      </w:r>
      <w:r w:rsidR="00AD4521" w:rsidRPr="00D33A86">
        <w:rPr>
          <w:rFonts w:eastAsia="Arial Unicode MS"/>
          <w:szCs w:val="24"/>
        </w:rPr>
        <w:t>Codice penale</w:t>
      </w:r>
      <w:r w:rsidRPr="00D33A86">
        <w:rPr>
          <w:rFonts w:eastAsia="Arial Unicode MS"/>
          <w:szCs w:val="24"/>
        </w:rPr>
        <w:t xml:space="preserve"> e, più in generale, tutte quelle situazioni in cui – a prescindere dalla rilevanza penale - emerga un malfunzionamento di </w:t>
      </w:r>
      <w:r w:rsidR="006D344C">
        <w:rPr>
          <w:rFonts w:eastAsia="Arial Unicode MS"/>
          <w:szCs w:val="24"/>
        </w:rPr>
        <w:t>SI.GE.RI.CO.</w:t>
      </w:r>
      <w:r w:rsidRPr="00D33A86">
        <w:rPr>
          <w:rFonts w:eastAsia="Arial Unicode MS"/>
          <w:szCs w:val="24"/>
        </w:rPr>
        <w:t xml:space="preserve"> a causa dell’uso a fini privati delle funzioni attribuite alla Società ovvero l’inquinamento dell’azione amministrativa </w:t>
      </w:r>
      <w:r w:rsidRPr="00D33A86">
        <w:rPr>
          <w:rFonts w:eastAsia="Arial Unicode MS"/>
          <w:i/>
          <w:szCs w:val="24"/>
        </w:rPr>
        <w:t xml:space="preserve">ab </w:t>
      </w:r>
      <w:proofErr w:type="spellStart"/>
      <w:r w:rsidRPr="00D33A86">
        <w:rPr>
          <w:rFonts w:eastAsia="Arial Unicode MS"/>
          <w:i/>
          <w:szCs w:val="24"/>
        </w:rPr>
        <w:t>externo</w:t>
      </w:r>
      <w:proofErr w:type="spellEnd"/>
      <w:r w:rsidRPr="00D33A86">
        <w:rPr>
          <w:rFonts w:eastAsia="Arial Unicode MS"/>
          <w:szCs w:val="24"/>
        </w:rPr>
        <w:t>, sia che tale azione abbia successo sia nel caso in cui rimanga a livello di tentativo.</w:t>
      </w:r>
    </w:p>
    <w:p w14:paraId="7A4EC98D" w14:textId="0ACF7488" w:rsidR="00815852" w:rsidRPr="00D33A86" w:rsidRDefault="00815852" w:rsidP="00D75B12">
      <w:pPr>
        <w:spacing w:line="276" w:lineRule="auto"/>
        <w:rPr>
          <w:rFonts w:eastAsia="Arial Unicode MS"/>
          <w:szCs w:val="24"/>
        </w:rPr>
      </w:pPr>
      <w:r w:rsidRPr="00D33A86">
        <w:rPr>
          <w:rFonts w:eastAsia="Arial Unicode MS"/>
          <w:szCs w:val="24"/>
        </w:rPr>
        <w:t>Sebbene nel corso dell'analisi del rischio siano stati considerati tutti i delitti verso la PA, date le attività svolte dalla società, nel corso del progetto l</w:t>
      </w:r>
      <w:r w:rsidR="00AD4521">
        <w:rPr>
          <w:rFonts w:eastAsia="Arial Unicode MS"/>
          <w:szCs w:val="24"/>
        </w:rPr>
        <w:t>’</w:t>
      </w:r>
      <w:r w:rsidRPr="00D33A86">
        <w:rPr>
          <w:rFonts w:eastAsia="Arial Unicode MS"/>
          <w:szCs w:val="24"/>
        </w:rPr>
        <w:t>attenzione si è focalizzata in particolare sulle seguenti fattispecie di delitti:</w:t>
      </w:r>
    </w:p>
    <w:p w14:paraId="75A202AC"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c</w:t>
      </w:r>
      <w:r w:rsidR="00815852" w:rsidRPr="00D33A86">
        <w:rPr>
          <w:rFonts w:eastAsia="Arial Unicode MS"/>
          <w:szCs w:val="24"/>
        </w:rPr>
        <w:t>orruzione per l'esercizio della funzione (art. 318 c.p.);</w:t>
      </w:r>
    </w:p>
    <w:p w14:paraId="1441DCF1"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c</w:t>
      </w:r>
      <w:r w:rsidR="00815852" w:rsidRPr="00D33A86">
        <w:rPr>
          <w:rFonts w:eastAsia="Arial Unicode MS"/>
          <w:szCs w:val="24"/>
        </w:rPr>
        <w:t>orruzione per un atto contrario ai doveri d'ufficio (art. 319 c.p.);</w:t>
      </w:r>
    </w:p>
    <w:p w14:paraId="3942E003"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c</w:t>
      </w:r>
      <w:r w:rsidR="00815852" w:rsidRPr="00D33A86">
        <w:rPr>
          <w:rFonts w:eastAsia="Arial Unicode MS"/>
          <w:szCs w:val="24"/>
        </w:rPr>
        <w:t>orruzione in atti giudiziari (art. 319-ter c.p.);</w:t>
      </w:r>
    </w:p>
    <w:p w14:paraId="0AC21E09"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c</w:t>
      </w:r>
      <w:r w:rsidR="00815852" w:rsidRPr="00D33A86">
        <w:rPr>
          <w:rFonts w:eastAsia="Arial Unicode MS"/>
          <w:szCs w:val="24"/>
        </w:rPr>
        <w:t>orruzione di persona incaricata di un pubblico servizio (art. 320 c.p.);</w:t>
      </w:r>
    </w:p>
    <w:p w14:paraId="49B3313B"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stigazione alla corruzione (art. 322 c.p.);</w:t>
      </w:r>
    </w:p>
    <w:p w14:paraId="40D990B9"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p</w:t>
      </w:r>
      <w:r w:rsidR="00815852" w:rsidRPr="00D33A86">
        <w:rPr>
          <w:rFonts w:eastAsia="Arial Unicode MS"/>
          <w:szCs w:val="24"/>
        </w:rPr>
        <w:t>eculato, concussione, corruzione e istigazione alla corruzione di membri degli organi delle Comunità europee e di funzionari delle Comunità europee e di Stati esteri (art. 322-bis c.p.);</w:t>
      </w:r>
    </w:p>
    <w:p w14:paraId="463EDCB5" w14:textId="77777777" w:rsidR="00815852" w:rsidRPr="00D33A86" w:rsidRDefault="00A15205" w:rsidP="00F26203">
      <w:pPr>
        <w:pStyle w:val="Paragrafoelenco"/>
        <w:numPr>
          <w:ilvl w:val="0"/>
          <w:numId w:val="10"/>
        </w:numPr>
        <w:spacing w:line="276" w:lineRule="auto"/>
        <w:ind w:left="714" w:hanging="357"/>
        <w:rPr>
          <w:rFonts w:eastAsia="Arial Unicode MS"/>
          <w:szCs w:val="24"/>
        </w:rPr>
      </w:pPr>
      <w:r w:rsidRPr="00D33A86">
        <w:rPr>
          <w:rFonts w:eastAsia="Arial Unicode MS"/>
          <w:szCs w:val="24"/>
        </w:rPr>
        <w:t>c</w:t>
      </w:r>
      <w:r w:rsidR="00815852" w:rsidRPr="00D33A86">
        <w:rPr>
          <w:rFonts w:eastAsia="Arial Unicode MS"/>
          <w:szCs w:val="24"/>
        </w:rPr>
        <w:t>oncussione (art. 317 c.p.);</w:t>
      </w:r>
    </w:p>
    <w:p w14:paraId="35B9B372"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ndebita induzione a dare o promettere utilità (art. 319-quater c.p.);</w:t>
      </w:r>
    </w:p>
    <w:p w14:paraId="2E1BC039" w14:textId="77777777" w:rsidR="00815852" w:rsidRPr="00D33A86" w:rsidRDefault="00A15205" w:rsidP="00D75B12">
      <w:pPr>
        <w:pStyle w:val="Paragrafoelenco"/>
        <w:numPr>
          <w:ilvl w:val="0"/>
          <w:numId w:val="10"/>
        </w:numPr>
        <w:spacing w:line="276" w:lineRule="auto"/>
        <w:rPr>
          <w:rFonts w:eastAsia="Arial Unicode MS"/>
          <w:szCs w:val="24"/>
          <w:lang w:val="en-US"/>
        </w:rPr>
      </w:pPr>
      <w:proofErr w:type="spellStart"/>
      <w:r w:rsidRPr="00D33A86">
        <w:rPr>
          <w:rFonts w:eastAsia="Arial Unicode MS"/>
          <w:szCs w:val="24"/>
          <w:lang w:val="en-US"/>
        </w:rPr>
        <w:t>p</w:t>
      </w:r>
      <w:r w:rsidR="00815852" w:rsidRPr="00D33A86">
        <w:rPr>
          <w:rFonts w:eastAsia="Arial Unicode MS"/>
          <w:szCs w:val="24"/>
          <w:lang w:val="en-US"/>
        </w:rPr>
        <w:t>eculato</w:t>
      </w:r>
      <w:proofErr w:type="spellEnd"/>
      <w:r w:rsidR="00815852" w:rsidRPr="00D33A86">
        <w:rPr>
          <w:rFonts w:eastAsia="Arial Unicode MS"/>
          <w:szCs w:val="24"/>
          <w:lang w:val="en-US"/>
        </w:rPr>
        <w:t xml:space="preserve"> (art. 314 </w:t>
      </w:r>
      <w:proofErr w:type="spellStart"/>
      <w:r w:rsidR="00815852" w:rsidRPr="00D33A86">
        <w:rPr>
          <w:rFonts w:eastAsia="Arial Unicode MS"/>
          <w:szCs w:val="24"/>
          <w:lang w:val="en-US"/>
        </w:rPr>
        <w:t>c.p</w:t>
      </w:r>
      <w:proofErr w:type="spellEnd"/>
      <w:r w:rsidR="00815852" w:rsidRPr="00D33A86">
        <w:rPr>
          <w:rFonts w:eastAsia="Arial Unicode MS"/>
          <w:szCs w:val="24"/>
          <w:lang w:val="en-US"/>
        </w:rPr>
        <w:t>.);</w:t>
      </w:r>
    </w:p>
    <w:p w14:paraId="0305EC92" w14:textId="77777777" w:rsidR="00815852" w:rsidRPr="00D33A86" w:rsidRDefault="00A15205" w:rsidP="00F26203">
      <w:pPr>
        <w:pStyle w:val="Paragrafoelenco"/>
        <w:numPr>
          <w:ilvl w:val="0"/>
          <w:numId w:val="10"/>
        </w:numPr>
        <w:spacing w:line="276" w:lineRule="auto"/>
        <w:ind w:left="714" w:hanging="357"/>
        <w:rPr>
          <w:rFonts w:eastAsia="Arial Unicode MS"/>
          <w:szCs w:val="24"/>
        </w:rPr>
      </w:pPr>
      <w:r w:rsidRPr="00D33A86">
        <w:rPr>
          <w:rFonts w:eastAsia="Arial Unicode MS"/>
          <w:szCs w:val="24"/>
        </w:rPr>
        <w:t>p</w:t>
      </w:r>
      <w:r w:rsidR="00815852" w:rsidRPr="00D33A86">
        <w:rPr>
          <w:rFonts w:eastAsia="Arial Unicode MS"/>
          <w:szCs w:val="24"/>
        </w:rPr>
        <w:t>eculato mediante profitto dell'errore altrui (art. 316 c.p.);</w:t>
      </w:r>
    </w:p>
    <w:p w14:paraId="4D0A5DD1"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m</w:t>
      </w:r>
      <w:r w:rsidR="00815852" w:rsidRPr="00D33A86">
        <w:rPr>
          <w:rFonts w:eastAsia="Arial Unicode MS"/>
          <w:szCs w:val="24"/>
        </w:rPr>
        <w:t>alversazione a danno di privati (art. 315 c.p.);</w:t>
      </w:r>
    </w:p>
    <w:p w14:paraId="7A6F587B"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ndebita percezione di erogazione a danno dello Stato (art. 316-ter c.p.);</w:t>
      </w:r>
    </w:p>
    <w:p w14:paraId="675F12F6"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a</w:t>
      </w:r>
      <w:r w:rsidR="00815852" w:rsidRPr="00D33A86">
        <w:rPr>
          <w:rFonts w:eastAsia="Arial Unicode MS"/>
          <w:szCs w:val="24"/>
        </w:rPr>
        <w:t>buso d'ufficio (art. 323 c.p.);</w:t>
      </w:r>
    </w:p>
    <w:p w14:paraId="573F957F"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u</w:t>
      </w:r>
      <w:r w:rsidR="00815852" w:rsidRPr="00D33A86">
        <w:rPr>
          <w:rFonts w:eastAsia="Arial Unicode MS"/>
          <w:szCs w:val="24"/>
        </w:rPr>
        <w:t>tilizzazione d'invenzioni o scoperte conosciute per ragioni d'ufficio (art. 325 c.p.);</w:t>
      </w:r>
    </w:p>
    <w:p w14:paraId="3CC4D598"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r</w:t>
      </w:r>
      <w:r w:rsidR="00815852" w:rsidRPr="00D33A86">
        <w:rPr>
          <w:rFonts w:eastAsia="Arial Unicode MS"/>
          <w:szCs w:val="24"/>
        </w:rPr>
        <w:t>ivelazione ed utilizzazione di segreti di ufficio (art. 326 c.p.);</w:t>
      </w:r>
    </w:p>
    <w:p w14:paraId="4BC1F265"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r</w:t>
      </w:r>
      <w:r w:rsidR="00815852" w:rsidRPr="00D33A86">
        <w:rPr>
          <w:rFonts w:eastAsia="Arial Unicode MS"/>
          <w:szCs w:val="24"/>
        </w:rPr>
        <w:t>ifiuto di atti d'ufficio. Omissione (art. 328 c.p.);</w:t>
      </w:r>
    </w:p>
    <w:p w14:paraId="17EFC15D" w14:textId="77777777" w:rsidR="00815852"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nterruzione di un servizio pubblico o di pubblica necessità (art. 331 c.p.);</w:t>
      </w:r>
    </w:p>
    <w:p w14:paraId="51E180A8" w14:textId="77777777" w:rsidR="00E42716" w:rsidRDefault="00E42716" w:rsidP="00D75B12">
      <w:pPr>
        <w:pStyle w:val="Paragrafoelenco"/>
        <w:numPr>
          <w:ilvl w:val="0"/>
          <w:numId w:val="10"/>
        </w:numPr>
        <w:spacing w:before="120" w:line="276" w:lineRule="auto"/>
      </w:pPr>
      <w:r>
        <w:t xml:space="preserve"> traffico di influenze illecite (art. 346-bis c.p.);</w:t>
      </w:r>
    </w:p>
    <w:p w14:paraId="1A7E5DE2" w14:textId="77777777" w:rsidR="00815852" w:rsidRPr="009B4B1B" w:rsidRDefault="00A15205" w:rsidP="00D75B12">
      <w:pPr>
        <w:pStyle w:val="Paragrafoelenco"/>
        <w:numPr>
          <w:ilvl w:val="0"/>
          <w:numId w:val="10"/>
        </w:numPr>
        <w:spacing w:line="276" w:lineRule="auto"/>
        <w:rPr>
          <w:rFonts w:eastAsia="Arial Unicode MS"/>
          <w:szCs w:val="24"/>
        </w:rPr>
      </w:pPr>
      <w:r w:rsidRPr="009B4B1B">
        <w:rPr>
          <w:rFonts w:eastAsia="Arial Unicode MS"/>
          <w:szCs w:val="24"/>
        </w:rPr>
        <w:lastRenderedPageBreak/>
        <w:t>u</w:t>
      </w:r>
      <w:r w:rsidR="00815852" w:rsidRPr="009B4B1B">
        <w:rPr>
          <w:rFonts w:eastAsia="Arial Unicode MS"/>
          <w:szCs w:val="24"/>
        </w:rPr>
        <w:t>surpazioni di funzioni pubbliche (art. 347 c.p.);</w:t>
      </w:r>
    </w:p>
    <w:p w14:paraId="7F756AAF"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t</w:t>
      </w:r>
      <w:r w:rsidR="00815852" w:rsidRPr="00D33A86">
        <w:rPr>
          <w:rFonts w:eastAsia="Arial Unicode MS"/>
          <w:szCs w:val="24"/>
        </w:rPr>
        <w:t>urbata libertà degli incanti (art. 353 c.p.);</w:t>
      </w:r>
    </w:p>
    <w:p w14:paraId="7433DE94"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t</w:t>
      </w:r>
      <w:r w:rsidR="00815852" w:rsidRPr="00D33A86">
        <w:rPr>
          <w:rFonts w:eastAsia="Arial Unicode MS"/>
          <w:szCs w:val="24"/>
        </w:rPr>
        <w:t>urbata libertà del procedimento di scelta del contraente (art. 353-bis c.p.);</w:t>
      </w:r>
    </w:p>
    <w:p w14:paraId="6CC73835"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f</w:t>
      </w:r>
      <w:r w:rsidR="00815852" w:rsidRPr="00D33A86">
        <w:rPr>
          <w:rFonts w:eastAsia="Arial Unicode MS"/>
          <w:szCs w:val="24"/>
        </w:rPr>
        <w:t>rode nelle pubbliche forniture (art. 356-bis c.p.);</w:t>
      </w:r>
    </w:p>
    <w:p w14:paraId="3355D236" w14:textId="77777777" w:rsidR="00815852" w:rsidRPr="00D33A86" w:rsidRDefault="00A15205" w:rsidP="00D75B12">
      <w:pPr>
        <w:pStyle w:val="Paragrafoelenco"/>
        <w:numPr>
          <w:ilvl w:val="0"/>
          <w:numId w:val="10"/>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nadempimento di contratti di pubbliche forniture (art. 355-bis c.p.).</w:t>
      </w:r>
    </w:p>
    <w:p w14:paraId="2E9DAE6A" w14:textId="77777777" w:rsidR="00815852" w:rsidRPr="00D33A86" w:rsidRDefault="006F07E4" w:rsidP="00F26203">
      <w:pPr>
        <w:pStyle w:val="Titolo1"/>
      </w:pPr>
      <w:r w:rsidRPr="00D33A86">
        <w:rPr>
          <w:rFonts w:eastAsia="Arial Unicode MS"/>
          <w:szCs w:val="24"/>
        </w:rPr>
        <w:br w:type="page"/>
      </w:r>
      <w:bookmarkStart w:id="10" w:name="_Toc157002044"/>
      <w:r w:rsidR="00815852" w:rsidRPr="00D33A86">
        <w:lastRenderedPageBreak/>
        <w:t>4. ASPETTI METODOLOGICI PER LA PREDISPOSIZIONE DEL PIANO</w:t>
      </w:r>
      <w:bookmarkEnd w:id="10"/>
    </w:p>
    <w:p w14:paraId="54C90A15"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Come evidenziato nel paragrafo introduttivo, il progetto di predisposizione del Piano si è articolato in quattro fasi costituite da:</w:t>
      </w:r>
    </w:p>
    <w:p w14:paraId="2F05BC02" w14:textId="77777777" w:rsidR="00815852" w:rsidRPr="00D33A86" w:rsidRDefault="00A15205" w:rsidP="00D75B12">
      <w:pPr>
        <w:pStyle w:val="Paragrafoelenco"/>
        <w:numPr>
          <w:ilvl w:val="0"/>
          <w:numId w:val="12"/>
        </w:numPr>
        <w:autoSpaceDE w:val="0"/>
        <w:autoSpaceDN w:val="0"/>
        <w:adjustRightInd w:val="0"/>
        <w:spacing w:line="276" w:lineRule="auto"/>
        <w:ind w:right="96"/>
        <w:rPr>
          <w:rFonts w:eastAsia="Arial Unicode MS"/>
          <w:szCs w:val="24"/>
        </w:rPr>
      </w:pPr>
      <w:r w:rsidRPr="00D33A86">
        <w:rPr>
          <w:rFonts w:eastAsia="Arial Unicode MS"/>
          <w:i/>
          <w:szCs w:val="24"/>
        </w:rPr>
        <w:t>p</w:t>
      </w:r>
      <w:r w:rsidR="00815852" w:rsidRPr="00D33A86">
        <w:rPr>
          <w:rFonts w:eastAsia="Arial Unicode MS"/>
          <w:i/>
          <w:szCs w:val="24"/>
        </w:rPr>
        <w:t>ianificazione</w:t>
      </w:r>
      <w:r w:rsidR="00815852" w:rsidRPr="00D33A86">
        <w:rPr>
          <w:rFonts w:eastAsia="Arial Unicode MS"/>
          <w:szCs w:val="24"/>
        </w:rPr>
        <w:t>;</w:t>
      </w:r>
    </w:p>
    <w:p w14:paraId="2FBDF551" w14:textId="77777777" w:rsidR="00815852" w:rsidRPr="00D33A86" w:rsidRDefault="00A15205" w:rsidP="00D75B12">
      <w:pPr>
        <w:pStyle w:val="Paragrafoelenco"/>
        <w:numPr>
          <w:ilvl w:val="0"/>
          <w:numId w:val="12"/>
        </w:numPr>
        <w:autoSpaceDE w:val="0"/>
        <w:autoSpaceDN w:val="0"/>
        <w:adjustRightInd w:val="0"/>
        <w:spacing w:line="276" w:lineRule="auto"/>
        <w:ind w:right="96"/>
        <w:rPr>
          <w:rFonts w:eastAsia="Arial Unicode MS"/>
          <w:szCs w:val="24"/>
        </w:rPr>
      </w:pPr>
      <w:r w:rsidRPr="00D33A86">
        <w:rPr>
          <w:rFonts w:eastAsia="Arial Unicode MS"/>
          <w:i/>
          <w:szCs w:val="24"/>
        </w:rPr>
        <w:t>a</w:t>
      </w:r>
      <w:r w:rsidR="00815852" w:rsidRPr="00D33A86">
        <w:rPr>
          <w:rFonts w:eastAsia="Arial Unicode MS"/>
          <w:i/>
          <w:szCs w:val="24"/>
        </w:rPr>
        <w:t>nalisi dei rischi</w:t>
      </w:r>
      <w:r w:rsidR="00815852" w:rsidRPr="00D33A86">
        <w:rPr>
          <w:rFonts w:eastAsia="Arial Unicode MS"/>
          <w:szCs w:val="24"/>
        </w:rPr>
        <w:t>;</w:t>
      </w:r>
    </w:p>
    <w:p w14:paraId="7CD39A3E" w14:textId="77777777" w:rsidR="00815852" w:rsidRPr="00D33A86" w:rsidRDefault="00A15205" w:rsidP="00D75B12">
      <w:pPr>
        <w:pStyle w:val="Paragrafoelenco"/>
        <w:numPr>
          <w:ilvl w:val="0"/>
          <w:numId w:val="12"/>
        </w:numPr>
        <w:autoSpaceDE w:val="0"/>
        <w:autoSpaceDN w:val="0"/>
        <w:adjustRightInd w:val="0"/>
        <w:spacing w:line="276" w:lineRule="auto"/>
        <w:ind w:right="96"/>
        <w:rPr>
          <w:rFonts w:eastAsia="Arial Unicode MS"/>
          <w:szCs w:val="24"/>
        </w:rPr>
      </w:pPr>
      <w:r w:rsidRPr="00D33A86">
        <w:rPr>
          <w:rFonts w:eastAsia="Arial Unicode MS"/>
          <w:i/>
          <w:szCs w:val="24"/>
        </w:rPr>
        <w:t>p</w:t>
      </w:r>
      <w:r w:rsidR="00815852" w:rsidRPr="00D33A86">
        <w:rPr>
          <w:rFonts w:eastAsia="Arial Unicode MS"/>
          <w:i/>
          <w:szCs w:val="24"/>
        </w:rPr>
        <w:t>rogettazione del sistema di trattamento del rischio</w:t>
      </w:r>
      <w:r w:rsidR="00815852" w:rsidRPr="00D33A86">
        <w:rPr>
          <w:rFonts w:eastAsia="Arial Unicode MS"/>
          <w:szCs w:val="24"/>
        </w:rPr>
        <w:t>;</w:t>
      </w:r>
    </w:p>
    <w:p w14:paraId="3248F062" w14:textId="77777777" w:rsidR="00815852" w:rsidRPr="00D33A86" w:rsidRDefault="00A15205" w:rsidP="00D75B12">
      <w:pPr>
        <w:pStyle w:val="Paragrafoelenco"/>
        <w:numPr>
          <w:ilvl w:val="0"/>
          <w:numId w:val="12"/>
        </w:numPr>
        <w:autoSpaceDE w:val="0"/>
        <w:autoSpaceDN w:val="0"/>
        <w:adjustRightInd w:val="0"/>
        <w:spacing w:line="276" w:lineRule="auto"/>
        <w:ind w:right="96"/>
        <w:rPr>
          <w:rFonts w:eastAsia="Arial Unicode MS"/>
          <w:szCs w:val="24"/>
        </w:rPr>
      </w:pPr>
      <w:r w:rsidRPr="00D33A86">
        <w:rPr>
          <w:rFonts w:eastAsia="Arial Unicode MS"/>
          <w:i/>
          <w:szCs w:val="24"/>
        </w:rPr>
        <w:t>s</w:t>
      </w:r>
      <w:r w:rsidR="00815852" w:rsidRPr="00D33A86">
        <w:rPr>
          <w:rFonts w:eastAsia="Arial Unicode MS"/>
          <w:i/>
          <w:szCs w:val="24"/>
        </w:rPr>
        <w:t>tesura</w:t>
      </w:r>
      <w:r w:rsidR="0030171D">
        <w:rPr>
          <w:rFonts w:eastAsia="Arial Unicode MS"/>
          <w:i/>
          <w:szCs w:val="24"/>
        </w:rPr>
        <w:t xml:space="preserve"> e approvazione</w:t>
      </w:r>
      <w:r w:rsidR="00815852" w:rsidRPr="00D33A86">
        <w:rPr>
          <w:rFonts w:eastAsia="Arial Unicode MS"/>
          <w:i/>
          <w:szCs w:val="24"/>
        </w:rPr>
        <w:t xml:space="preserve"> del </w:t>
      </w:r>
      <w:r w:rsidR="00B43A51" w:rsidRPr="00D33A86">
        <w:rPr>
          <w:rFonts w:eastAsia="Arial Unicode MS"/>
          <w:i/>
          <w:szCs w:val="24"/>
        </w:rPr>
        <w:t>Piano</w:t>
      </w:r>
      <w:r w:rsidR="00815852" w:rsidRPr="00D33A86">
        <w:rPr>
          <w:rFonts w:eastAsia="Arial Unicode MS"/>
          <w:szCs w:val="24"/>
        </w:rPr>
        <w:t>.</w:t>
      </w:r>
    </w:p>
    <w:p w14:paraId="3F051AB2" w14:textId="77777777" w:rsidR="00815852" w:rsidRPr="00D33A86" w:rsidRDefault="00815852" w:rsidP="00D75B12">
      <w:pPr>
        <w:spacing w:line="276" w:lineRule="auto"/>
        <w:rPr>
          <w:rFonts w:eastAsia="Arial Unicode MS"/>
          <w:szCs w:val="24"/>
        </w:rPr>
      </w:pPr>
      <w:r w:rsidRPr="00D33A86">
        <w:rPr>
          <w:rFonts w:eastAsia="Arial Unicode MS"/>
          <w:szCs w:val="24"/>
        </w:rPr>
        <w:t xml:space="preserve">Con l'approvazione del </w:t>
      </w:r>
      <w:r w:rsidR="00B43A51" w:rsidRPr="00D33A86">
        <w:rPr>
          <w:rFonts w:eastAsia="Arial Unicode MS"/>
          <w:szCs w:val="24"/>
        </w:rPr>
        <w:t xml:space="preserve">Piano </w:t>
      </w:r>
      <w:r w:rsidR="00EE04C0" w:rsidRPr="00D33A86">
        <w:rPr>
          <w:rFonts w:eastAsia="Arial Unicode MS"/>
          <w:szCs w:val="24"/>
        </w:rPr>
        <w:t>ha</w:t>
      </w:r>
      <w:r w:rsidRPr="00D33A86">
        <w:rPr>
          <w:rFonts w:eastAsia="Arial Unicode MS"/>
          <w:szCs w:val="24"/>
        </w:rPr>
        <w:t xml:space="preserve"> inizio l'attività di </w:t>
      </w:r>
      <w:r w:rsidRPr="00D33A86">
        <w:rPr>
          <w:rFonts w:eastAsia="Arial Unicode MS"/>
          <w:i/>
          <w:szCs w:val="24"/>
        </w:rPr>
        <w:t>monitoraggio</w:t>
      </w:r>
      <w:r w:rsidRPr="00D33A86">
        <w:rPr>
          <w:rFonts w:eastAsia="Arial Unicode MS"/>
          <w:szCs w:val="24"/>
        </w:rPr>
        <w:t xml:space="preserve"> da parte del </w:t>
      </w:r>
      <w:r w:rsidR="00B43A51" w:rsidRPr="00D33A86">
        <w:rPr>
          <w:rFonts w:eastAsia="Arial Unicode MS"/>
          <w:szCs w:val="24"/>
        </w:rPr>
        <w:t>RPCT</w:t>
      </w:r>
      <w:r w:rsidRPr="00D33A86">
        <w:rPr>
          <w:rFonts w:eastAsia="Arial Unicode MS"/>
          <w:szCs w:val="24"/>
        </w:rPr>
        <w:t xml:space="preserve">. </w:t>
      </w:r>
    </w:p>
    <w:p w14:paraId="3CF2D8B6" w14:textId="77777777" w:rsidR="00815852" w:rsidRPr="00D33A86" w:rsidRDefault="00815852" w:rsidP="00D75B12">
      <w:pPr>
        <w:spacing w:line="276" w:lineRule="auto"/>
        <w:rPr>
          <w:rFonts w:eastAsia="Arial Unicode MS"/>
          <w:b/>
          <w:szCs w:val="24"/>
        </w:rPr>
      </w:pPr>
    </w:p>
    <w:p w14:paraId="44B3C6B1" w14:textId="77777777" w:rsidR="00815852" w:rsidRPr="00D33A86" w:rsidRDefault="009B6A7B" w:rsidP="00D75B12">
      <w:pPr>
        <w:pStyle w:val="Titolo2"/>
        <w:spacing w:line="276" w:lineRule="auto"/>
      </w:pPr>
      <w:bookmarkStart w:id="11" w:name="_Toc157002045"/>
      <w:r w:rsidRPr="00D33A86">
        <w:t xml:space="preserve">4.1. </w:t>
      </w:r>
      <w:r w:rsidR="00815852" w:rsidRPr="00D33A86">
        <w:t>Pianificazione</w:t>
      </w:r>
      <w:bookmarkEnd w:id="11"/>
    </w:p>
    <w:p w14:paraId="69B1BE67" w14:textId="1E3AA78C"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Nella prima fase di pianificazione del progetto, sono stati individuati, in prima battuta, i </w:t>
      </w:r>
      <w:r w:rsidR="008D514F">
        <w:rPr>
          <w:rFonts w:eastAsia="Arial Unicode MS"/>
          <w:szCs w:val="24"/>
        </w:rPr>
        <w:t>s</w:t>
      </w:r>
      <w:r w:rsidRPr="00D33A86">
        <w:rPr>
          <w:rFonts w:eastAsia="Arial Unicode MS"/>
          <w:szCs w:val="24"/>
        </w:rPr>
        <w:t>oggetti da coinvolgere nell</w:t>
      </w:r>
      <w:r w:rsidR="00AD4521">
        <w:rPr>
          <w:rFonts w:eastAsia="Arial Unicode MS"/>
          <w:szCs w:val="24"/>
        </w:rPr>
        <w:t>’</w:t>
      </w:r>
      <w:r w:rsidRPr="00D33A86">
        <w:rPr>
          <w:rFonts w:eastAsia="Arial Unicode MS"/>
          <w:szCs w:val="24"/>
        </w:rPr>
        <w:t xml:space="preserve">attività di predisposizione del piano. </w:t>
      </w:r>
    </w:p>
    <w:p w14:paraId="37830C50" w14:textId="026EB669" w:rsidR="00815852"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L</w:t>
      </w:r>
      <w:r w:rsidR="00AD4521">
        <w:rPr>
          <w:rFonts w:eastAsia="Arial Unicode MS"/>
          <w:szCs w:val="24"/>
        </w:rPr>
        <w:t>’</w:t>
      </w:r>
      <w:r w:rsidRPr="00D33A86">
        <w:rPr>
          <w:rFonts w:eastAsia="Arial Unicode MS"/>
          <w:szCs w:val="24"/>
        </w:rPr>
        <w:t xml:space="preserve">identificazione dei </w:t>
      </w:r>
      <w:r w:rsidR="008D514F">
        <w:rPr>
          <w:rFonts w:eastAsia="Arial Unicode MS"/>
          <w:szCs w:val="24"/>
        </w:rPr>
        <w:t>s</w:t>
      </w:r>
      <w:r w:rsidRPr="00D33A86">
        <w:rPr>
          <w:rFonts w:eastAsia="Arial Unicode MS"/>
          <w:szCs w:val="24"/>
        </w:rPr>
        <w:t xml:space="preserve">oggetti che hanno preso parte alla stesura del </w:t>
      </w:r>
      <w:r w:rsidR="00D33A86" w:rsidRPr="00D33A86">
        <w:rPr>
          <w:rFonts w:eastAsia="Arial Unicode MS"/>
          <w:szCs w:val="24"/>
        </w:rPr>
        <w:t>P</w:t>
      </w:r>
      <w:r w:rsidR="00D33A86">
        <w:rPr>
          <w:rFonts w:eastAsia="Arial Unicode MS"/>
          <w:szCs w:val="24"/>
        </w:rPr>
        <w:t>iano</w:t>
      </w:r>
      <w:r w:rsidR="00D33A86" w:rsidRPr="00D33A86">
        <w:rPr>
          <w:rFonts w:eastAsia="Arial Unicode MS"/>
          <w:szCs w:val="24"/>
        </w:rPr>
        <w:t xml:space="preserve"> </w:t>
      </w:r>
      <w:r w:rsidRPr="00D33A86">
        <w:rPr>
          <w:rFonts w:eastAsia="Arial Unicode MS"/>
          <w:szCs w:val="24"/>
        </w:rPr>
        <w:t xml:space="preserve">è avvenuta tenendo conto delle attività svolte da </w:t>
      </w:r>
      <w:r w:rsidR="006D344C">
        <w:rPr>
          <w:rFonts w:eastAsia="Arial Unicode MS"/>
          <w:szCs w:val="24"/>
        </w:rPr>
        <w:t>SI.GE.RI.CO.</w:t>
      </w:r>
      <w:r w:rsidRPr="00D33A86">
        <w:rPr>
          <w:rFonts w:eastAsia="Arial Unicode MS"/>
          <w:szCs w:val="24"/>
        </w:rPr>
        <w:t xml:space="preserve"> e delle caratteristiche della struttura organizzativa. </w:t>
      </w:r>
    </w:p>
    <w:p w14:paraId="64233699" w14:textId="0FA0E433" w:rsidR="008D514F" w:rsidRPr="008D514F" w:rsidRDefault="008D514F" w:rsidP="008D514F">
      <w:pPr>
        <w:autoSpaceDE w:val="0"/>
        <w:autoSpaceDN w:val="0"/>
        <w:adjustRightInd w:val="0"/>
        <w:spacing w:line="276" w:lineRule="auto"/>
        <w:ind w:right="96"/>
        <w:rPr>
          <w:rFonts w:eastAsia="Arial Unicode MS"/>
          <w:szCs w:val="24"/>
        </w:rPr>
      </w:pPr>
      <w:r w:rsidRPr="008D514F">
        <w:rPr>
          <w:rFonts w:eastAsia="Arial Unicode MS"/>
          <w:szCs w:val="24"/>
        </w:rPr>
        <w:t>In tal senso si evidenzia come l’elaborazione del Piano sia avvenuta all’interno della cornice delineata dal “Piano degli Obiettivi e degli Indicatori SI.GE.RI.CO. S.p.a. 2023-2024”, approvato dal Consiglio di Amministrazione nella seduta del 14 dicembre 2022. Tra gli obiettivi posti dal Cda risultano essere indicati la mappatura dei processi, anche con specifico riferimento ai procedimenti amministrativi, la predisposizione di specifico Piano di Formazione aziendale, l’</w:t>
      </w:r>
      <w:r>
        <w:rPr>
          <w:rFonts w:eastAsia="Arial Unicode MS"/>
          <w:szCs w:val="24"/>
        </w:rPr>
        <w:t>e</w:t>
      </w:r>
      <w:r w:rsidRPr="008D514F">
        <w:rPr>
          <w:rFonts w:eastAsia="Arial Unicode MS"/>
          <w:szCs w:val="24"/>
        </w:rPr>
        <w:t xml:space="preserve">stensione della certificazione di qualità al settore Tributi, la </w:t>
      </w:r>
      <w:r>
        <w:rPr>
          <w:rFonts w:eastAsia="Arial Unicode MS"/>
          <w:szCs w:val="24"/>
        </w:rPr>
        <w:t>p</w:t>
      </w:r>
      <w:r w:rsidRPr="008D514F">
        <w:rPr>
          <w:rFonts w:eastAsia="Arial Unicode MS"/>
          <w:szCs w:val="24"/>
        </w:rPr>
        <w:t>revenzione del rischio corruttivo e la trasparenza dei processi amministrativi, gli interventi in ambito informatico orientati alla digitalizzazione dei processi e alla complessiva informatizzazione.</w:t>
      </w:r>
    </w:p>
    <w:p w14:paraId="056257AD" w14:textId="77777777" w:rsidR="00285D96" w:rsidRPr="00D33A86" w:rsidRDefault="00285D96" w:rsidP="00D75B12">
      <w:pPr>
        <w:autoSpaceDE w:val="0"/>
        <w:autoSpaceDN w:val="0"/>
        <w:adjustRightInd w:val="0"/>
        <w:spacing w:line="276" w:lineRule="auto"/>
        <w:ind w:right="96"/>
        <w:rPr>
          <w:rFonts w:eastAsia="Arial Unicode MS"/>
          <w:szCs w:val="24"/>
        </w:rPr>
      </w:pPr>
      <w:r w:rsidRPr="00285D96">
        <w:rPr>
          <w:rFonts w:eastAsia="Arial Unicode MS"/>
          <w:szCs w:val="24"/>
        </w:rPr>
        <w:t xml:space="preserve">La predisposizione del Piano è avvenuta in stretto coordinamento con l’Organismo di Vigilanza </w:t>
      </w:r>
      <w:r w:rsidRPr="00F26203">
        <w:rPr>
          <w:rFonts w:eastAsia="Arial Unicode MS"/>
          <w:i/>
          <w:iCs/>
          <w:szCs w:val="24"/>
        </w:rPr>
        <w:t>ex</w:t>
      </w:r>
      <w:r w:rsidRPr="00285D96">
        <w:rPr>
          <w:rFonts w:eastAsia="Arial Unicode MS"/>
          <w:szCs w:val="24"/>
        </w:rPr>
        <w:t xml:space="preserve"> D. </w:t>
      </w:r>
      <w:proofErr w:type="spellStart"/>
      <w:r w:rsidRPr="00285D96">
        <w:rPr>
          <w:rFonts w:eastAsia="Arial Unicode MS"/>
          <w:szCs w:val="24"/>
        </w:rPr>
        <w:t>Lgs</w:t>
      </w:r>
      <w:proofErr w:type="spellEnd"/>
      <w:r w:rsidRPr="00285D96">
        <w:rPr>
          <w:rFonts w:eastAsia="Arial Unicode MS"/>
          <w:szCs w:val="24"/>
        </w:rPr>
        <w:t>. 231/2001.</w:t>
      </w:r>
    </w:p>
    <w:p w14:paraId="04D13A23" w14:textId="51538FBD"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Considerate le differenti attribuzioni della Società, si è pensato di scomporre l</w:t>
      </w:r>
      <w:r w:rsidR="00AD4521">
        <w:rPr>
          <w:rFonts w:eastAsia="Arial Unicode MS"/>
          <w:szCs w:val="24"/>
        </w:rPr>
        <w:t>’</w:t>
      </w:r>
      <w:r w:rsidRPr="00D33A86">
        <w:rPr>
          <w:rFonts w:eastAsia="Arial Unicode MS"/>
          <w:szCs w:val="24"/>
        </w:rPr>
        <w:t xml:space="preserve">attività in </w:t>
      </w:r>
      <w:r w:rsidR="00AD4521" w:rsidRPr="00D33A86">
        <w:rPr>
          <w:rFonts w:eastAsia="Arial Unicode MS"/>
          <w:szCs w:val="24"/>
        </w:rPr>
        <w:t>due</w:t>
      </w:r>
      <w:r w:rsidRPr="00D33A86">
        <w:rPr>
          <w:rFonts w:eastAsia="Arial Unicode MS"/>
          <w:szCs w:val="24"/>
        </w:rPr>
        <w:t xml:space="preserve"> aree costituite rispettivamente da:</w:t>
      </w:r>
    </w:p>
    <w:p w14:paraId="50727F32" w14:textId="77777777" w:rsidR="00815852" w:rsidRPr="00D33A86" w:rsidRDefault="00A15205" w:rsidP="00D75B12">
      <w:pPr>
        <w:pStyle w:val="Paragrafoelenco"/>
        <w:numPr>
          <w:ilvl w:val="0"/>
          <w:numId w:val="13"/>
        </w:numPr>
        <w:autoSpaceDE w:val="0"/>
        <w:autoSpaceDN w:val="0"/>
        <w:adjustRightInd w:val="0"/>
        <w:spacing w:line="276" w:lineRule="auto"/>
        <w:ind w:right="96"/>
        <w:rPr>
          <w:rFonts w:eastAsia="Arial Unicode MS"/>
          <w:szCs w:val="24"/>
        </w:rPr>
      </w:pPr>
      <w:r w:rsidRPr="00D33A86">
        <w:rPr>
          <w:rFonts w:eastAsia="Arial Unicode MS"/>
          <w:i/>
          <w:szCs w:val="24"/>
        </w:rPr>
        <w:t>p</w:t>
      </w:r>
      <w:r w:rsidR="007C44DC" w:rsidRPr="00D33A86">
        <w:rPr>
          <w:rFonts w:eastAsia="Arial Unicode MS"/>
          <w:i/>
          <w:szCs w:val="24"/>
        </w:rPr>
        <w:t>rocessi</w:t>
      </w:r>
      <w:r w:rsidR="00815852" w:rsidRPr="00D33A86">
        <w:rPr>
          <w:rFonts w:eastAsia="Arial Unicode MS"/>
          <w:i/>
          <w:szCs w:val="24"/>
        </w:rPr>
        <w:t xml:space="preserve"> diretti</w:t>
      </w:r>
      <w:r w:rsidR="00815852" w:rsidRPr="00D33A86">
        <w:rPr>
          <w:rFonts w:eastAsia="Arial Unicode MS"/>
          <w:szCs w:val="24"/>
        </w:rPr>
        <w:t xml:space="preserve">, ossia quei processi che presentano un legame diretto con l'erogazione </w:t>
      </w:r>
      <w:r w:rsidR="00A50314" w:rsidRPr="00D33A86">
        <w:rPr>
          <w:rFonts w:eastAsia="Arial Unicode MS"/>
          <w:szCs w:val="24"/>
        </w:rPr>
        <w:t>de</w:t>
      </w:r>
      <w:r w:rsidR="00A50314">
        <w:rPr>
          <w:rFonts w:eastAsia="Arial Unicode MS"/>
          <w:szCs w:val="24"/>
        </w:rPr>
        <w:t>i</w:t>
      </w:r>
      <w:r w:rsidR="00A50314" w:rsidRPr="00D33A86">
        <w:rPr>
          <w:rFonts w:eastAsia="Arial Unicode MS"/>
          <w:szCs w:val="24"/>
        </w:rPr>
        <w:t xml:space="preserve"> </w:t>
      </w:r>
      <w:r w:rsidR="00815852" w:rsidRPr="00D33A86">
        <w:rPr>
          <w:rFonts w:eastAsia="Arial Unicode MS"/>
          <w:szCs w:val="24"/>
        </w:rPr>
        <w:t xml:space="preserve">servizi </w:t>
      </w:r>
      <w:r w:rsidR="00A50314">
        <w:rPr>
          <w:rFonts w:eastAsia="Arial Unicode MS"/>
          <w:szCs w:val="24"/>
        </w:rPr>
        <w:t>specifici della Società</w:t>
      </w:r>
      <w:r w:rsidR="00815852" w:rsidRPr="00D33A86">
        <w:rPr>
          <w:rFonts w:eastAsia="Arial Unicode MS"/>
          <w:szCs w:val="24"/>
        </w:rPr>
        <w:t xml:space="preserve"> (es. </w:t>
      </w:r>
      <w:r w:rsidR="007C44DC" w:rsidRPr="00D33A86">
        <w:rPr>
          <w:rFonts w:eastAsia="Arial Unicode MS"/>
          <w:szCs w:val="24"/>
        </w:rPr>
        <w:t xml:space="preserve">vendita abbonamenti, singole soste, permessi Z.T.L., </w:t>
      </w:r>
      <w:r w:rsidR="00A50314">
        <w:rPr>
          <w:rFonts w:eastAsia="Arial Unicode MS"/>
          <w:szCs w:val="24"/>
        </w:rPr>
        <w:t xml:space="preserve">gestione delle entrate </w:t>
      </w:r>
      <w:r w:rsidR="00AD4521">
        <w:rPr>
          <w:rFonts w:eastAsia="Arial Unicode MS"/>
          <w:szCs w:val="24"/>
        </w:rPr>
        <w:t xml:space="preserve">tributarie </w:t>
      </w:r>
      <w:r w:rsidR="00A50314">
        <w:rPr>
          <w:rFonts w:eastAsia="Arial Unicode MS"/>
          <w:szCs w:val="24"/>
        </w:rPr>
        <w:t>del Comune di Siena,</w:t>
      </w:r>
      <w:r w:rsidR="00A60979">
        <w:rPr>
          <w:rFonts w:eastAsia="Arial Unicode MS"/>
          <w:szCs w:val="24"/>
        </w:rPr>
        <w:t xml:space="preserve"> gestione </w:t>
      </w:r>
      <w:r w:rsidR="00CC0E09">
        <w:rPr>
          <w:rFonts w:eastAsia="Arial Unicode MS"/>
          <w:szCs w:val="24"/>
        </w:rPr>
        <w:t>del complesso</w:t>
      </w:r>
      <w:r w:rsidR="00A60979">
        <w:rPr>
          <w:rFonts w:eastAsia="Arial Unicode MS"/>
          <w:szCs w:val="24"/>
        </w:rPr>
        <w:t xml:space="preserve"> museale di Santa Maria della Scala</w:t>
      </w:r>
      <w:r w:rsidR="00AD4521">
        <w:rPr>
          <w:rFonts w:eastAsia="Arial Unicode MS"/>
          <w:szCs w:val="24"/>
        </w:rPr>
        <w:t xml:space="preserve"> con annessa caffetteria, gestione dei bagni pubblici</w:t>
      </w:r>
      <w:r w:rsidR="00815852" w:rsidRPr="00D33A86">
        <w:rPr>
          <w:rFonts w:eastAsia="Arial Unicode MS"/>
          <w:szCs w:val="24"/>
        </w:rPr>
        <w:t>);</w:t>
      </w:r>
    </w:p>
    <w:p w14:paraId="50288C09" w14:textId="77777777" w:rsidR="00815852" w:rsidRPr="00D33A86" w:rsidRDefault="00A15205" w:rsidP="00D75B12">
      <w:pPr>
        <w:pStyle w:val="Paragrafoelenco"/>
        <w:numPr>
          <w:ilvl w:val="0"/>
          <w:numId w:val="13"/>
        </w:numPr>
        <w:autoSpaceDE w:val="0"/>
        <w:autoSpaceDN w:val="0"/>
        <w:adjustRightInd w:val="0"/>
        <w:spacing w:line="276" w:lineRule="auto"/>
        <w:ind w:right="96"/>
        <w:rPr>
          <w:rFonts w:eastAsia="Arial Unicode MS"/>
          <w:szCs w:val="24"/>
        </w:rPr>
      </w:pPr>
      <w:r w:rsidRPr="00D33A86">
        <w:rPr>
          <w:rFonts w:eastAsia="Arial Unicode MS"/>
          <w:i/>
          <w:szCs w:val="24"/>
        </w:rPr>
        <w:lastRenderedPageBreak/>
        <w:t>p</w:t>
      </w:r>
      <w:r w:rsidR="007C44DC" w:rsidRPr="00D33A86">
        <w:rPr>
          <w:rFonts w:eastAsia="Arial Unicode MS"/>
          <w:i/>
          <w:szCs w:val="24"/>
        </w:rPr>
        <w:t>rocessi</w:t>
      </w:r>
      <w:r w:rsidR="00815852" w:rsidRPr="00D33A86">
        <w:rPr>
          <w:rFonts w:eastAsia="Arial Unicode MS"/>
          <w:i/>
          <w:szCs w:val="24"/>
        </w:rPr>
        <w:t xml:space="preserve"> di supporto</w:t>
      </w:r>
      <w:r w:rsidR="00815852" w:rsidRPr="00D33A86">
        <w:rPr>
          <w:rFonts w:eastAsia="Arial Unicode MS"/>
          <w:szCs w:val="24"/>
        </w:rPr>
        <w:t>, che includono quei processi necessari per assicurare un corretto funzionamento dei processi diretti (es. approvvigionamento di beni, servizi e lavori, gestione del personale, ecc.).</w:t>
      </w:r>
    </w:p>
    <w:p w14:paraId="3CA380C3"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In questa prima fase sono stati altresì definiti i seguiti aspetti tecnico-operativi necessari per il corretto svolgimento delle attività che caratterizzano il progetto:</w:t>
      </w:r>
    </w:p>
    <w:p w14:paraId="10D6178A" w14:textId="77777777" w:rsidR="00815852" w:rsidRPr="00D33A86" w:rsidRDefault="00A15205" w:rsidP="00D75B12">
      <w:pPr>
        <w:pStyle w:val="Paragrafoelenco"/>
        <w:numPr>
          <w:ilvl w:val="0"/>
          <w:numId w:val="11"/>
        </w:numPr>
        <w:autoSpaceDE w:val="0"/>
        <w:autoSpaceDN w:val="0"/>
        <w:adjustRightInd w:val="0"/>
        <w:spacing w:line="276" w:lineRule="auto"/>
        <w:ind w:right="96"/>
        <w:rPr>
          <w:rFonts w:eastAsia="Arial Unicode MS"/>
          <w:szCs w:val="24"/>
        </w:rPr>
      </w:pPr>
      <w:r w:rsidRPr="00D33A86">
        <w:rPr>
          <w:rFonts w:eastAsia="Arial Unicode MS"/>
          <w:szCs w:val="24"/>
        </w:rPr>
        <w:t>gl</w:t>
      </w:r>
      <w:r w:rsidR="007C44DC" w:rsidRPr="00D33A86">
        <w:rPr>
          <w:rFonts w:eastAsia="Arial Unicode MS"/>
          <w:szCs w:val="24"/>
        </w:rPr>
        <w:t>i</w:t>
      </w:r>
      <w:r w:rsidR="00815852" w:rsidRPr="00D33A86">
        <w:rPr>
          <w:rFonts w:eastAsia="Arial Unicode MS"/>
          <w:szCs w:val="24"/>
        </w:rPr>
        <w:t xml:space="preserve"> strumenti adottati per lo svolgimento delle attività successive che caratterizzano il progetto;</w:t>
      </w:r>
    </w:p>
    <w:p w14:paraId="7F4300CE" w14:textId="77777777" w:rsidR="00815852" w:rsidRPr="00D33A86" w:rsidRDefault="00A15205" w:rsidP="00D75B12">
      <w:pPr>
        <w:pStyle w:val="Paragrafoelenco"/>
        <w:numPr>
          <w:ilvl w:val="0"/>
          <w:numId w:val="11"/>
        </w:numPr>
        <w:autoSpaceDE w:val="0"/>
        <w:autoSpaceDN w:val="0"/>
        <w:adjustRightInd w:val="0"/>
        <w:spacing w:line="276" w:lineRule="auto"/>
        <w:ind w:right="96"/>
        <w:rPr>
          <w:rFonts w:eastAsia="Arial Unicode MS"/>
          <w:szCs w:val="24"/>
        </w:rPr>
      </w:pPr>
      <w:r w:rsidRPr="00D33A86">
        <w:rPr>
          <w:rFonts w:eastAsia="Arial Unicode MS"/>
          <w:szCs w:val="24"/>
        </w:rPr>
        <w:t>i</w:t>
      </w:r>
      <w:r w:rsidR="00815852" w:rsidRPr="00D33A86">
        <w:rPr>
          <w:rFonts w:eastAsia="Arial Unicode MS"/>
          <w:szCs w:val="24"/>
        </w:rPr>
        <w:t xml:space="preserve"> tempi per la realizzazione delle attività di cui ai punti 2, 3, 4 e gli output previsti.</w:t>
      </w:r>
    </w:p>
    <w:p w14:paraId="0FB78278" w14:textId="77777777" w:rsidR="00B41311" w:rsidRPr="00D33A86" w:rsidRDefault="00B41311" w:rsidP="00D75B12">
      <w:pPr>
        <w:autoSpaceDE w:val="0"/>
        <w:autoSpaceDN w:val="0"/>
        <w:adjustRightInd w:val="0"/>
        <w:spacing w:line="276" w:lineRule="auto"/>
        <w:ind w:right="96"/>
        <w:rPr>
          <w:rFonts w:eastAsia="Arial Unicode MS"/>
          <w:szCs w:val="24"/>
        </w:rPr>
      </w:pPr>
    </w:p>
    <w:p w14:paraId="02C23A81" w14:textId="77777777" w:rsidR="00815852" w:rsidRPr="00D33A86" w:rsidRDefault="009B6A7B" w:rsidP="00D75B12">
      <w:pPr>
        <w:pStyle w:val="Titolo2"/>
        <w:spacing w:line="276" w:lineRule="auto"/>
      </w:pPr>
      <w:bookmarkStart w:id="12" w:name="_Toc157002046"/>
      <w:r w:rsidRPr="00D33A86">
        <w:t xml:space="preserve">4.2. </w:t>
      </w:r>
      <w:r w:rsidR="00815852" w:rsidRPr="00D33A86">
        <w:t>Analisi dei rischi</w:t>
      </w:r>
      <w:bookmarkEnd w:id="12"/>
    </w:p>
    <w:p w14:paraId="40AF129C" w14:textId="77777777" w:rsidR="00FA6A90" w:rsidRPr="00334D23" w:rsidRDefault="00FA6A90" w:rsidP="00FA6A90">
      <w:pPr>
        <w:autoSpaceDE w:val="0"/>
        <w:autoSpaceDN w:val="0"/>
        <w:adjustRightInd w:val="0"/>
        <w:ind w:right="96"/>
        <w:rPr>
          <w:szCs w:val="22"/>
        </w:rPr>
      </w:pPr>
      <w:r w:rsidRPr="00334D23">
        <w:rPr>
          <w:szCs w:val="22"/>
        </w:rPr>
        <w:t>La seconda fase del progetto, che ha riguardato l</w:t>
      </w:r>
      <w:r w:rsidR="00A60979">
        <w:rPr>
          <w:szCs w:val="22"/>
        </w:rPr>
        <w:t>’</w:t>
      </w:r>
      <w:r w:rsidRPr="00334D23">
        <w:rPr>
          <w:szCs w:val="22"/>
        </w:rPr>
        <w:t>analisi dei rischi, si è articolata in due fasi costituite rispettivamente da:</w:t>
      </w:r>
    </w:p>
    <w:p w14:paraId="5BD8C0BF" w14:textId="77777777" w:rsidR="00FA6A90" w:rsidRPr="00334D23" w:rsidRDefault="00FA6A90" w:rsidP="00FA6A90">
      <w:pPr>
        <w:pStyle w:val="Paragrafoelenco"/>
        <w:numPr>
          <w:ilvl w:val="0"/>
          <w:numId w:val="14"/>
        </w:numPr>
        <w:autoSpaceDE w:val="0"/>
        <w:autoSpaceDN w:val="0"/>
        <w:adjustRightInd w:val="0"/>
        <w:spacing w:before="120" w:line="240" w:lineRule="auto"/>
        <w:ind w:right="96"/>
        <w:rPr>
          <w:szCs w:val="22"/>
        </w:rPr>
      </w:pPr>
      <w:r w:rsidRPr="00334D23">
        <w:rPr>
          <w:szCs w:val="22"/>
        </w:rPr>
        <w:t>l</w:t>
      </w:r>
      <w:r w:rsidR="00A60979">
        <w:rPr>
          <w:szCs w:val="22"/>
        </w:rPr>
        <w:t>’</w:t>
      </w:r>
      <w:r w:rsidRPr="00334D23">
        <w:rPr>
          <w:szCs w:val="22"/>
        </w:rPr>
        <w:t>identificazione dei rischi di corruzione che caratterizzano i processi, i sub-processi e le attività della società</w:t>
      </w:r>
      <w:r w:rsidRPr="00334D23">
        <w:rPr>
          <w:bCs/>
          <w:szCs w:val="22"/>
        </w:rPr>
        <w:t>;</w:t>
      </w:r>
    </w:p>
    <w:p w14:paraId="26701E7F" w14:textId="77777777" w:rsidR="00FA6A90" w:rsidRPr="00334D23" w:rsidRDefault="00FA6A90" w:rsidP="00FA6A90">
      <w:pPr>
        <w:pStyle w:val="Paragrafoelenco"/>
        <w:numPr>
          <w:ilvl w:val="0"/>
          <w:numId w:val="14"/>
        </w:numPr>
        <w:autoSpaceDE w:val="0"/>
        <w:autoSpaceDN w:val="0"/>
        <w:adjustRightInd w:val="0"/>
        <w:spacing w:before="120" w:line="240" w:lineRule="auto"/>
        <w:ind w:right="96"/>
        <w:rPr>
          <w:szCs w:val="22"/>
        </w:rPr>
      </w:pPr>
      <w:r w:rsidRPr="00334D23">
        <w:rPr>
          <w:szCs w:val="22"/>
        </w:rPr>
        <w:t>la valutazione del grado di esposizione ai rischi.</w:t>
      </w:r>
    </w:p>
    <w:p w14:paraId="3FA9BE56" w14:textId="77777777" w:rsidR="00FA6A90" w:rsidRPr="00334D23" w:rsidRDefault="00FA6A90" w:rsidP="00FA6A90">
      <w:pPr>
        <w:autoSpaceDE w:val="0"/>
        <w:autoSpaceDN w:val="0"/>
        <w:adjustRightInd w:val="0"/>
        <w:ind w:right="96"/>
        <w:rPr>
          <w:szCs w:val="22"/>
        </w:rPr>
      </w:pPr>
      <w:r w:rsidRPr="00334D23">
        <w:rPr>
          <w:szCs w:val="22"/>
        </w:rPr>
        <w:t xml:space="preserve">Queste due attività preludono al trattamento del rischio, che costituisce la terza fase del processo di </w:t>
      </w:r>
      <w:proofErr w:type="spellStart"/>
      <w:r w:rsidRPr="00334D23">
        <w:rPr>
          <w:i/>
          <w:szCs w:val="22"/>
        </w:rPr>
        <w:t>risk</w:t>
      </w:r>
      <w:proofErr w:type="spellEnd"/>
      <w:r w:rsidRPr="00334D23">
        <w:rPr>
          <w:i/>
          <w:szCs w:val="22"/>
        </w:rPr>
        <w:t xml:space="preserve"> management</w:t>
      </w:r>
      <w:r w:rsidRPr="00334D23">
        <w:rPr>
          <w:szCs w:val="22"/>
        </w:rPr>
        <w:t>, analizzata nel paragrafo seguente.</w:t>
      </w:r>
    </w:p>
    <w:p w14:paraId="242585FF" w14:textId="77777777" w:rsidR="00FA6A90" w:rsidRPr="00334D23" w:rsidRDefault="00FA6A90" w:rsidP="00FA6A90">
      <w:pPr>
        <w:autoSpaceDE w:val="0"/>
        <w:autoSpaceDN w:val="0"/>
        <w:adjustRightInd w:val="0"/>
        <w:ind w:right="96"/>
        <w:rPr>
          <w:szCs w:val="22"/>
        </w:rPr>
      </w:pPr>
      <w:r w:rsidRPr="00334D23">
        <w:rPr>
          <w:szCs w:val="22"/>
        </w:rPr>
        <w:t>Lo svolgimento di quest</w:t>
      </w:r>
      <w:r w:rsidR="00A60979">
        <w:rPr>
          <w:szCs w:val="22"/>
        </w:rPr>
        <w:t>’</w:t>
      </w:r>
      <w:r w:rsidRPr="00334D23">
        <w:rPr>
          <w:szCs w:val="22"/>
        </w:rPr>
        <w:t>attività ha consentito di individuare i rischi inerenti alle attività realizzate dalla società.</w:t>
      </w:r>
    </w:p>
    <w:p w14:paraId="16E38BC2" w14:textId="77777777" w:rsidR="00FA6A90" w:rsidRPr="00334D23" w:rsidRDefault="00FA6A90" w:rsidP="00FA6A90">
      <w:pPr>
        <w:autoSpaceDE w:val="0"/>
        <w:autoSpaceDN w:val="0"/>
        <w:adjustRightInd w:val="0"/>
        <w:ind w:right="96"/>
        <w:rPr>
          <w:szCs w:val="22"/>
        </w:rPr>
      </w:pPr>
      <w:r w:rsidRPr="00334D23">
        <w:rPr>
          <w:szCs w:val="22"/>
        </w:rPr>
        <w:t>Si è proceduto così alla definizione di specifiche matrici di analisi del rischio, in cui sono riportate per ciascun processo i rischi di reati che potrebbero verificarsi e le modalità di possibile manifestazione dei delitti ipotizzati. Il dettaglio delle matrici è riportato nella Parte Speciale del Piano.</w:t>
      </w:r>
    </w:p>
    <w:p w14:paraId="342ABB07" w14:textId="77777777" w:rsidR="00FA6A90" w:rsidRPr="00334D23" w:rsidRDefault="00FA6A90" w:rsidP="00FA6A90">
      <w:pPr>
        <w:autoSpaceDE w:val="0"/>
        <w:autoSpaceDN w:val="0"/>
        <w:adjustRightInd w:val="0"/>
        <w:ind w:right="96"/>
        <w:rPr>
          <w:szCs w:val="22"/>
        </w:rPr>
      </w:pPr>
      <w:r w:rsidRPr="00334D23">
        <w:rPr>
          <w:szCs w:val="22"/>
        </w:rPr>
        <w:t>Completata questa prima attività di identificazione dei rischi si è proceduto successivamente alla valutazione dei rischi.</w:t>
      </w:r>
    </w:p>
    <w:p w14:paraId="7C6ABFBF" w14:textId="77777777" w:rsidR="00FA6A90" w:rsidRPr="00334D23" w:rsidRDefault="00FA6A90" w:rsidP="00FA6A90">
      <w:pPr>
        <w:autoSpaceDE w:val="0"/>
        <w:autoSpaceDN w:val="0"/>
        <w:adjustRightInd w:val="0"/>
        <w:ind w:right="96"/>
        <w:rPr>
          <w:szCs w:val="22"/>
        </w:rPr>
      </w:pPr>
      <w:r w:rsidRPr="00334D23">
        <w:rPr>
          <w:szCs w:val="22"/>
        </w:rPr>
        <w:t>Tale attività è stata condotta allo scopo di far emergere le aree maggiormente esposte al rischio di corruzione da monitorare attentamente e da presidiare mediante l’implementazione di nuove misure di trattamento del rischio.</w:t>
      </w:r>
    </w:p>
    <w:p w14:paraId="27C1DA5B" w14:textId="77777777" w:rsidR="00FA6A90" w:rsidRPr="00334D23" w:rsidRDefault="00FA6A90" w:rsidP="00FA6A90">
      <w:pPr>
        <w:autoSpaceDE w:val="0"/>
        <w:autoSpaceDN w:val="0"/>
        <w:adjustRightInd w:val="0"/>
        <w:ind w:right="96"/>
        <w:rPr>
          <w:szCs w:val="22"/>
        </w:rPr>
      </w:pPr>
      <w:r w:rsidRPr="00334D23">
        <w:rPr>
          <w:szCs w:val="22"/>
        </w:rPr>
        <w:t>Per stimare il livello di esposizione al rischio, per ciascuna attività è stata valutata la probabilità che si possano realizzare i comportamenti delittuosi ipotizzati nella fase precedente e sono state considerate le conseguenze che i comportamenti illeciti potrebbero produrre.</w:t>
      </w:r>
    </w:p>
    <w:p w14:paraId="011C7CC3" w14:textId="77777777" w:rsidR="00FA6A90" w:rsidRPr="00334D23" w:rsidRDefault="00FA6A90" w:rsidP="00FA6A90">
      <w:pPr>
        <w:autoSpaceDE w:val="0"/>
        <w:autoSpaceDN w:val="0"/>
        <w:adjustRightInd w:val="0"/>
        <w:ind w:right="96"/>
        <w:rPr>
          <w:szCs w:val="22"/>
        </w:rPr>
      </w:pPr>
      <w:r w:rsidRPr="00334D23">
        <w:rPr>
          <w:szCs w:val="22"/>
        </w:rPr>
        <w:t xml:space="preserve">L’analisi dei rischi è stata eseguita tramite una valutazione qualitativa del grado di esposizione ai rischi per i diversi processi aziendali, prendendo in considerazione </w:t>
      </w:r>
      <w:r w:rsidRPr="00334D23">
        <w:rPr>
          <w:szCs w:val="22"/>
        </w:rPr>
        <w:lastRenderedPageBreak/>
        <w:t>i fattori abilitanti, ovvero i fattori di contesto che agevolano il verificarsi di comportamenti o fatti illeciti, e analizzando i seguenti indicatori di rischio:</w:t>
      </w:r>
    </w:p>
    <w:p w14:paraId="3687394B"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livello di interesse “esterno”: la presenza di interessi, anche economici, rilevanti e di benefici per i destinatari del processo determina un incremento del rischio;</w:t>
      </w:r>
    </w:p>
    <w:p w14:paraId="5F2C9123"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grado di discrezionalità del decisore interno alla Società: la presenza di un processo decisionale altamente discrezionale determina un incremento del rischio rispetto ad un processo decisionale altamente vincolato;</w:t>
      </w:r>
    </w:p>
    <w:p w14:paraId="0AE62601"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presenza di un adeguato sistema organizzativo (organigramma/deleghe/procure/mansionari): l’assenza di adeguati strumenti organizzativi atti a disciplinare le mansioni, le responsabilità e le autorità interne all’organizzazione determina un maggior rischio;</w:t>
      </w:r>
    </w:p>
    <w:p w14:paraId="793A4170"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presenza di procedure interne atte a regolamentare la gestione dei processi sensibili: la mancata formalizzazione delle modalità di gestione dei processi sensibili determina un maggior grado di discrezionalità circa le modalità di operare dei singoli e un conseguente aumento del rischio;</w:t>
      </w:r>
    </w:p>
    <w:p w14:paraId="2AE3F5C6"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manifestazione di comportamenti illeciti in passato nell’attività esaminata: se l’attività è già stata oggetto di eventi illeciti in passato nella Società il rischio aumenta poiché quell’attività ha delle caratteristiche che rendono maggiormente attuabili tali comportamenti;</w:t>
      </w:r>
    </w:p>
    <w:p w14:paraId="6E00E3EE"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opacità del processo decisionale: l’adozione di strumenti di trasparenza sostanziale, e non solo formale, riduce il rischio;</w:t>
      </w:r>
    </w:p>
    <w:p w14:paraId="06C0090F"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 xml:space="preserve">livello di collaborazione del Responsabile del processo nella costruzione, aggiornamento e monitoraggio delle </w:t>
      </w:r>
      <w:r w:rsidR="00A60979">
        <w:rPr>
          <w:szCs w:val="22"/>
        </w:rPr>
        <w:t>m</w:t>
      </w:r>
      <w:r w:rsidR="00A60979" w:rsidRPr="00334D23">
        <w:rPr>
          <w:szCs w:val="22"/>
        </w:rPr>
        <w:t>isure</w:t>
      </w:r>
      <w:r w:rsidR="00A60979">
        <w:rPr>
          <w:szCs w:val="22"/>
        </w:rPr>
        <w:t xml:space="preserve"> di prevenzione</w:t>
      </w:r>
      <w:r w:rsidRPr="00334D23">
        <w:rPr>
          <w:szCs w:val="22"/>
        </w:rPr>
        <w:t>: la scarsa collaborazione può segnalare un deficit di attenzione al tema della prevenzione dei fenomeni corruttivi;</w:t>
      </w:r>
    </w:p>
    <w:p w14:paraId="5A933C87" w14:textId="77777777" w:rsidR="00FA6A90" w:rsidRPr="00334D23" w:rsidRDefault="00FA6A90" w:rsidP="00BA33F6">
      <w:pPr>
        <w:numPr>
          <w:ilvl w:val="0"/>
          <w:numId w:val="54"/>
        </w:numPr>
        <w:autoSpaceDE w:val="0"/>
        <w:autoSpaceDN w:val="0"/>
        <w:adjustRightInd w:val="0"/>
        <w:spacing w:before="120" w:line="240" w:lineRule="auto"/>
        <w:ind w:right="96"/>
        <w:rPr>
          <w:szCs w:val="22"/>
        </w:rPr>
      </w:pPr>
      <w:r w:rsidRPr="00334D23">
        <w:rPr>
          <w:szCs w:val="22"/>
        </w:rPr>
        <w:t>grado di attuazione delle misure di trattamento: l’attuazione delle misure di trattamento si associa ad una minore possibilità di accadimento di fatti illeciti.</w:t>
      </w:r>
    </w:p>
    <w:p w14:paraId="05C6CEC9" w14:textId="77777777" w:rsidR="00FA6A90" w:rsidRPr="00334D23" w:rsidRDefault="00FA6A90" w:rsidP="00FA6A90">
      <w:pPr>
        <w:autoSpaceDE w:val="0"/>
        <w:autoSpaceDN w:val="0"/>
        <w:adjustRightInd w:val="0"/>
        <w:ind w:right="96"/>
        <w:rPr>
          <w:szCs w:val="22"/>
        </w:rPr>
      </w:pPr>
      <w:r w:rsidRPr="00334D23">
        <w:rPr>
          <w:szCs w:val="22"/>
        </w:rPr>
        <w:t xml:space="preserve">I possibili valori di rischio individuati risultano essere: </w:t>
      </w:r>
      <w:r w:rsidRPr="00334D23">
        <w:rPr>
          <w:b/>
          <w:szCs w:val="22"/>
        </w:rPr>
        <w:t>remoto, basso, medio-basso, medio, medio/alto, alto, grave</w:t>
      </w:r>
      <w:r w:rsidRPr="00334D23">
        <w:rPr>
          <w:szCs w:val="22"/>
        </w:rPr>
        <w:t>.</w:t>
      </w:r>
    </w:p>
    <w:p w14:paraId="114DC101" w14:textId="77777777" w:rsidR="00FA6A90" w:rsidRPr="00334D23" w:rsidRDefault="00FA6A90" w:rsidP="00FA6A90">
      <w:pPr>
        <w:autoSpaceDE w:val="0"/>
        <w:autoSpaceDN w:val="0"/>
        <w:adjustRightInd w:val="0"/>
        <w:ind w:right="96"/>
        <w:rPr>
          <w:szCs w:val="22"/>
        </w:rPr>
      </w:pPr>
      <w:r w:rsidRPr="00334D23">
        <w:rPr>
          <w:szCs w:val="22"/>
        </w:rPr>
        <w:t>Al fine di rafforzare l’efficacia del sistema sopra descritto nella Parte speciale B del presente documento sono state inserite specifiche motivazioni a corredo delle valutazioni espresse.</w:t>
      </w:r>
    </w:p>
    <w:p w14:paraId="06E18EAF" w14:textId="512D2A49" w:rsidR="00FA6A90" w:rsidRPr="00334D23" w:rsidRDefault="00FA6A90" w:rsidP="00FA6A90">
      <w:pPr>
        <w:autoSpaceDE w:val="0"/>
        <w:autoSpaceDN w:val="0"/>
        <w:adjustRightInd w:val="0"/>
        <w:ind w:right="96"/>
        <w:rPr>
          <w:szCs w:val="22"/>
        </w:rPr>
      </w:pPr>
      <w:r w:rsidRPr="00334D23">
        <w:rPr>
          <w:szCs w:val="22"/>
        </w:rPr>
        <w:t>La Società ha definito, tramite queste valutazioni, il livello di rischio di corruzione cosiddetto residuale, poiché l</w:t>
      </w:r>
      <w:r w:rsidR="00AD4521">
        <w:rPr>
          <w:szCs w:val="22"/>
        </w:rPr>
        <w:t>’</w:t>
      </w:r>
      <w:r w:rsidRPr="00334D23">
        <w:rPr>
          <w:szCs w:val="22"/>
        </w:rPr>
        <w:t xml:space="preserve">esposizione al rischio è valutata considerando il livello di affidabilità delle misure di controllo già introdotte </w:t>
      </w:r>
      <w:r w:rsidR="00BD6EA7">
        <w:rPr>
          <w:szCs w:val="22"/>
        </w:rPr>
        <w:t>dalla Società</w:t>
      </w:r>
      <w:r w:rsidRPr="00334D23">
        <w:rPr>
          <w:szCs w:val="22"/>
        </w:rPr>
        <w:t xml:space="preserve">. Ciò ha determinato l'esigenza di tener conto dei controlli </w:t>
      </w:r>
      <w:r w:rsidR="00AD4521" w:rsidRPr="00334D23">
        <w:rPr>
          <w:szCs w:val="22"/>
        </w:rPr>
        <w:t>anticorruzione</w:t>
      </w:r>
      <w:r w:rsidRPr="00334D23">
        <w:rPr>
          <w:szCs w:val="22"/>
        </w:rPr>
        <w:t xml:space="preserve"> già vigenti che, in senso lato, comprendono tutti gli strumenti, le azioni ed i presidi che possono </w:t>
      </w:r>
      <w:r w:rsidRPr="00334D23">
        <w:rPr>
          <w:szCs w:val="22"/>
        </w:rPr>
        <w:lastRenderedPageBreak/>
        <w:t>contribuire a ridurre la probabilità di accadimento del rischio oppure a contenerne l'impatto.</w:t>
      </w:r>
    </w:p>
    <w:p w14:paraId="40E95F4E" w14:textId="649A9DF2" w:rsidR="00FA6A90" w:rsidRPr="00334D23" w:rsidRDefault="00FA6A90" w:rsidP="00FA6A90">
      <w:pPr>
        <w:autoSpaceDE w:val="0"/>
        <w:autoSpaceDN w:val="0"/>
        <w:adjustRightInd w:val="0"/>
        <w:ind w:right="96"/>
        <w:rPr>
          <w:szCs w:val="22"/>
        </w:rPr>
      </w:pPr>
      <w:r w:rsidRPr="00334D23">
        <w:rPr>
          <w:szCs w:val="22"/>
        </w:rPr>
        <w:t>La combinazione tra la probabilit</w:t>
      </w:r>
      <w:r w:rsidR="00AD4521">
        <w:rPr>
          <w:szCs w:val="22"/>
        </w:rPr>
        <w:t xml:space="preserve">à, </w:t>
      </w:r>
      <w:r w:rsidRPr="00334D23">
        <w:rPr>
          <w:szCs w:val="22"/>
        </w:rPr>
        <w:t>l</w:t>
      </w:r>
      <w:r w:rsidR="00AD4521">
        <w:rPr>
          <w:szCs w:val="22"/>
        </w:rPr>
        <w:t>’</w:t>
      </w:r>
      <w:r w:rsidRPr="00334D23">
        <w:rPr>
          <w:szCs w:val="22"/>
        </w:rPr>
        <w:t xml:space="preserve">impatto e la valutazione dei presidi esistenti ha permesso di definire il livello di esposizione al rischio per ciascuna attività del processo e di definire, conseguentemente, una graduatoria delle attività in funzione del livello di esposizione al rischio di corruzione di ciascuna. </w:t>
      </w:r>
    </w:p>
    <w:p w14:paraId="4047AE55" w14:textId="77777777" w:rsidR="00FA6A90" w:rsidRPr="00334D23" w:rsidRDefault="00FA6A90" w:rsidP="00FA6A90">
      <w:pPr>
        <w:autoSpaceDE w:val="0"/>
        <w:autoSpaceDN w:val="0"/>
        <w:adjustRightInd w:val="0"/>
        <w:ind w:right="96"/>
        <w:rPr>
          <w:szCs w:val="22"/>
        </w:rPr>
      </w:pPr>
      <w:r w:rsidRPr="00334D23">
        <w:rPr>
          <w:szCs w:val="22"/>
        </w:rPr>
        <w:t>L'analisi delle aree a rischio è riportata nelle Parti Speciali del Piano.</w:t>
      </w:r>
    </w:p>
    <w:p w14:paraId="4C6065CA" w14:textId="77777777" w:rsidR="00FA6A90" w:rsidRPr="00334D23" w:rsidRDefault="00FA6A90" w:rsidP="00FA6A90">
      <w:pPr>
        <w:autoSpaceDE w:val="0"/>
        <w:autoSpaceDN w:val="0"/>
        <w:adjustRightInd w:val="0"/>
        <w:ind w:right="96"/>
        <w:rPr>
          <w:szCs w:val="22"/>
        </w:rPr>
      </w:pPr>
      <w:r w:rsidRPr="00334D23">
        <w:rPr>
          <w:szCs w:val="22"/>
        </w:rPr>
        <w:t>Tale graduatoria è stata utilizzata per definire le priorità e l’urgenza delle misure di trattamento.</w:t>
      </w:r>
    </w:p>
    <w:p w14:paraId="1FC39945" w14:textId="77777777" w:rsidR="00FA6A90" w:rsidRPr="00BD6EA7" w:rsidRDefault="00FA6A90" w:rsidP="00D75B12">
      <w:pPr>
        <w:autoSpaceDE w:val="0"/>
        <w:autoSpaceDN w:val="0"/>
        <w:adjustRightInd w:val="0"/>
        <w:spacing w:line="276" w:lineRule="auto"/>
        <w:ind w:right="96"/>
        <w:rPr>
          <w:rFonts w:eastAsia="Arial Unicode MS"/>
          <w:szCs w:val="24"/>
        </w:rPr>
      </w:pPr>
    </w:p>
    <w:p w14:paraId="58C39FE8" w14:textId="77777777" w:rsidR="00815852" w:rsidRPr="00D33A86" w:rsidRDefault="009B6A7B" w:rsidP="00D75B12">
      <w:pPr>
        <w:pStyle w:val="Titolo2"/>
        <w:spacing w:line="276" w:lineRule="auto"/>
      </w:pPr>
      <w:bookmarkStart w:id="13" w:name="_Toc157002047"/>
      <w:r w:rsidRPr="00D33A86">
        <w:t xml:space="preserve">4.3. </w:t>
      </w:r>
      <w:r w:rsidR="00815852" w:rsidRPr="00D33A86">
        <w:t>Progettazione del sistema di trattamento del rischio</w:t>
      </w:r>
      <w:bookmarkEnd w:id="13"/>
    </w:p>
    <w:p w14:paraId="2C7A80E6" w14:textId="77777777" w:rsidR="00815852"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La terza fase ha riguardato la progettazione del sistema di trattamento dei rischi individuati nella fase precedente.</w:t>
      </w:r>
    </w:p>
    <w:p w14:paraId="1A395CDB" w14:textId="77777777" w:rsidR="00E42716" w:rsidRPr="009B4B1B" w:rsidRDefault="002F4B06" w:rsidP="00D75B12">
      <w:pPr>
        <w:autoSpaceDE w:val="0"/>
        <w:autoSpaceDN w:val="0"/>
        <w:adjustRightInd w:val="0"/>
        <w:spacing w:line="276" w:lineRule="auto"/>
        <w:ind w:right="96"/>
        <w:rPr>
          <w:rFonts w:cs="Tahoma"/>
          <w:szCs w:val="22"/>
        </w:rPr>
      </w:pPr>
      <w:r w:rsidRPr="703ED3CF">
        <w:rPr>
          <w:rFonts w:cs="Tahoma"/>
        </w:rPr>
        <w:t>È</w:t>
      </w:r>
      <w:r w:rsidR="00E42716" w:rsidRPr="703ED3CF">
        <w:rPr>
          <w:rFonts w:cs="Tahoma"/>
        </w:rPr>
        <w:t xml:space="preserve"> stato confrontato il livello di rischio residuale con la soglia di rischio accettabile e, in quei casi in cui l’esposizione al rischio è risultata superiore rispetto alla soglia di accettabilità</w:t>
      </w:r>
      <w:r w:rsidR="00E42716" w:rsidRPr="703ED3CF">
        <w:rPr>
          <w:rStyle w:val="Rimandonotaapidipagina"/>
          <w:rFonts w:cs="Tahoma"/>
        </w:rPr>
        <w:footnoteReference w:id="3"/>
      </w:r>
      <w:r w:rsidR="00E42716" w:rsidRPr="703ED3CF">
        <w:rPr>
          <w:rFonts w:cs="Tahoma"/>
        </w:rPr>
        <w:t>, sono state definite delle nuove misure di mitigazione del rischio, in modo da cercare di ridurre la probabilità di accadimento dell'evento rischioso, ostacolando e rendendo più difficoltoso il compimento del reato che è stato ipotizzato.</w:t>
      </w:r>
    </w:p>
    <w:p w14:paraId="43E0D075" w14:textId="1AAA40E8"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Per quanto riguarda la stima del rischio residuale, si è detto che</w:t>
      </w:r>
      <w:r w:rsidRPr="00D33A86">
        <w:rPr>
          <w:rFonts w:eastAsia="Arial Unicode MS"/>
          <w:i/>
          <w:szCs w:val="24"/>
        </w:rPr>
        <w:t xml:space="preserve">, </w:t>
      </w:r>
      <w:r w:rsidRPr="00D33A86">
        <w:rPr>
          <w:rFonts w:eastAsia="Arial Unicode MS"/>
          <w:szCs w:val="24"/>
        </w:rPr>
        <w:t xml:space="preserve">il </w:t>
      </w:r>
      <w:r w:rsidR="00B43A51" w:rsidRPr="00D33A86">
        <w:rPr>
          <w:rFonts w:eastAsia="Arial Unicode MS"/>
          <w:szCs w:val="24"/>
        </w:rPr>
        <w:t>RPCT</w:t>
      </w:r>
      <w:r w:rsidRPr="00D33A86">
        <w:rPr>
          <w:rFonts w:eastAsia="Arial Unicode MS"/>
          <w:szCs w:val="24"/>
        </w:rPr>
        <w:t xml:space="preserve"> ha provveduto durante la seconda fase del progetto, ad esaminare l</w:t>
      </w:r>
      <w:r w:rsidR="00AD4521">
        <w:rPr>
          <w:rFonts w:eastAsia="Arial Unicode MS"/>
          <w:szCs w:val="24"/>
        </w:rPr>
        <w:t>’</w:t>
      </w:r>
      <w:r w:rsidRPr="00D33A86">
        <w:rPr>
          <w:rFonts w:eastAsia="Arial Unicode MS"/>
          <w:szCs w:val="24"/>
        </w:rPr>
        <w:t xml:space="preserve">idoneità delle misure di controllo già implementate da </w:t>
      </w:r>
      <w:r w:rsidR="006D344C">
        <w:rPr>
          <w:rFonts w:eastAsia="Arial Unicode MS"/>
          <w:szCs w:val="24"/>
        </w:rPr>
        <w:t>SI.GE.RI.CO.</w:t>
      </w:r>
      <w:r w:rsidRPr="00D33A86">
        <w:rPr>
          <w:rFonts w:eastAsia="Arial Unicode MS"/>
          <w:szCs w:val="24"/>
        </w:rPr>
        <w:t xml:space="preserve"> per poter ridurre il rischio di fenomeni di corruzione, in modo da pervenire così alla determinazione del livello di rischio residuo. </w:t>
      </w:r>
    </w:p>
    <w:p w14:paraId="58170BC4" w14:textId="1088BEA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Nel sistema di trattamento del rischio possono essere fatte rientrare tutte quelle azioni che contribuiscono a ridurre la probabilità di manifestazione dei reati di </w:t>
      </w:r>
      <w:r w:rsidRPr="00D33A86">
        <w:rPr>
          <w:rFonts w:eastAsia="Arial Unicode MS"/>
          <w:szCs w:val="24"/>
        </w:rPr>
        <w:lastRenderedPageBreak/>
        <w:t>corruzione oppure a limitarne l</w:t>
      </w:r>
      <w:r w:rsidR="00AD4521">
        <w:rPr>
          <w:rFonts w:eastAsia="Arial Unicode MS"/>
          <w:szCs w:val="24"/>
        </w:rPr>
        <w:t>’</w:t>
      </w:r>
      <w:r w:rsidRPr="00D33A86">
        <w:rPr>
          <w:rFonts w:eastAsia="Arial Unicode MS"/>
          <w:szCs w:val="24"/>
        </w:rPr>
        <w:t xml:space="preserve">impatto. Il sistema di trattamento dei rischi che è stato concepito da </w:t>
      </w:r>
      <w:r w:rsidR="006D344C">
        <w:rPr>
          <w:rFonts w:eastAsia="Arial Unicode MS"/>
          <w:szCs w:val="24"/>
        </w:rPr>
        <w:t>SI.GE.RI.CO.</w:t>
      </w:r>
      <w:r w:rsidRPr="00D33A86">
        <w:rPr>
          <w:rFonts w:eastAsia="Arial Unicode MS"/>
          <w:szCs w:val="24"/>
        </w:rPr>
        <w:t xml:space="preserve"> quale elemento cardine del sistema di prevenzione della corruzione comprende una pluralità di elementi che per esigenze di schematizzazione possono essere distinti tra:</w:t>
      </w:r>
    </w:p>
    <w:p w14:paraId="4C862F35" w14:textId="6906D340" w:rsidR="00815852" w:rsidRPr="00D33A86" w:rsidRDefault="00A15205" w:rsidP="00BA33F6">
      <w:pPr>
        <w:pStyle w:val="Paragrafoelenco"/>
        <w:numPr>
          <w:ilvl w:val="0"/>
          <w:numId w:val="15"/>
        </w:numPr>
        <w:autoSpaceDE w:val="0"/>
        <w:autoSpaceDN w:val="0"/>
        <w:adjustRightInd w:val="0"/>
        <w:spacing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e</w:t>
      </w:r>
      <w:r w:rsidR="00815852" w:rsidRPr="00D33A86">
        <w:rPr>
          <w:rFonts w:eastAsia="Arial Unicode MS"/>
          <w:szCs w:val="24"/>
        </w:rPr>
        <w:t xml:space="preserve"> misure di carattere generale o trasversale, che comprendono tutte quelle azioni comuni ai processi a rischio, che riguardano l</w:t>
      </w:r>
      <w:r w:rsidR="00AD4521">
        <w:rPr>
          <w:rFonts w:eastAsia="Arial Unicode MS"/>
          <w:szCs w:val="24"/>
        </w:rPr>
        <w:t>’</w:t>
      </w:r>
      <w:r w:rsidR="00815852" w:rsidRPr="00D33A86">
        <w:rPr>
          <w:rFonts w:eastAsia="Arial Unicode MS"/>
          <w:szCs w:val="24"/>
        </w:rPr>
        <w:t xml:space="preserve">organizzazione nel suo complesso e che possono contribuire a ridurre la probabilità di commissione di comportamenti corruttivi; </w:t>
      </w:r>
    </w:p>
    <w:p w14:paraId="11648901" w14:textId="77777777" w:rsidR="00815852" w:rsidRPr="00D33A86" w:rsidRDefault="00A15205" w:rsidP="00BA33F6">
      <w:pPr>
        <w:pStyle w:val="Paragrafoelenco"/>
        <w:numPr>
          <w:ilvl w:val="0"/>
          <w:numId w:val="15"/>
        </w:numPr>
        <w:autoSpaceDE w:val="0"/>
        <w:autoSpaceDN w:val="0"/>
        <w:adjustRightInd w:val="0"/>
        <w:spacing w:line="276" w:lineRule="auto"/>
        <w:ind w:right="96"/>
        <w:rPr>
          <w:rFonts w:eastAsia="Arial Unicode MS"/>
          <w:szCs w:val="24"/>
        </w:rPr>
      </w:pPr>
      <w:r w:rsidRPr="00D33A86">
        <w:rPr>
          <w:rFonts w:eastAsia="Arial Unicode MS"/>
          <w:szCs w:val="24"/>
        </w:rPr>
        <w:t>l</w:t>
      </w:r>
      <w:r w:rsidR="007C44DC" w:rsidRPr="00D33A86">
        <w:rPr>
          <w:rFonts w:eastAsia="Arial Unicode MS"/>
          <w:szCs w:val="24"/>
        </w:rPr>
        <w:t>e</w:t>
      </w:r>
      <w:r w:rsidR="00815852" w:rsidRPr="00D33A86">
        <w:rPr>
          <w:rFonts w:eastAsia="Arial Unicode MS"/>
          <w:szCs w:val="24"/>
        </w:rPr>
        <w:t xml:space="preserve"> misure specifiche che riguardano i singoli processi a rischio e sono finalizzati a definire il sistema di trattamento del rischio specifico per ciascun processo.</w:t>
      </w:r>
    </w:p>
    <w:p w14:paraId="79200DE8" w14:textId="77777777" w:rsidR="00815852" w:rsidRPr="00D33A86" w:rsidRDefault="00815852"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La descrizione delle misure </w:t>
      </w:r>
      <w:r w:rsidR="00EE04C0" w:rsidRPr="00D33A86">
        <w:rPr>
          <w:rFonts w:eastAsia="Arial Unicode MS"/>
          <w:szCs w:val="24"/>
        </w:rPr>
        <w:t xml:space="preserve">generali </w:t>
      </w:r>
      <w:r w:rsidRPr="00D33A86">
        <w:rPr>
          <w:rFonts w:eastAsia="Arial Unicode MS"/>
          <w:szCs w:val="24"/>
        </w:rPr>
        <w:t>è riportata ne</w:t>
      </w:r>
      <w:r w:rsidR="002F4B06">
        <w:rPr>
          <w:rFonts w:eastAsia="Arial Unicode MS"/>
          <w:szCs w:val="24"/>
        </w:rPr>
        <w:t>i</w:t>
      </w:r>
      <w:r w:rsidRPr="00D33A86">
        <w:rPr>
          <w:rFonts w:eastAsia="Arial Unicode MS"/>
          <w:szCs w:val="24"/>
        </w:rPr>
        <w:t xml:space="preserve"> par</w:t>
      </w:r>
      <w:r w:rsidR="002F4B06">
        <w:rPr>
          <w:rFonts w:eastAsia="Arial Unicode MS"/>
          <w:szCs w:val="24"/>
        </w:rPr>
        <w:t>agrafi da</w:t>
      </w:r>
      <w:r w:rsidRPr="00D33A86">
        <w:rPr>
          <w:rFonts w:eastAsia="Arial Unicode MS"/>
          <w:szCs w:val="24"/>
        </w:rPr>
        <w:t xml:space="preserve"> </w:t>
      </w:r>
      <w:r w:rsidR="00EE04C0" w:rsidRPr="00D33A86">
        <w:rPr>
          <w:rFonts w:eastAsia="Arial Unicode MS"/>
          <w:szCs w:val="24"/>
        </w:rPr>
        <w:t>7</w:t>
      </w:r>
      <w:r w:rsidR="002F4B06">
        <w:rPr>
          <w:rFonts w:eastAsia="Arial Unicode MS"/>
          <w:szCs w:val="24"/>
        </w:rPr>
        <w:t xml:space="preserve"> a 22</w:t>
      </w:r>
      <w:r w:rsidRPr="00D33A86">
        <w:rPr>
          <w:rFonts w:eastAsia="Arial Unicode MS"/>
          <w:szCs w:val="24"/>
        </w:rPr>
        <w:t xml:space="preserve">, mentre l'analisi delle misure di prevenzione specifiche è </w:t>
      </w:r>
      <w:r w:rsidR="0030171D" w:rsidRPr="00D33A86">
        <w:rPr>
          <w:rFonts w:eastAsia="Arial Unicode MS"/>
          <w:szCs w:val="24"/>
        </w:rPr>
        <w:t>riportat</w:t>
      </w:r>
      <w:r w:rsidR="0030171D">
        <w:rPr>
          <w:rFonts w:eastAsia="Arial Unicode MS"/>
          <w:szCs w:val="24"/>
        </w:rPr>
        <w:t>a</w:t>
      </w:r>
      <w:r w:rsidR="0030171D" w:rsidRPr="00D33A86">
        <w:rPr>
          <w:rFonts w:eastAsia="Arial Unicode MS"/>
          <w:szCs w:val="24"/>
        </w:rPr>
        <w:t xml:space="preserve"> </w:t>
      </w:r>
      <w:r w:rsidRPr="00D33A86">
        <w:rPr>
          <w:rFonts w:eastAsia="Arial Unicode MS"/>
          <w:szCs w:val="24"/>
        </w:rPr>
        <w:t xml:space="preserve">nella </w:t>
      </w:r>
      <w:r w:rsidR="00EE04C0" w:rsidRPr="00D33A86">
        <w:rPr>
          <w:rFonts w:eastAsia="Arial Unicode MS"/>
          <w:szCs w:val="24"/>
        </w:rPr>
        <w:t>P</w:t>
      </w:r>
      <w:r w:rsidRPr="00D33A86">
        <w:rPr>
          <w:rFonts w:eastAsia="Arial Unicode MS"/>
          <w:szCs w:val="24"/>
        </w:rPr>
        <w:t>arte speciale del Piano.</w:t>
      </w:r>
    </w:p>
    <w:p w14:paraId="0562CB0E" w14:textId="77777777" w:rsidR="00815852" w:rsidRPr="00D33A86" w:rsidRDefault="00815852" w:rsidP="00D75B12">
      <w:pPr>
        <w:autoSpaceDE w:val="0"/>
        <w:autoSpaceDN w:val="0"/>
        <w:adjustRightInd w:val="0"/>
        <w:spacing w:line="276" w:lineRule="auto"/>
        <w:ind w:right="96"/>
        <w:rPr>
          <w:rFonts w:eastAsia="Arial Unicode MS"/>
          <w:szCs w:val="24"/>
        </w:rPr>
      </w:pPr>
    </w:p>
    <w:p w14:paraId="0E9F19A5" w14:textId="77777777" w:rsidR="00815852" w:rsidRPr="00D33A86" w:rsidRDefault="009B6A7B" w:rsidP="00D75B12">
      <w:pPr>
        <w:pStyle w:val="Titolo2"/>
        <w:spacing w:line="276" w:lineRule="auto"/>
      </w:pPr>
      <w:bookmarkStart w:id="14" w:name="_Toc157002048"/>
      <w:r w:rsidRPr="00D33A86">
        <w:t xml:space="preserve">4.4. </w:t>
      </w:r>
      <w:r w:rsidR="00815852" w:rsidRPr="00D33A86">
        <w:t>Stesura</w:t>
      </w:r>
      <w:r w:rsidR="0030171D">
        <w:t xml:space="preserve"> e approvazione</w:t>
      </w:r>
      <w:r w:rsidR="00815852" w:rsidRPr="00D33A86">
        <w:t xml:space="preserve"> del </w:t>
      </w:r>
      <w:r w:rsidR="00B43A51" w:rsidRPr="00D33A86">
        <w:t>Piano</w:t>
      </w:r>
      <w:bookmarkEnd w:id="14"/>
      <w:r w:rsidR="00B43A51" w:rsidRPr="00D33A86">
        <w:t xml:space="preserve"> </w:t>
      </w:r>
    </w:p>
    <w:p w14:paraId="567D084F" w14:textId="45E31C23" w:rsidR="00815852" w:rsidRDefault="703ED3CF" w:rsidP="008E5D8D">
      <w:pPr>
        <w:autoSpaceDE w:val="0"/>
        <w:autoSpaceDN w:val="0"/>
        <w:adjustRightInd w:val="0"/>
        <w:spacing w:line="276" w:lineRule="auto"/>
        <w:ind w:right="96"/>
        <w:rPr>
          <w:rFonts w:eastAsia="Arial Unicode MS"/>
        </w:rPr>
      </w:pPr>
      <w:r w:rsidRPr="00331576">
        <w:rPr>
          <w:rFonts w:eastAsia="Arial Unicode MS"/>
        </w:rPr>
        <w:t>La quarta fase del progetto ha riguardato la stesura del Piano,</w:t>
      </w:r>
      <w:r w:rsidR="00331576" w:rsidRPr="00331576">
        <w:rPr>
          <w:rFonts w:eastAsia="Arial Unicode MS"/>
        </w:rPr>
        <w:t xml:space="preserve"> </w:t>
      </w:r>
      <w:r w:rsidRPr="00331576">
        <w:rPr>
          <w:rFonts w:eastAsia="Arial Unicode MS"/>
        </w:rPr>
        <w:t>che è stato presentato al Consiglio di Amministrazione per l’approvazione</w:t>
      </w:r>
      <w:r w:rsidR="00331576" w:rsidRPr="00331576">
        <w:rPr>
          <w:rFonts w:eastAsia="Arial Unicode MS"/>
        </w:rPr>
        <w:t>.</w:t>
      </w:r>
      <w:r w:rsidRPr="703ED3CF">
        <w:rPr>
          <w:rFonts w:eastAsia="Arial Unicode MS"/>
        </w:rPr>
        <w:t xml:space="preserve"> </w:t>
      </w:r>
    </w:p>
    <w:p w14:paraId="745B844B" w14:textId="34BB350B" w:rsidR="703ED3CF" w:rsidRDefault="703ED3CF">
      <w:pPr>
        <w:spacing w:line="276" w:lineRule="auto"/>
        <w:ind w:right="96"/>
        <w:rPr>
          <w:rFonts w:eastAsia="Arial Unicode MS"/>
        </w:rPr>
      </w:pPr>
      <w:r w:rsidRPr="703ED3CF">
        <w:rPr>
          <w:rFonts w:eastAsia="Arial Unicode MS"/>
        </w:rPr>
        <w:t>Per questa fase ci si è avvalsi - come ausilio a</w:t>
      </w:r>
      <w:r w:rsidR="006F49A6">
        <w:rPr>
          <w:rFonts w:eastAsia="Arial Unicode MS"/>
        </w:rPr>
        <w:t>l</w:t>
      </w:r>
      <w:r w:rsidRPr="703ED3CF">
        <w:rPr>
          <w:rFonts w:eastAsia="Arial Unicode MS"/>
        </w:rPr>
        <w:t xml:space="preserve"> RPCT nell’attività di elaborazione del Piano e agli amministratori chiamati ad approvarlo – della </w:t>
      </w:r>
      <w:proofErr w:type="spellStart"/>
      <w:r w:rsidRPr="008E5D8D">
        <w:rPr>
          <w:rFonts w:eastAsia="Arial Unicode MS"/>
          <w:i/>
          <w:iCs/>
        </w:rPr>
        <w:t>check</w:t>
      </w:r>
      <w:proofErr w:type="spellEnd"/>
      <w:r w:rsidRPr="008E5D8D">
        <w:rPr>
          <w:rFonts w:eastAsia="Arial Unicode MS"/>
          <w:i/>
          <w:iCs/>
        </w:rPr>
        <w:t>-list</w:t>
      </w:r>
      <w:r w:rsidRPr="703ED3CF">
        <w:rPr>
          <w:rFonts w:eastAsia="Arial Unicode MS"/>
        </w:rPr>
        <w:t xml:space="preserve"> per la strutturazione e l’autovalutazione dei Piani, allegata al PNA 2022.</w:t>
      </w:r>
    </w:p>
    <w:p w14:paraId="34CE0A41" w14:textId="77777777" w:rsidR="00341305" w:rsidRPr="00D33A86" w:rsidRDefault="00341305">
      <w:pPr>
        <w:spacing w:line="276" w:lineRule="auto"/>
      </w:pPr>
    </w:p>
    <w:p w14:paraId="490675B8" w14:textId="77777777" w:rsidR="009B6A7B" w:rsidRPr="00D33A86" w:rsidRDefault="703ED3CF">
      <w:pPr>
        <w:pStyle w:val="Titolo2"/>
        <w:spacing w:line="276" w:lineRule="auto"/>
      </w:pPr>
      <w:bookmarkStart w:id="15" w:name="_Toc157002049"/>
      <w:r>
        <w:t>4.5. Monitoraggio</w:t>
      </w:r>
      <w:bookmarkEnd w:id="15"/>
    </w:p>
    <w:p w14:paraId="24DE799D" w14:textId="0CEEC808" w:rsidR="009B6A7B" w:rsidRPr="008E5D8D" w:rsidRDefault="703ED3CF" w:rsidP="703ED3CF">
      <w:pPr>
        <w:spacing w:after="160" w:line="276" w:lineRule="auto"/>
        <w:rPr>
          <w:rFonts w:eastAsia="Century Gothic" w:cs="Century Gothic"/>
          <w:szCs w:val="24"/>
        </w:rPr>
      </w:pPr>
      <w:r w:rsidRPr="703ED3CF">
        <w:rPr>
          <w:rFonts w:eastAsia="Arial Unicode MS"/>
        </w:rPr>
        <w:t>Successivamente all’approvazione del Piano ha luogo l'attività di monitoraggio da parte del RPCT, con il supporto dei referenti di area identificati nel paragrafo 15.</w:t>
      </w:r>
      <w:r w:rsidRPr="008E5D8D">
        <w:rPr>
          <w:rFonts w:eastAsia="Century Gothic" w:cs="Century Gothic"/>
        </w:rPr>
        <w:t xml:space="preserve"> </w:t>
      </w:r>
      <w:r w:rsidRPr="703ED3CF">
        <w:rPr>
          <w:rFonts w:eastAsia="Century Gothic" w:cs="Century Gothic"/>
        </w:rPr>
        <w:t xml:space="preserve">Si può dunque parlare di un </w:t>
      </w:r>
      <w:r w:rsidRPr="008E5D8D">
        <w:rPr>
          <w:rFonts w:eastAsia="Century Gothic" w:cs="Century Gothic"/>
          <w:b/>
          <w:bCs/>
          <w:szCs w:val="24"/>
        </w:rPr>
        <w:t>monitoraggio di primo livello</w:t>
      </w:r>
      <w:r w:rsidRPr="008E5D8D">
        <w:rPr>
          <w:rFonts w:eastAsia="Century Gothic" w:cs="Century Gothic"/>
          <w:szCs w:val="24"/>
        </w:rPr>
        <w:t>, che compete ai</w:t>
      </w:r>
      <w:r w:rsidRPr="703ED3CF">
        <w:rPr>
          <w:rFonts w:eastAsia="Century Gothic" w:cs="Century Gothic"/>
          <w:szCs w:val="24"/>
        </w:rPr>
        <w:t xml:space="preserve"> </w:t>
      </w:r>
      <w:r w:rsidRPr="008E5D8D">
        <w:rPr>
          <w:rFonts w:eastAsia="Century Gothic" w:cs="Century Gothic"/>
          <w:szCs w:val="24"/>
        </w:rPr>
        <w:t>referenti del RPCT o</w:t>
      </w:r>
      <w:r w:rsidRPr="703ED3CF">
        <w:rPr>
          <w:rFonts w:eastAsia="Century Gothic" w:cs="Century Gothic"/>
          <w:szCs w:val="24"/>
        </w:rPr>
        <w:t xml:space="preserve"> anche</w:t>
      </w:r>
      <w:r w:rsidRPr="008E5D8D">
        <w:rPr>
          <w:rFonts w:eastAsia="Century Gothic" w:cs="Century Gothic"/>
          <w:szCs w:val="24"/>
        </w:rPr>
        <w:t>, in autovalutazione, ai responsabili degli uffici e dei servizi responsabili delle misure</w:t>
      </w:r>
      <w:r w:rsidRPr="703ED3CF">
        <w:rPr>
          <w:rFonts w:eastAsia="Century Gothic" w:cs="Century Gothic"/>
          <w:szCs w:val="24"/>
        </w:rPr>
        <w:t xml:space="preserve">, e di un </w:t>
      </w:r>
      <w:r w:rsidRPr="703ED3CF">
        <w:rPr>
          <w:rFonts w:eastAsia="Century Gothic" w:cs="Century Gothic"/>
          <w:b/>
          <w:bCs/>
          <w:szCs w:val="24"/>
        </w:rPr>
        <w:t>monitoraggio di secondo livello</w:t>
      </w:r>
      <w:r w:rsidRPr="703ED3CF">
        <w:rPr>
          <w:rFonts w:eastAsia="Century Gothic" w:cs="Century Gothic"/>
          <w:szCs w:val="24"/>
        </w:rPr>
        <w:t>, compito del RPCT coadiuvato dall’</w:t>
      </w:r>
      <w:proofErr w:type="spellStart"/>
      <w:r w:rsidRPr="703ED3CF">
        <w:rPr>
          <w:rFonts w:eastAsia="Century Gothic" w:cs="Century Gothic"/>
          <w:i/>
          <w:iCs/>
          <w:szCs w:val="24"/>
        </w:rPr>
        <w:t>internal</w:t>
      </w:r>
      <w:proofErr w:type="spellEnd"/>
      <w:r w:rsidRPr="703ED3CF">
        <w:rPr>
          <w:rFonts w:eastAsia="Century Gothic" w:cs="Century Gothic"/>
          <w:i/>
          <w:iCs/>
          <w:szCs w:val="24"/>
        </w:rPr>
        <w:t xml:space="preserve"> audit. </w:t>
      </w:r>
      <w:r w:rsidRPr="703ED3CF">
        <w:rPr>
          <w:rFonts w:eastAsia="Century Gothic" w:cs="Century Gothic"/>
          <w:szCs w:val="24"/>
        </w:rPr>
        <w:t xml:space="preserve">La struttura di </w:t>
      </w:r>
      <w:proofErr w:type="spellStart"/>
      <w:r w:rsidRPr="703ED3CF">
        <w:rPr>
          <w:rFonts w:eastAsia="Century Gothic" w:cs="Century Gothic"/>
          <w:i/>
          <w:iCs/>
          <w:szCs w:val="24"/>
        </w:rPr>
        <w:t>internal</w:t>
      </w:r>
      <w:proofErr w:type="spellEnd"/>
      <w:r w:rsidRPr="703ED3CF">
        <w:rPr>
          <w:rFonts w:eastAsia="Century Gothic" w:cs="Century Gothic"/>
          <w:i/>
          <w:iCs/>
          <w:szCs w:val="24"/>
        </w:rPr>
        <w:t xml:space="preserve"> audit </w:t>
      </w:r>
      <w:r w:rsidRPr="008E5D8D">
        <w:rPr>
          <w:rFonts w:eastAsia="Century Gothic" w:cs="Century Gothic"/>
          <w:szCs w:val="24"/>
        </w:rPr>
        <w:t>di SI.GE.RI.CO.</w:t>
      </w:r>
      <w:r w:rsidRPr="703ED3CF">
        <w:rPr>
          <w:rFonts w:eastAsia="Century Gothic" w:cs="Century Gothic"/>
          <w:i/>
          <w:iCs/>
          <w:szCs w:val="24"/>
        </w:rPr>
        <w:t xml:space="preserve"> </w:t>
      </w:r>
      <w:r w:rsidRPr="703ED3CF">
        <w:rPr>
          <w:rFonts w:eastAsia="Century Gothic" w:cs="Century Gothic"/>
          <w:szCs w:val="24"/>
        </w:rPr>
        <w:t xml:space="preserve">rappresenta un utile strumento di miglioramento </w:t>
      </w:r>
      <w:r w:rsidR="00E33699">
        <w:rPr>
          <w:rFonts w:eastAsia="Century Gothic" w:cs="Century Gothic"/>
          <w:szCs w:val="24"/>
        </w:rPr>
        <w:t xml:space="preserve">a supporto del processo decisionale degli </w:t>
      </w:r>
      <w:r w:rsidRPr="703ED3CF">
        <w:rPr>
          <w:rFonts w:eastAsia="Century Gothic" w:cs="Century Gothic"/>
          <w:szCs w:val="24"/>
        </w:rPr>
        <w:t>organi, perché titolare di una funzione indipendente e obiettiva e in possesso di competenze e conoscenze trasversali indispensabili, non solo per il corretto svolgimento delle attività correlate all’analisi del rischio, ma anche per tutte le attività legate all’analisi dei processi, al loro disegno ed alla loro mappatura.</w:t>
      </w:r>
    </w:p>
    <w:p w14:paraId="0C1BE0AC" w14:textId="3F7C9700" w:rsidR="009B6A7B" w:rsidRPr="00D33A86" w:rsidRDefault="703ED3CF" w:rsidP="008E5D8D">
      <w:pPr>
        <w:spacing w:after="160" w:line="276" w:lineRule="auto"/>
        <w:rPr>
          <w:rFonts w:eastAsia="Arial Unicode MS"/>
        </w:rPr>
      </w:pPr>
      <w:r w:rsidRPr="703ED3CF">
        <w:rPr>
          <w:rFonts w:eastAsia="Arial Unicode MS"/>
        </w:rPr>
        <w:lastRenderedPageBreak/>
        <w:t>Come sottolinea il PNA 2022, l’attuazione delle misure di prevenzione e, soprattutto, la verifica della loro idoneità consentono di non introdurre nuove misure senza aver prima verificato se quelle già previste sono in grado di contenere i rischi corruttivi per cui sono state progettate. In questo senso, il potenziamento del monitoraggio sull’attuazione e sull’idoneità delle misure semplifica il sistema di prevenzione della corruzione perché, da una parte, consente di valutare se mantenere o meno le misure di prevenzione programmate in relazione alla loro effettività, sostenibilità e adeguatezza; dall’altra di evitare l’introduzione “</w:t>
      </w:r>
      <w:proofErr w:type="spellStart"/>
      <w:r w:rsidRPr="703ED3CF">
        <w:rPr>
          <w:rFonts w:eastAsia="Arial Unicode MS"/>
        </w:rPr>
        <w:t>adempimentale</w:t>
      </w:r>
      <w:proofErr w:type="spellEnd"/>
      <w:r w:rsidRPr="703ED3CF">
        <w:rPr>
          <w:rFonts w:eastAsia="Arial Unicode MS"/>
        </w:rPr>
        <w:t>” di nuove misure se quelle già programmate sono idonee al loro scopo.</w:t>
      </w:r>
    </w:p>
    <w:p w14:paraId="22A14502" w14:textId="77777777" w:rsidR="009B6A7B" w:rsidRPr="00D33A86" w:rsidRDefault="009B6A7B" w:rsidP="00D75B12">
      <w:pPr>
        <w:spacing w:after="160" w:line="276" w:lineRule="auto"/>
        <w:rPr>
          <w:rFonts w:eastAsia="Arial Unicode MS"/>
          <w:szCs w:val="24"/>
        </w:rPr>
      </w:pPr>
      <w:r w:rsidRPr="00D33A86">
        <w:rPr>
          <w:rFonts w:eastAsia="Arial Unicode MS"/>
          <w:szCs w:val="24"/>
        </w:rPr>
        <w:t xml:space="preserve">Il </w:t>
      </w:r>
      <w:r w:rsidR="0030171D">
        <w:rPr>
          <w:rFonts w:eastAsia="Arial Unicode MS"/>
          <w:szCs w:val="24"/>
        </w:rPr>
        <w:t>m</w:t>
      </w:r>
      <w:r w:rsidR="0030171D" w:rsidRPr="00D33A86">
        <w:rPr>
          <w:rFonts w:eastAsia="Arial Unicode MS"/>
          <w:szCs w:val="24"/>
        </w:rPr>
        <w:t xml:space="preserve">onitoraggio </w:t>
      </w:r>
      <w:r w:rsidRPr="00D33A86">
        <w:rPr>
          <w:rFonts w:eastAsia="Arial Unicode MS"/>
          <w:szCs w:val="24"/>
        </w:rPr>
        <w:t>comprende</w:t>
      </w:r>
      <w:r w:rsidR="00731C38">
        <w:rPr>
          <w:rFonts w:eastAsia="Arial Unicode MS"/>
          <w:szCs w:val="24"/>
        </w:rPr>
        <w:t>, pertanto,</w:t>
      </w:r>
      <w:r w:rsidRPr="00D33A86">
        <w:rPr>
          <w:rFonts w:eastAsia="Arial Unicode MS"/>
          <w:szCs w:val="24"/>
        </w:rPr>
        <w:t xml:space="preserve"> un insieme di attività. A titolo esemplificativo e non esaustivo rientrano nel monitoraggio:</w:t>
      </w:r>
    </w:p>
    <w:p w14:paraId="468FC69F" w14:textId="77777777" w:rsidR="009B6A7B" w:rsidRPr="00D33A86" w:rsidRDefault="00D300BF" w:rsidP="00BA33F6">
      <w:pPr>
        <w:pStyle w:val="Paragrafoelenco"/>
        <w:numPr>
          <w:ilvl w:val="0"/>
          <w:numId w:val="16"/>
        </w:numPr>
        <w:autoSpaceDE w:val="0"/>
        <w:autoSpaceDN w:val="0"/>
        <w:adjustRightInd w:val="0"/>
        <w:spacing w:after="160" w:line="276" w:lineRule="auto"/>
        <w:ind w:right="96"/>
        <w:rPr>
          <w:rFonts w:eastAsia="Arial Unicode MS"/>
          <w:szCs w:val="24"/>
        </w:rPr>
      </w:pPr>
      <w:r w:rsidRPr="00D33A86">
        <w:rPr>
          <w:rFonts w:eastAsia="Arial Unicode MS"/>
          <w:szCs w:val="24"/>
        </w:rPr>
        <w:t>la verifica dell'attuazione delle misure di prevenzione definite nel piano;</w:t>
      </w:r>
    </w:p>
    <w:p w14:paraId="55D50F9C" w14:textId="77777777" w:rsidR="009B6A7B" w:rsidRPr="00D33A86" w:rsidRDefault="00D300BF" w:rsidP="00BA33F6">
      <w:pPr>
        <w:pStyle w:val="Paragrafoelenco"/>
        <w:numPr>
          <w:ilvl w:val="0"/>
          <w:numId w:val="16"/>
        </w:numPr>
        <w:autoSpaceDE w:val="0"/>
        <w:autoSpaceDN w:val="0"/>
        <w:adjustRightInd w:val="0"/>
        <w:spacing w:after="160" w:line="276" w:lineRule="auto"/>
        <w:ind w:right="96"/>
        <w:rPr>
          <w:rFonts w:eastAsia="Arial Unicode MS"/>
          <w:szCs w:val="24"/>
        </w:rPr>
      </w:pPr>
      <w:r w:rsidRPr="00D33A86">
        <w:rPr>
          <w:rFonts w:eastAsia="Arial Unicode MS"/>
          <w:szCs w:val="24"/>
        </w:rPr>
        <w:t>l’analisi delle procedure, delle disposizioni e di qualsiasi altro documento che regolamenta le modalità di attuazione delle attività a rischio;</w:t>
      </w:r>
    </w:p>
    <w:p w14:paraId="26C8505E" w14:textId="77777777" w:rsidR="009B6A7B" w:rsidRPr="00D33A86" w:rsidRDefault="00D300BF" w:rsidP="00BA33F6">
      <w:pPr>
        <w:pStyle w:val="Paragrafoelenco"/>
        <w:numPr>
          <w:ilvl w:val="0"/>
          <w:numId w:val="16"/>
        </w:numPr>
        <w:autoSpaceDE w:val="0"/>
        <w:autoSpaceDN w:val="0"/>
        <w:adjustRightInd w:val="0"/>
        <w:spacing w:after="160" w:line="276" w:lineRule="auto"/>
        <w:ind w:right="96"/>
        <w:rPr>
          <w:rFonts w:eastAsia="Arial Unicode MS"/>
          <w:szCs w:val="24"/>
        </w:rPr>
      </w:pPr>
      <w:r w:rsidRPr="00D33A86">
        <w:rPr>
          <w:rFonts w:eastAsia="Arial Unicode MS"/>
          <w:szCs w:val="24"/>
        </w:rPr>
        <w:t>l’esame delle informazioni ricevute dai referenti interni;</w:t>
      </w:r>
    </w:p>
    <w:p w14:paraId="4A02C72E" w14:textId="77777777" w:rsidR="009B6A7B" w:rsidRPr="00D33A86" w:rsidRDefault="00D300BF" w:rsidP="00BA33F6">
      <w:pPr>
        <w:pStyle w:val="Paragrafoelenco"/>
        <w:numPr>
          <w:ilvl w:val="0"/>
          <w:numId w:val="16"/>
        </w:numPr>
        <w:autoSpaceDE w:val="0"/>
        <w:autoSpaceDN w:val="0"/>
        <w:adjustRightInd w:val="0"/>
        <w:spacing w:after="160" w:line="276" w:lineRule="auto"/>
        <w:ind w:right="96"/>
        <w:rPr>
          <w:rFonts w:eastAsia="Arial Unicode MS"/>
          <w:szCs w:val="24"/>
        </w:rPr>
      </w:pPr>
      <w:r w:rsidRPr="00D33A86">
        <w:rPr>
          <w:rFonts w:eastAsia="Arial Unicode MS"/>
          <w:szCs w:val="24"/>
        </w:rPr>
        <w:t xml:space="preserve">la verifica di segnalazioni relative al possibile compimento di reati di corruzione provenienti dal </w:t>
      </w:r>
      <w:proofErr w:type="spellStart"/>
      <w:r w:rsidRPr="00D33A86">
        <w:rPr>
          <w:rFonts w:eastAsia="Arial Unicode MS"/>
          <w:i/>
          <w:szCs w:val="24"/>
        </w:rPr>
        <w:t>whistleblowing</w:t>
      </w:r>
      <w:proofErr w:type="spellEnd"/>
      <w:r w:rsidRPr="00D33A86">
        <w:rPr>
          <w:rFonts w:eastAsia="Arial Unicode MS"/>
          <w:szCs w:val="24"/>
        </w:rPr>
        <w:t>;</w:t>
      </w:r>
    </w:p>
    <w:p w14:paraId="70E46710" w14:textId="77777777" w:rsidR="009B6A7B" w:rsidRPr="00D33A86" w:rsidRDefault="00D300BF" w:rsidP="00BA33F6">
      <w:pPr>
        <w:pStyle w:val="Paragrafoelenco"/>
        <w:numPr>
          <w:ilvl w:val="0"/>
          <w:numId w:val="16"/>
        </w:numPr>
        <w:autoSpaceDE w:val="0"/>
        <w:autoSpaceDN w:val="0"/>
        <w:adjustRightInd w:val="0"/>
        <w:spacing w:after="160" w:line="276" w:lineRule="auto"/>
        <w:ind w:right="96"/>
        <w:rPr>
          <w:rFonts w:eastAsia="Arial Unicode MS"/>
          <w:szCs w:val="24"/>
        </w:rPr>
      </w:pPr>
      <w:r w:rsidRPr="00D33A86">
        <w:rPr>
          <w:rFonts w:eastAsia="Arial Unicode MS"/>
          <w:szCs w:val="24"/>
        </w:rPr>
        <w:t>lo svolgimento di ispezioni e di attività investigative anche non previste nel piano di monitoraggio annuale.</w:t>
      </w:r>
    </w:p>
    <w:p w14:paraId="782368B4" w14:textId="77777777" w:rsidR="009B6A7B" w:rsidRPr="00D33A86" w:rsidRDefault="009B6A7B"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Il risultato dell'attività di monitoraggio svolta dal </w:t>
      </w:r>
      <w:r w:rsidR="00B43A51" w:rsidRPr="00D33A86">
        <w:rPr>
          <w:rFonts w:eastAsia="Arial Unicode MS"/>
          <w:szCs w:val="24"/>
        </w:rPr>
        <w:t>RPCT</w:t>
      </w:r>
      <w:r w:rsidRPr="00D33A86">
        <w:rPr>
          <w:rFonts w:eastAsia="Arial Unicode MS"/>
          <w:szCs w:val="24"/>
        </w:rPr>
        <w:t xml:space="preserve"> sarà oggetto della relazione annuale che il Responsabile dovrà redigere </w:t>
      </w:r>
      <w:r w:rsidRPr="008E5D8D">
        <w:rPr>
          <w:rFonts w:eastAsia="Arial Unicode MS"/>
          <w:bCs/>
          <w:szCs w:val="24"/>
        </w:rPr>
        <w:t xml:space="preserve">entro il 15 </w:t>
      </w:r>
      <w:r w:rsidR="002D5688" w:rsidRPr="008E5D8D">
        <w:rPr>
          <w:rFonts w:eastAsia="Arial Unicode MS"/>
          <w:bCs/>
          <w:szCs w:val="24"/>
        </w:rPr>
        <w:t>dicembre</w:t>
      </w:r>
      <w:r w:rsidRPr="00D33A86">
        <w:rPr>
          <w:rFonts w:eastAsia="Arial Unicode MS"/>
          <w:szCs w:val="24"/>
        </w:rPr>
        <w:t xml:space="preserve"> di ogni anno</w:t>
      </w:r>
      <w:r w:rsidR="00171C05" w:rsidRPr="00D33A86">
        <w:rPr>
          <w:rFonts w:eastAsia="Arial Unicode MS"/>
          <w:szCs w:val="24"/>
        </w:rPr>
        <w:t xml:space="preserve"> ovvero altra scadenza comunicata annualmente dall’ANAC</w:t>
      </w:r>
      <w:r w:rsidR="00A60979">
        <w:rPr>
          <w:rFonts w:eastAsia="Arial Unicode MS"/>
          <w:szCs w:val="24"/>
        </w:rPr>
        <w:t>,</w:t>
      </w:r>
      <w:r w:rsidR="00E42716">
        <w:rPr>
          <w:rFonts w:eastAsia="Arial Unicode MS"/>
          <w:szCs w:val="24"/>
        </w:rPr>
        <w:t xml:space="preserve"> seguendo pedissequamente il formato indicato da quest’ultima</w:t>
      </w:r>
      <w:r w:rsidRPr="00D33A86">
        <w:rPr>
          <w:rFonts w:eastAsia="Arial Unicode MS"/>
          <w:szCs w:val="24"/>
        </w:rPr>
        <w:t>.</w:t>
      </w:r>
    </w:p>
    <w:p w14:paraId="106E3605" w14:textId="50E69AD5" w:rsidR="009B6A7B" w:rsidRDefault="009B6A7B"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L’attività di monitoraggio sull’attuazione delle misure di prevenzione della corruzione sarà volta in coordinamento con </w:t>
      </w:r>
      <w:r w:rsidR="00AD4521">
        <w:rPr>
          <w:rFonts w:eastAsia="Arial Unicode MS"/>
          <w:szCs w:val="24"/>
        </w:rPr>
        <w:t>il ruolo</w:t>
      </w:r>
      <w:r w:rsidR="00AD4521" w:rsidRPr="00D33A86">
        <w:rPr>
          <w:rFonts w:eastAsia="Arial Unicode MS"/>
          <w:szCs w:val="24"/>
        </w:rPr>
        <w:t xml:space="preserve"> svolt</w:t>
      </w:r>
      <w:r w:rsidR="00AD4521">
        <w:rPr>
          <w:rFonts w:eastAsia="Arial Unicode MS"/>
          <w:szCs w:val="24"/>
        </w:rPr>
        <w:t>o</w:t>
      </w:r>
      <w:r w:rsidR="00AD4521" w:rsidRPr="00D33A86">
        <w:rPr>
          <w:rFonts w:eastAsia="Arial Unicode MS"/>
          <w:szCs w:val="24"/>
        </w:rPr>
        <w:t xml:space="preserve"> </w:t>
      </w:r>
      <w:r w:rsidRPr="00D33A86">
        <w:rPr>
          <w:rFonts w:eastAsia="Arial Unicode MS"/>
          <w:szCs w:val="24"/>
        </w:rPr>
        <w:t>dall’</w:t>
      </w:r>
      <w:proofErr w:type="spellStart"/>
      <w:r w:rsidRPr="00D33A86">
        <w:rPr>
          <w:rFonts w:eastAsia="Arial Unicode MS"/>
          <w:szCs w:val="24"/>
        </w:rPr>
        <w:t>OdV</w:t>
      </w:r>
      <w:proofErr w:type="spellEnd"/>
      <w:r w:rsidRPr="00D33A86">
        <w:rPr>
          <w:rFonts w:eastAsia="Arial Unicode MS"/>
          <w:szCs w:val="24"/>
        </w:rPr>
        <w:t xml:space="preserve"> sull’efficace attuazione delle misure previste nel Modello 231. </w:t>
      </w:r>
    </w:p>
    <w:p w14:paraId="7381C5DA" w14:textId="691F2547" w:rsidR="00EC1CD0" w:rsidRPr="00D33A86" w:rsidRDefault="00EC1CD0" w:rsidP="00D75B12">
      <w:pPr>
        <w:autoSpaceDE w:val="0"/>
        <w:autoSpaceDN w:val="0"/>
        <w:adjustRightInd w:val="0"/>
        <w:spacing w:line="276" w:lineRule="auto"/>
        <w:ind w:right="96"/>
        <w:rPr>
          <w:rFonts w:eastAsia="Arial Unicode MS"/>
          <w:szCs w:val="24"/>
        </w:rPr>
      </w:pPr>
      <w:r w:rsidRPr="00334D23">
        <w:rPr>
          <w:rFonts w:eastAsia="Arial Unicode MS"/>
          <w:szCs w:val="24"/>
        </w:rPr>
        <w:t>Per la stesura della corrente versione (</w:t>
      </w:r>
      <w:r w:rsidR="00AD4521">
        <w:rPr>
          <w:rFonts w:eastAsia="Arial Unicode MS"/>
          <w:szCs w:val="24"/>
        </w:rPr>
        <w:t>P</w:t>
      </w:r>
      <w:r w:rsidR="00AD4521" w:rsidRPr="00334D23">
        <w:rPr>
          <w:rFonts w:eastAsia="Arial Unicode MS"/>
          <w:szCs w:val="24"/>
        </w:rPr>
        <w:t>iano 202</w:t>
      </w:r>
      <w:r w:rsidR="00AD4521">
        <w:rPr>
          <w:rFonts w:eastAsia="Arial Unicode MS"/>
          <w:szCs w:val="24"/>
        </w:rPr>
        <w:t>3</w:t>
      </w:r>
      <w:r w:rsidRPr="00334D23">
        <w:rPr>
          <w:rFonts w:eastAsia="Arial Unicode MS"/>
          <w:szCs w:val="24"/>
        </w:rPr>
        <w:t>-202</w:t>
      </w:r>
      <w:r w:rsidR="00AD4521">
        <w:rPr>
          <w:rFonts w:eastAsia="Arial Unicode MS"/>
          <w:szCs w:val="24"/>
        </w:rPr>
        <w:t>5</w:t>
      </w:r>
      <w:r w:rsidRPr="00334D23">
        <w:rPr>
          <w:rFonts w:eastAsia="Arial Unicode MS"/>
          <w:szCs w:val="24"/>
        </w:rPr>
        <w:t xml:space="preserve">) sono stati </w:t>
      </w:r>
      <w:r w:rsidR="00731C38">
        <w:rPr>
          <w:rFonts w:eastAsia="Arial Unicode MS"/>
          <w:szCs w:val="24"/>
        </w:rPr>
        <w:t xml:space="preserve">nuovamente </w:t>
      </w:r>
      <w:r w:rsidRPr="00334D23">
        <w:rPr>
          <w:rFonts w:eastAsia="Arial Unicode MS"/>
          <w:szCs w:val="24"/>
        </w:rPr>
        <w:t xml:space="preserve">revisionati i passaggi sopra menzionati e, in particolare, sono state implementate le indicazioni metodologiche per la gestione dei rischi corruttivi di cui al PNA </w:t>
      </w:r>
      <w:r w:rsidR="00E33699">
        <w:rPr>
          <w:rFonts w:eastAsia="Arial Unicode MS"/>
          <w:szCs w:val="24"/>
        </w:rPr>
        <w:t>2022</w:t>
      </w:r>
      <w:r w:rsidR="00731C38">
        <w:rPr>
          <w:rFonts w:eastAsia="Arial Unicode MS"/>
          <w:szCs w:val="24"/>
        </w:rPr>
        <w:t>)</w:t>
      </w:r>
      <w:r w:rsidRPr="00334D23">
        <w:rPr>
          <w:rFonts w:eastAsia="Arial Unicode MS"/>
          <w:szCs w:val="24"/>
        </w:rPr>
        <w:t>.</w:t>
      </w:r>
      <w:r w:rsidR="00731C38">
        <w:rPr>
          <w:rFonts w:eastAsia="Arial Unicode MS"/>
          <w:szCs w:val="24"/>
        </w:rPr>
        <w:t xml:space="preserve"> </w:t>
      </w:r>
      <w:r>
        <w:rPr>
          <w:rFonts w:eastAsia="Arial Unicode MS"/>
          <w:szCs w:val="24"/>
        </w:rPr>
        <w:t xml:space="preserve">In particolare, è stata resa esplicita la mappa dei processi con una tabella riepilogativa inclusa nell’analisi del contesto interno. Inoltre, sono stati esplicitati i macro-processi nelle parti speciali A) e B) del presente Piano. </w:t>
      </w:r>
      <w:r w:rsidR="00470E58">
        <w:rPr>
          <w:rFonts w:eastAsia="Arial Unicode MS"/>
          <w:szCs w:val="24"/>
        </w:rPr>
        <w:t xml:space="preserve">Per </w:t>
      </w:r>
      <w:r w:rsidR="00A60979">
        <w:rPr>
          <w:rFonts w:eastAsia="Arial Unicode MS"/>
          <w:szCs w:val="24"/>
        </w:rPr>
        <w:t xml:space="preserve">tutto </w:t>
      </w:r>
      <w:r w:rsidR="00470E58">
        <w:rPr>
          <w:rFonts w:eastAsia="Arial Unicode MS"/>
          <w:szCs w:val="24"/>
        </w:rPr>
        <w:t xml:space="preserve">il resto, la metodologia di </w:t>
      </w:r>
      <w:r>
        <w:rPr>
          <w:rFonts w:eastAsia="Arial Unicode MS"/>
          <w:szCs w:val="24"/>
        </w:rPr>
        <w:t>valutazione del rischio risulta</w:t>
      </w:r>
      <w:r w:rsidR="00470E58">
        <w:rPr>
          <w:rFonts w:eastAsia="Arial Unicode MS"/>
          <w:szCs w:val="24"/>
        </w:rPr>
        <w:t>va già conforme alle previsioni dell’Allegato 1 del PNA 2019.</w:t>
      </w:r>
    </w:p>
    <w:p w14:paraId="74149882" w14:textId="6BDCD41F" w:rsidR="00720510" w:rsidRPr="00D33A86" w:rsidRDefault="006F07E4" w:rsidP="00720510">
      <w:pPr>
        <w:pStyle w:val="Titolo1"/>
      </w:pPr>
      <w:r w:rsidRPr="00D33A86">
        <w:br w:type="page"/>
      </w:r>
      <w:bookmarkStart w:id="16" w:name="_Toc157002050"/>
      <w:r w:rsidR="003A6EB2" w:rsidRPr="00C702DC">
        <w:lastRenderedPageBreak/>
        <w:t xml:space="preserve">5. ANALISI DEL CONTESTO </w:t>
      </w:r>
      <w:r w:rsidR="00720510">
        <w:t>ESTERNO</w:t>
      </w:r>
      <w:bookmarkEnd w:id="16"/>
    </w:p>
    <w:p w14:paraId="4043571D" w14:textId="77777777" w:rsidR="008E18C3" w:rsidRPr="00404118" w:rsidRDefault="008E18C3" w:rsidP="00404118">
      <w:pPr>
        <w:spacing w:after="160" w:line="276" w:lineRule="auto"/>
        <w:rPr>
          <w:rFonts w:eastAsia="Arial Unicode MS"/>
        </w:rPr>
      </w:pPr>
    </w:p>
    <w:p w14:paraId="552BACD6" w14:textId="50A7610F" w:rsidR="00720510" w:rsidRPr="008E18C3" w:rsidRDefault="00720510" w:rsidP="00404118">
      <w:pPr>
        <w:spacing w:after="160" w:line="276" w:lineRule="auto"/>
        <w:rPr>
          <w:rFonts w:eastAsia="Arial Unicode MS"/>
        </w:rPr>
      </w:pPr>
      <w:r w:rsidRPr="008E18C3">
        <w:rPr>
          <w:rFonts w:eastAsia="Arial Unicode MS"/>
        </w:rPr>
        <w:t>Le caratteristiche strutturali e congiunturali dell’ambiente in cui opera SI.GE.RI.CO. possono influire sul verificarsi di fenomeni corruttivi e incidere sul monitoraggio dell’idoneità delle misure di prevenzione.</w:t>
      </w:r>
    </w:p>
    <w:p w14:paraId="07926018" w14:textId="77777777" w:rsidR="00720510" w:rsidRPr="00404118" w:rsidRDefault="00720510" w:rsidP="00404118">
      <w:pPr>
        <w:spacing w:after="160" w:line="276" w:lineRule="auto"/>
        <w:rPr>
          <w:rFonts w:eastAsia="Arial Unicode MS"/>
        </w:rPr>
      </w:pPr>
      <w:r w:rsidRPr="008E18C3">
        <w:rPr>
          <w:rFonts w:eastAsia="Arial Unicode MS"/>
        </w:rPr>
        <w:t>L’analisi del contesto esterno è stata elaborata attraverso l’utilizzo dei dati sia oggettivi che soggettivi, provenienti sia da fonti esterne alla Società (es. Rapporto BES 2023, Rapporto sui</w:t>
      </w:r>
      <w:r w:rsidRPr="00404118">
        <w:rPr>
          <w:rFonts w:eastAsia="Arial Unicode MS"/>
        </w:rPr>
        <w:t xml:space="preserve"> fenomeni di criminalità organizzata e corruzione in Toscana) che interne (es. segnalazioni, reclami).</w:t>
      </w:r>
    </w:p>
    <w:p w14:paraId="157D1DBC" w14:textId="77777777" w:rsidR="00720510" w:rsidRPr="00404118" w:rsidRDefault="00720510" w:rsidP="00404118">
      <w:pPr>
        <w:spacing w:after="160" w:line="276" w:lineRule="auto"/>
        <w:rPr>
          <w:rFonts w:eastAsia="Arial Unicode MS"/>
        </w:rPr>
      </w:pPr>
      <w:r w:rsidRPr="00404118">
        <w:rPr>
          <w:rFonts w:eastAsia="Arial Unicode MS"/>
        </w:rPr>
        <w:t xml:space="preserve">Per quanto riguarda il tema generale della sicurezza e della legalità, cinque dei sei indicatori disponibili nel dominio sicurezza di seguito riportato (Fonte: Istat, indicatori </w:t>
      </w:r>
      <w:proofErr w:type="spellStart"/>
      <w:r w:rsidRPr="00404118">
        <w:rPr>
          <w:rFonts w:eastAsia="Arial Unicode MS"/>
        </w:rPr>
        <w:t>Bes</w:t>
      </w:r>
      <w:proofErr w:type="spellEnd"/>
      <w:r w:rsidRPr="00404118">
        <w:rPr>
          <w:rFonts w:eastAsia="Arial Unicode MS"/>
        </w:rPr>
        <w:t xml:space="preserve"> dei territori, edizione 2023) segnalano livelli di benessere migliori in Toscana rispetto alla media-Italia (Figura 2.8) e al Centro (Tabella 2.6). </w:t>
      </w:r>
    </w:p>
    <w:p w14:paraId="7BEA84CB" w14:textId="77777777" w:rsidR="00720510" w:rsidRPr="00404118" w:rsidRDefault="00720510" w:rsidP="00404118">
      <w:pPr>
        <w:spacing w:after="160" w:line="276" w:lineRule="auto"/>
        <w:rPr>
          <w:rFonts w:eastAsia="Arial Unicode MS"/>
        </w:rPr>
      </w:pPr>
      <w:r w:rsidRPr="00404118">
        <w:rPr>
          <w:rFonts w:eastAsia="Arial Unicode MS"/>
        </w:rPr>
        <w:t xml:space="preserve">In particolare, nel 2021 il tasso di omicidi volontari in Toscana (0,3 per 100 mila abitanti) e quello relativo agli altri delitti mortali denunciati nella regione (2,4 per 100 mila abitanti) sono inferiori, rispettivamente, di 0,2 e 0,7 punti rispetto al valore nazionale. Anche gli indicatori riferiti ai reati predatori rivelano nel complesso una minore penalizzazione della Toscana in confronto all’Italia, tranne che per i furti in abitazione. </w:t>
      </w:r>
    </w:p>
    <w:p w14:paraId="6EF5553B" w14:textId="77777777" w:rsidR="00720510" w:rsidRPr="00720510" w:rsidRDefault="00720510" w:rsidP="00720510">
      <w:pPr>
        <w:spacing w:after="240" w:line="276" w:lineRule="auto"/>
      </w:pPr>
      <w:r w:rsidRPr="00720510">
        <w:t xml:space="preserve">Più in dettaglio, nel 2021, le denunce di borseggio sono pari a 154,0 per 100 mila abitanti in Toscana (3,2 punti in meno dell’Italia) e le denunce di rapina sono 32,5 per 100 mila abitanti (-4,9 punti rispetto all’Italia). </w:t>
      </w:r>
    </w:p>
    <w:p w14:paraId="54D3B171" w14:textId="77777777" w:rsidR="00720510" w:rsidRPr="00720510" w:rsidRDefault="00720510" w:rsidP="00720510">
      <w:pPr>
        <w:spacing w:after="240" w:line="276" w:lineRule="auto"/>
      </w:pPr>
      <w:r w:rsidRPr="00720510">
        <w:t xml:space="preserve">Emerge in negativo, invece, l’indicatore relativo alle denunce di furto in abitazione, che nel 2021 ammonta a 299,9 per 100 mila abitanti, 89,0 punti al di sopra della media-Italia. Tuttavia, va segnalato che le denunce di furto risultano in diminuzione rispetto al 2019. </w:t>
      </w:r>
    </w:p>
    <w:p w14:paraId="584B2360" w14:textId="77777777" w:rsidR="00720510" w:rsidRPr="00720510" w:rsidRDefault="00720510" w:rsidP="00720510">
      <w:pPr>
        <w:spacing w:after="240" w:line="276" w:lineRule="auto"/>
      </w:pPr>
      <w:r w:rsidRPr="00720510">
        <w:t>La mortalità stradale in ambito extraurbano in Toscana (3,1 morti ogni 100 incidenti) è invece al di sotto della media dell’Italia e del Centro (rispettivamente 4,1 e 3,3 per cento).</w:t>
      </w:r>
    </w:p>
    <w:p w14:paraId="55990638" w14:textId="77777777" w:rsidR="00720510" w:rsidRPr="00720510" w:rsidRDefault="00720510" w:rsidP="00720510">
      <w:pPr>
        <w:rPr>
          <w:highlight w:val="yellow"/>
        </w:rPr>
      </w:pPr>
      <w:r w:rsidRPr="00720510">
        <w:rPr>
          <w:noProof/>
          <w:highlight w:val="yellow"/>
          <w:lang w:eastAsia="it-IT"/>
        </w:rPr>
        <w:lastRenderedPageBreak/>
        <w:drawing>
          <wp:inline distT="0" distB="0" distL="0" distR="0" wp14:anchorId="706E11F8" wp14:editId="49B45233">
            <wp:extent cx="6120130" cy="3468370"/>
            <wp:effectExtent l="0" t="0" r="0" b="0"/>
            <wp:docPr id="11138631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68370"/>
                    </a:xfrm>
                    <a:prstGeom prst="rect">
                      <a:avLst/>
                    </a:prstGeom>
                    <a:noFill/>
                    <a:ln>
                      <a:noFill/>
                    </a:ln>
                  </pic:spPr>
                </pic:pic>
              </a:graphicData>
            </a:graphic>
          </wp:inline>
        </w:drawing>
      </w:r>
    </w:p>
    <w:p w14:paraId="6A908535" w14:textId="77777777" w:rsidR="00720510" w:rsidRPr="00720510" w:rsidRDefault="00720510" w:rsidP="00720510">
      <w:pPr>
        <w:rPr>
          <w:highlight w:val="yellow"/>
        </w:rPr>
      </w:pPr>
    </w:p>
    <w:p w14:paraId="45532D8D" w14:textId="77777777" w:rsidR="00720510" w:rsidRPr="00720510" w:rsidRDefault="00720510" w:rsidP="00720510">
      <w:pPr>
        <w:spacing w:after="240" w:line="276" w:lineRule="auto"/>
      </w:pPr>
      <w:r w:rsidRPr="00720510">
        <w:t xml:space="preserve">A livello provinciale, emergono differenze territoriali per tutti gli indicatori. </w:t>
      </w:r>
    </w:p>
    <w:p w14:paraId="23075842" w14:textId="77777777" w:rsidR="00720510" w:rsidRPr="00720510" w:rsidRDefault="00720510" w:rsidP="00720510">
      <w:pPr>
        <w:spacing w:after="240" w:line="276" w:lineRule="auto"/>
      </w:pPr>
      <w:r w:rsidRPr="00720510">
        <w:t xml:space="preserve">Quelle di maggior rilievo riguardano gli omicidi volontari e i tre indicatori relativi alle denunce di borseggio, di furto in abitazione e di rapina. </w:t>
      </w:r>
    </w:p>
    <w:p w14:paraId="6BD1B43D" w14:textId="77777777" w:rsidR="00720510" w:rsidRPr="00720510" w:rsidRDefault="00720510" w:rsidP="00720510">
      <w:pPr>
        <w:spacing w:after="240" w:line="276" w:lineRule="auto"/>
      </w:pPr>
      <w:r w:rsidRPr="00720510">
        <w:t xml:space="preserve">A fronte di sei province in cui non si sono registrati omicidi volontari, Prato nel 2021, con un tasso pari a 1,5 per 100 mila abitanti, supera tre volte quello dell’Italia e per le denunce di rapina tocca il valore massimo della regione (52,4 per 100 mila abitanti). </w:t>
      </w:r>
    </w:p>
    <w:p w14:paraId="66FC8750" w14:textId="77777777" w:rsidR="00720510" w:rsidRPr="00720510" w:rsidRDefault="00720510" w:rsidP="00720510">
      <w:pPr>
        <w:spacing w:after="240" w:line="276" w:lineRule="auto"/>
      </w:pPr>
      <w:r w:rsidRPr="00720510">
        <w:t>Per le denunce di furto in abitazione Pisa mostra la situazione peggiore (384,4 per 100 mila), Siena la migliore (160,4).</w:t>
      </w:r>
    </w:p>
    <w:p w14:paraId="00DFEB59" w14:textId="77777777" w:rsidR="00720510" w:rsidRPr="00720510" w:rsidRDefault="00720510" w:rsidP="00720510">
      <w:pPr>
        <w:spacing w:after="240" w:line="276" w:lineRule="auto"/>
      </w:pPr>
      <w:r w:rsidRPr="00720510">
        <w:t xml:space="preserve"> Nella città metropolitana di Firenze, il tasso delle denunce di borseggio, nonostante il notevole calo rispetto al 2019, nel 2021 è il doppio delle medie di confronto e quasi sei volte quello di Grosseto. </w:t>
      </w:r>
    </w:p>
    <w:p w14:paraId="29545C4C" w14:textId="77777777" w:rsidR="00720510" w:rsidRPr="00720510" w:rsidRDefault="00720510" w:rsidP="00720510">
      <w:pPr>
        <w:spacing w:after="240" w:line="276" w:lineRule="auto"/>
        <w:rPr>
          <w:highlight w:val="yellow"/>
        </w:rPr>
      </w:pPr>
      <w:r w:rsidRPr="00720510">
        <w:t>Rispetto al 2019 nella regione il tasso di omicidi volontari e gli altri delitti mortali risultano sostanzialmente stabili, così come la mortalità stradale in ambito extraurbano. Invece la situazione della Toscana migliora in misura maggiore rispetto all’Italia e al Centro grazie a un decremento più pronunciato dei furti in abitazione, dei borseggi e delle rapine, in particolare nelle province di Firenze e Prato</w:t>
      </w:r>
      <w:r w:rsidRPr="00720510">
        <w:rPr>
          <w:highlight w:val="yellow"/>
        </w:rPr>
        <w:t xml:space="preserve">. </w:t>
      </w:r>
    </w:p>
    <w:p w14:paraId="24659479" w14:textId="77777777" w:rsidR="00720510" w:rsidRPr="00720510" w:rsidRDefault="00720510" w:rsidP="00720510">
      <w:pPr>
        <w:spacing w:after="240" w:line="276" w:lineRule="auto"/>
      </w:pPr>
      <w:r w:rsidRPr="00720510">
        <w:lastRenderedPageBreak/>
        <w:t>Le denunce di furto in abitazione invece crescono lievemente a Lucca (+10,2 casi ogni 100 mila abitanti), così come quelle di rapina (+11,2 casi).</w:t>
      </w:r>
    </w:p>
    <w:p w14:paraId="67FDA229" w14:textId="77777777" w:rsidR="00720510" w:rsidRDefault="00720510" w:rsidP="00720510">
      <w:pPr>
        <w:spacing w:after="240" w:line="276" w:lineRule="auto"/>
      </w:pPr>
      <w:r w:rsidRPr="008F5531">
        <w:rPr>
          <w:noProof/>
          <w:highlight w:val="yellow"/>
          <w:lang w:eastAsia="it-IT"/>
        </w:rPr>
        <w:drawing>
          <wp:anchor distT="0" distB="0" distL="114300" distR="114300" simplePos="0" relativeHeight="251659776" behindDoc="1" locked="0" layoutInCell="1" allowOverlap="1" wp14:anchorId="25C25927" wp14:editId="2BE2F2DA">
            <wp:simplePos x="0" y="0"/>
            <wp:positionH relativeFrom="column">
              <wp:posOffset>0</wp:posOffset>
            </wp:positionH>
            <wp:positionV relativeFrom="paragraph">
              <wp:posOffset>371475</wp:posOffset>
            </wp:positionV>
            <wp:extent cx="6120130" cy="3843655"/>
            <wp:effectExtent l="0" t="0" r="0" b="4445"/>
            <wp:wrapThrough wrapText="bothSides">
              <wp:wrapPolygon edited="0">
                <wp:start x="0" y="0"/>
                <wp:lineTo x="0" y="21518"/>
                <wp:lineTo x="21515" y="21518"/>
                <wp:lineTo x="21515" y="0"/>
                <wp:lineTo x="0" y="0"/>
              </wp:wrapPolygon>
            </wp:wrapThrough>
            <wp:docPr id="20006190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843655"/>
                    </a:xfrm>
                    <a:prstGeom prst="rect">
                      <a:avLst/>
                    </a:prstGeom>
                    <a:noFill/>
                    <a:ln>
                      <a:noFill/>
                    </a:ln>
                  </pic:spPr>
                </pic:pic>
              </a:graphicData>
            </a:graphic>
          </wp:anchor>
        </w:drawing>
      </w:r>
    </w:p>
    <w:p w14:paraId="0842E9EF" w14:textId="77777777" w:rsidR="00720510" w:rsidRDefault="00720510" w:rsidP="00720510"/>
    <w:p w14:paraId="0A152854" w14:textId="03A63FC6" w:rsidR="00720510" w:rsidRDefault="00720510" w:rsidP="00720510">
      <w:pPr>
        <w:spacing w:line="276" w:lineRule="auto"/>
        <w:rPr>
          <w:rFonts w:eastAsia="Arial Unicode MS"/>
        </w:rPr>
      </w:pPr>
      <w:r>
        <w:rPr>
          <w:rFonts w:eastAsia="Arial Unicode MS"/>
        </w:rPr>
        <w:t>I</w:t>
      </w:r>
      <w:r w:rsidRPr="00334D23">
        <w:rPr>
          <w:rFonts w:eastAsia="Arial Unicode MS"/>
        </w:rPr>
        <w:t xml:space="preserve">l quadro complessivo che </w:t>
      </w:r>
      <w:r w:rsidRPr="00720510">
        <w:rPr>
          <w:rFonts w:eastAsia="Arial Unicode MS"/>
        </w:rPr>
        <w:t xml:space="preserve">emerge </w:t>
      </w:r>
      <w:r>
        <w:rPr>
          <w:rFonts w:eastAsia="Arial Unicode MS"/>
        </w:rPr>
        <w:t>dal un recente repor</w:t>
      </w:r>
      <w:r w:rsidRPr="00720510">
        <w:rPr>
          <w:rFonts w:eastAsia="Arial Unicode MS"/>
        </w:rPr>
        <w:t>t ANAC sulla</w:t>
      </w:r>
      <w:r w:rsidRPr="00334D23">
        <w:rPr>
          <w:rFonts w:eastAsia="Arial Unicode MS"/>
        </w:rPr>
        <w:t xml:space="preserve"> corruzione in Italia </w:t>
      </w:r>
      <w:r>
        <w:rPr>
          <w:rFonts w:eastAsia="Arial Unicode MS"/>
        </w:rPr>
        <w:t>(</w:t>
      </w:r>
      <w:r w:rsidRPr="00334D23">
        <w:rPr>
          <w:rFonts w:eastAsia="Arial Unicode MS"/>
        </w:rPr>
        <w:t>triennio 2016-2019</w:t>
      </w:r>
      <w:r>
        <w:rPr>
          <w:rFonts w:eastAsia="Arial Unicode MS"/>
        </w:rPr>
        <w:t xml:space="preserve">) </w:t>
      </w:r>
      <w:r w:rsidRPr="00334D23">
        <w:rPr>
          <w:rFonts w:eastAsia="Arial Unicode MS"/>
        </w:rPr>
        <w:t>testimonia che il fenomeno corruttivo è tuttora radicato e persistente</w:t>
      </w:r>
      <w:r>
        <w:rPr>
          <w:rFonts w:eastAsia="Arial Unicode MS"/>
        </w:rPr>
        <w:t>,</w:t>
      </w:r>
      <w:r w:rsidRPr="00334D23">
        <w:rPr>
          <w:rFonts w:eastAsia="Arial Unicode MS"/>
        </w:rPr>
        <w:t xml:space="preserve"> e determina quindi la necessità di tenere costantemente alta l’attenzione. È importante evidenziare, tuttavia, che l’Italia viene percepita come un Paese meno corrotto del passato, come </w:t>
      </w:r>
      <w:r>
        <w:rPr>
          <w:rFonts w:eastAsia="Arial Unicode MS"/>
        </w:rPr>
        <w:t xml:space="preserve">attesta il </w:t>
      </w:r>
      <w:proofErr w:type="spellStart"/>
      <w:r w:rsidRPr="008E5D8D">
        <w:rPr>
          <w:rFonts w:eastAsia="Arial Unicode MS"/>
          <w:i/>
          <w:iCs/>
        </w:rPr>
        <w:t>Corruption</w:t>
      </w:r>
      <w:proofErr w:type="spellEnd"/>
      <w:r w:rsidRPr="008E5D8D">
        <w:rPr>
          <w:rFonts w:eastAsia="Arial Unicode MS"/>
          <w:i/>
          <w:iCs/>
        </w:rPr>
        <w:t xml:space="preserve"> </w:t>
      </w:r>
      <w:proofErr w:type="spellStart"/>
      <w:r w:rsidRPr="008E5D8D">
        <w:rPr>
          <w:rFonts w:eastAsia="Arial Unicode MS"/>
          <w:i/>
          <w:iCs/>
        </w:rPr>
        <w:t>Perceptions</w:t>
      </w:r>
      <w:proofErr w:type="spellEnd"/>
      <w:r w:rsidRPr="008E5D8D">
        <w:rPr>
          <w:rFonts w:eastAsia="Arial Unicode MS"/>
          <w:i/>
          <w:iCs/>
        </w:rPr>
        <w:t xml:space="preserve"> Index 2021</w:t>
      </w:r>
      <w:r>
        <w:rPr>
          <w:rFonts w:eastAsia="Arial Unicode MS"/>
        </w:rPr>
        <w:t xml:space="preserve"> </w:t>
      </w:r>
      <w:r w:rsidRPr="00334D23">
        <w:rPr>
          <w:rFonts w:eastAsia="Arial Unicode MS"/>
        </w:rPr>
        <w:t>(</w:t>
      </w:r>
      <w:r>
        <w:rPr>
          <w:rFonts w:eastAsia="Arial Unicode MS"/>
        </w:rPr>
        <w:t xml:space="preserve">42°, con </w:t>
      </w:r>
      <w:r w:rsidRPr="00334D23">
        <w:rPr>
          <w:rFonts w:eastAsia="Arial Unicode MS"/>
        </w:rPr>
        <w:t>1</w:t>
      </w:r>
      <w:r>
        <w:rPr>
          <w:rFonts w:eastAsia="Arial Unicode MS"/>
        </w:rPr>
        <w:t>4</w:t>
      </w:r>
      <w:r w:rsidRPr="00334D23">
        <w:rPr>
          <w:rFonts w:eastAsia="Arial Unicode MS"/>
        </w:rPr>
        <w:t xml:space="preserve"> posizioni guadagnate dal 2012).</w:t>
      </w:r>
    </w:p>
    <w:p w14:paraId="68B8E253" w14:textId="77777777" w:rsidR="00720510" w:rsidRPr="00720510" w:rsidRDefault="00720510" w:rsidP="00720510">
      <w:pPr>
        <w:spacing w:line="276" w:lineRule="auto"/>
        <w:rPr>
          <w:rFonts w:eastAsia="Arial Unicode MS"/>
        </w:rPr>
      </w:pPr>
      <w:r w:rsidRPr="00720510">
        <w:rPr>
          <w:rFonts w:eastAsia="Arial Unicode MS"/>
        </w:rPr>
        <w:t>Inoltre, nel 2022 l’Italia è migliorata ancora nella </w:t>
      </w:r>
      <w:hyperlink r:id="rId11" w:tgtFrame="_blank" w:history="1">
        <w:r w:rsidRPr="00720510">
          <w:rPr>
            <w:rFonts w:eastAsia="Arial Unicode MS"/>
          </w:rPr>
          <w:t xml:space="preserve">classifica di </w:t>
        </w:r>
        <w:proofErr w:type="spellStart"/>
        <w:r w:rsidRPr="00720510">
          <w:rPr>
            <w:rFonts w:eastAsia="Arial Unicode MS"/>
          </w:rPr>
          <w:t>Transparency</w:t>
        </w:r>
        <w:proofErr w:type="spellEnd"/>
        <w:r w:rsidRPr="00720510">
          <w:rPr>
            <w:rFonts w:eastAsia="Arial Unicode MS"/>
          </w:rPr>
          <w:t xml:space="preserve"> International</w:t>
        </w:r>
      </w:hyperlink>
      <w:r w:rsidRPr="00720510">
        <w:rPr>
          <w:rFonts w:eastAsia="Arial Unicode MS"/>
        </w:rPr>
        <w:t xml:space="preserve">, dopo il balzo di dieci posizioni dell’anno precedente: secondo i dati dell’indice della percezione della corruzione 2022 diffusi il 31 gennaio 2023 siamo al 41° posto su una classifica di 180 paesi. L’anno precedente l’Italia occupava il 42° posto. L’indice di Percezione della Corruzione (CPI) di </w:t>
      </w:r>
      <w:proofErr w:type="spellStart"/>
      <w:r w:rsidRPr="00720510">
        <w:rPr>
          <w:rFonts w:eastAsia="Arial Unicode MS"/>
        </w:rPr>
        <w:t>Transparency</w:t>
      </w:r>
      <w:proofErr w:type="spellEnd"/>
      <w:r w:rsidRPr="00720510">
        <w:rPr>
          <w:rFonts w:eastAsia="Arial Unicode MS"/>
        </w:rPr>
        <w:t xml:space="preserve"> International misura la percezione della corruzione nel settore pubblico e nella politica in numerosi Paesi di tutto il mondo. Lo fa basandosi sull’opinione di esperti e assegnando una valutazione che va da 0, per i Paesi ritenuti molto corrotti, a 100, per quelli “puliti”: il punteggio dell’Italia nel 2022 è 56, ben tre punti in più rispetto al 2020 (stabile rispetto al 2021). L’andamento è positivo dal 2012: in dieci </w:t>
      </w:r>
      <w:r w:rsidRPr="00720510">
        <w:rPr>
          <w:rFonts w:eastAsia="Arial Unicode MS"/>
        </w:rPr>
        <w:lastRenderedPageBreak/>
        <w:t xml:space="preserve">anni abbiamo guadagnato 14 punti.  La media dei paesi dell’Europa occidentale è di 66 punti. I paesi meno corrotti del mondo secondo l’indice di </w:t>
      </w:r>
      <w:proofErr w:type="spellStart"/>
      <w:r w:rsidRPr="00720510">
        <w:rPr>
          <w:rFonts w:eastAsia="Arial Unicode MS"/>
        </w:rPr>
        <w:t>Transparency</w:t>
      </w:r>
      <w:proofErr w:type="spellEnd"/>
      <w:r w:rsidRPr="00720510">
        <w:rPr>
          <w:rFonts w:eastAsia="Arial Unicode MS"/>
        </w:rPr>
        <w:t xml:space="preserve"> sono la Danimarca, la Finlandia e la Nuova Zelanda.</w:t>
      </w:r>
    </w:p>
    <w:p w14:paraId="17CF72C1" w14:textId="77777777" w:rsidR="00720510" w:rsidRPr="008F5531" w:rsidRDefault="00720510" w:rsidP="00720510">
      <w:pPr>
        <w:spacing w:line="276" w:lineRule="auto"/>
        <w:rPr>
          <w:rFonts w:eastAsia="Arial Unicode MS"/>
        </w:rPr>
      </w:pPr>
      <w:r w:rsidRPr="00720510">
        <w:rPr>
          <w:rFonts w:eastAsia="Arial Unicode MS"/>
        </w:rPr>
        <w:t xml:space="preserve">“L’Italia ha fatto importanti passi in avanti nella lotta alla corruzione. Lo dico con orgoglio, ma anche con responsabilità, perché questo ci impegna a intensificare il cammino. Non possiamo dirci pienamente appagati. La lotta alla corruzione richiede l’impegno costante del Paese, la dedizione quotidiana di governo, parlamento, istituzioni e società civile”. Lo ha dichiarato il Presidente dell’Autorità Anticorruzione Giuseppe </w:t>
      </w:r>
      <w:proofErr w:type="spellStart"/>
      <w:r w:rsidRPr="00720510">
        <w:rPr>
          <w:rFonts w:eastAsia="Arial Unicode MS"/>
        </w:rPr>
        <w:t>Busia</w:t>
      </w:r>
      <w:proofErr w:type="spellEnd"/>
      <w:r w:rsidRPr="00720510">
        <w:rPr>
          <w:rFonts w:eastAsia="Arial Unicode MS"/>
        </w:rPr>
        <w:t xml:space="preserve">, alla presentazione stamane dell’indice della percezione della corruzione 2022 di </w:t>
      </w:r>
      <w:proofErr w:type="spellStart"/>
      <w:r w:rsidRPr="00720510">
        <w:rPr>
          <w:rFonts w:eastAsia="Arial Unicode MS"/>
        </w:rPr>
        <w:t>Transparency</w:t>
      </w:r>
      <w:proofErr w:type="spellEnd"/>
      <w:r w:rsidRPr="00720510">
        <w:rPr>
          <w:rFonts w:eastAsia="Arial Unicode MS"/>
        </w:rPr>
        <w:t xml:space="preserve"> International. “La lotta alla corruzione non solo rafforza le istituzioni e crea fiducia nei cittadini, ma conviene al Paese, all’economia, al benessere collettivo. E’ la base per lo sviluppo dell’Italia e anche per poter rafforzare il proprio ruolo nel mondo, e attirare investimenti”.</w:t>
      </w:r>
    </w:p>
    <w:p w14:paraId="0C721F79" w14:textId="77777777" w:rsidR="00720510" w:rsidRDefault="00720510" w:rsidP="00720510">
      <w:pPr>
        <w:spacing w:line="276" w:lineRule="auto"/>
        <w:rPr>
          <w:rFonts w:eastAsia="Arial Unicode MS"/>
        </w:rPr>
      </w:pPr>
    </w:p>
    <w:p w14:paraId="112E11C4" w14:textId="77777777" w:rsidR="00720510" w:rsidRDefault="00720510" w:rsidP="00720510">
      <w:pPr>
        <w:spacing w:line="276" w:lineRule="auto"/>
        <w:rPr>
          <w:rFonts w:eastAsia="Arial Unicode MS"/>
        </w:rPr>
      </w:pPr>
      <w:r w:rsidRPr="00720510">
        <w:rPr>
          <w:rFonts w:eastAsia="Arial Unicode MS"/>
        </w:rPr>
        <w:t>Venendo specificamente al contesto territoriale di riferimento</w:t>
      </w:r>
      <w:r w:rsidRPr="00720510">
        <w:rPr>
          <w:rStyle w:val="Rimandonotaapidipagina"/>
          <w:rFonts w:eastAsia="Arial Unicode MS"/>
        </w:rPr>
        <w:footnoteReference w:id="4"/>
      </w:r>
      <w:r w:rsidRPr="00720510">
        <w:rPr>
          <w:rFonts w:eastAsia="Arial Unicode MS"/>
        </w:rPr>
        <w:t>, emerge che la provincia di Siena nel 2021 è scesa al 23° posto (rispetto al 20° dell’anno precedente) nella classifica nazionale per numero di S.O.S. (Segnalazioni Operazioni Sospette) ricevute su 100 mila abitanti</w:t>
      </w:r>
      <w:r w:rsidRPr="006F37F3">
        <w:rPr>
          <w:rFonts w:eastAsia="Arial Unicode MS"/>
        </w:rPr>
        <w:t>.</w:t>
      </w:r>
      <w:r>
        <w:rPr>
          <w:rFonts w:eastAsia="Arial Unicode MS"/>
        </w:rPr>
        <w:t xml:space="preserve"> Come </w:t>
      </w:r>
      <w:r w:rsidRPr="00D91394">
        <w:rPr>
          <w:rFonts w:eastAsia="Arial Unicode MS"/>
        </w:rPr>
        <w:t>sancito dalla legislazione nazionale anti-riciclaggio</w:t>
      </w:r>
      <w:r>
        <w:rPr>
          <w:rFonts w:eastAsia="Arial Unicode MS"/>
        </w:rPr>
        <w:t xml:space="preserve">, </w:t>
      </w:r>
      <w:r w:rsidRPr="00D91394">
        <w:rPr>
          <w:rFonts w:eastAsia="Arial Unicode MS"/>
        </w:rPr>
        <w:t>intermediari finanziari, professionisti e altri operatori qualificati</w:t>
      </w:r>
      <w:r>
        <w:rPr>
          <w:rFonts w:eastAsia="Arial Unicode MS"/>
        </w:rPr>
        <w:t xml:space="preserve"> </w:t>
      </w:r>
      <w:r w:rsidRPr="00D91394">
        <w:rPr>
          <w:rFonts w:eastAsia="Arial Unicode MS"/>
        </w:rPr>
        <w:t>hanno l’obbligo di comunicare all’Unit</w:t>
      </w:r>
      <w:r>
        <w:rPr>
          <w:rFonts w:ascii="Arial" w:eastAsia="Arial Unicode MS" w:hAnsi="Arial" w:cs="Arial"/>
        </w:rPr>
        <w:t>à</w:t>
      </w:r>
      <w:r w:rsidRPr="00D91394">
        <w:rPr>
          <w:rFonts w:eastAsia="Arial Unicode MS"/>
        </w:rPr>
        <w:t xml:space="preserve"> di Informazione Finanziaria (UIF) della Banca d’Italia </w:t>
      </w:r>
      <w:r>
        <w:rPr>
          <w:rFonts w:eastAsia="Arial Unicode MS"/>
        </w:rPr>
        <w:t xml:space="preserve">tali </w:t>
      </w:r>
      <w:r w:rsidRPr="00D91394">
        <w:rPr>
          <w:rFonts w:eastAsia="Arial Unicode MS"/>
        </w:rPr>
        <w:t>segnalazioni</w:t>
      </w:r>
      <w:r>
        <w:rPr>
          <w:rFonts w:eastAsia="Arial Unicode MS"/>
        </w:rPr>
        <w:t>, ove ritengano</w:t>
      </w:r>
      <w:r w:rsidRPr="00D91394">
        <w:rPr>
          <w:rFonts w:eastAsia="Arial Unicode MS"/>
        </w:rPr>
        <w:t xml:space="preserve"> </w:t>
      </w:r>
      <w:r>
        <w:rPr>
          <w:rFonts w:eastAsia="Arial Unicode MS"/>
        </w:rPr>
        <w:t>le</w:t>
      </w:r>
      <w:r w:rsidRPr="00D91394">
        <w:rPr>
          <w:rFonts w:eastAsia="Arial Unicode MS"/>
        </w:rPr>
        <w:t xml:space="preserve"> operazioni sospette di riciclaggio o di</w:t>
      </w:r>
      <w:r>
        <w:rPr>
          <w:rFonts w:eastAsia="Arial Unicode MS"/>
        </w:rPr>
        <w:t xml:space="preserve"> </w:t>
      </w:r>
      <w:r w:rsidRPr="00D91394">
        <w:rPr>
          <w:rFonts w:eastAsia="Arial Unicode MS"/>
        </w:rPr>
        <w:t>finanziamento del terrorismo.</w:t>
      </w:r>
      <w:r>
        <w:rPr>
          <w:rFonts w:eastAsia="Arial Unicode MS"/>
        </w:rPr>
        <w:t xml:space="preserve"> Le</w:t>
      </w:r>
      <w:r w:rsidRPr="00D91394">
        <w:rPr>
          <w:rFonts w:eastAsia="Arial Unicode MS"/>
        </w:rPr>
        <w:t xml:space="preserve"> </w:t>
      </w:r>
      <w:r>
        <w:rPr>
          <w:rFonts w:eastAsia="Arial Unicode MS"/>
        </w:rPr>
        <w:t>S.O.S.</w:t>
      </w:r>
      <w:r w:rsidRPr="00D91394">
        <w:rPr>
          <w:rFonts w:eastAsia="Arial Unicode MS"/>
        </w:rPr>
        <w:t xml:space="preserve"> segnalano delle anomalie nei flussi finanziari, ma non necessariamente</w:t>
      </w:r>
      <w:r>
        <w:rPr>
          <w:rFonts w:eastAsia="Arial Unicode MS"/>
        </w:rPr>
        <w:t xml:space="preserve"> </w:t>
      </w:r>
      <w:r w:rsidRPr="00D91394">
        <w:rPr>
          <w:rFonts w:eastAsia="Arial Unicode MS"/>
        </w:rPr>
        <w:t>delle transazioni di natura o origine illecita</w:t>
      </w:r>
      <w:r>
        <w:rPr>
          <w:rFonts w:eastAsia="Arial Unicode MS"/>
        </w:rPr>
        <w:t>: compete poi al</w:t>
      </w:r>
      <w:r w:rsidRPr="00D91394">
        <w:rPr>
          <w:rFonts w:eastAsia="Arial Unicode MS"/>
        </w:rPr>
        <w:t xml:space="preserve">l’UIF analizzarle </w:t>
      </w:r>
      <w:r>
        <w:rPr>
          <w:rFonts w:eastAsia="Arial Unicode MS"/>
        </w:rPr>
        <w:t>alla luce</w:t>
      </w:r>
      <w:r w:rsidRPr="00D91394">
        <w:rPr>
          <w:rFonts w:eastAsia="Arial Unicode MS"/>
        </w:rPr>
        <w:t xml:space="preserve"> </w:t>
      </w:r>
      <w:r>
        <w:rPr>
          <w:rFonts w:eastAsia="Arial Unicode MS"/>
        </w:rPr>
        <w:t>del</w:t>
      </w:r>
      <w:r w:rsidRPr="00D91394">
        <w:rPr>
          <w:rFonts w:eastAsia="Arial Unicode MS"/>
        </w:rPr>
        <w:t>le tre aree di rischio</w:t>
      </w:r>
      <w:r>
        <w:rPr>
          <w:rFonts w:eastAsia="Arial Unicode MS"/>
        </w:rPr>
        <w:t xml:space="preserve"> </w:t>
      </w:r>
      <w:r w:rsidRPr="00D91394">
        <w:rPr>
          <w:rFonts w:eastAsia="Arial Unicode MS"/>
        </w:rPr>
        <w:t>giudicate pi</w:t>
      </w:r>
      <w:r>
        <w:rPr>
          <w:rFonts w:ascii="Arial" w:eastAsia="Arial Unicode MS" w:hAnsi="Arial" w:cs="Arial"/>
        </w:rPr>
        <w:t xml:space="preserve">ù </w:t>
      </w:r>
      <w:r w:rsidRPr="00D91394">
        <w:rPr>
          <w:rFonts w:eastAsia="Arial Unicode MS"/>
        </w:rPr>
        <w:t xml:space="preserve">rilevanti in sede di </w:t>
      </w:r>
      <w:r w:rsidRPr="703ED3CF">
        <w:rPr>
          <w:rFonts w:eastAsia="Arial Unicode MS"/>
          <w:i/>
          <w:iCs/>
        </w:rPr>
        <w:t xml:space="preserve">National </w:t>
      </w:r>
      <w:proofErr w:type="spellStart"/>
      <w:r w:rsidRPr="703ED3CF">
        <w:rPr>
          <w:rFonts w:eastAsia="Arial Unicode MS"/>
          <w:i/>
          <w:iCs/>
        </w:rPr>
        <w:t>Risk</w:t>
      </w:r>
      <w:proofErr w:type="spellEnd"/>
      <w:r w:rsidRPr="703ED3CF">
        <w:rPr>
          <w:rFonts w:eastAsia="Arial Unicode MS"/>
          <w:i/>
          <w:iCs/>
        </w:rPr>
        <w:t xml:space="preserve"> </w:t>
      </w:r>
      <w:proofErr w:type="spellStart"/>
      <w:r w:rsidRPr="703ED3CF">
        <w:rPr>
          <w:rFonts w:eastAsia="Arial Unicode MS"/>
          <w:i/>
          <w:iCs/>
        </w:rPr>
        <w:t>Assessment</w:t>
      </w:r>
      <w:proofErr w:type="spellEnd"/>
      <w:r w:rsidRPr="00D91394">
        <w:rPr>
          <w:rFonts w:eastAsia="Arial Unicode MS"/>
        </w:rPr>
        <w:t xml:space="preserve"> (evasione fiscale, corruzione, criminalit</w:t>
      </w:r>
      <w:r>
        <w:rPr>
          <w:rFonts w:ascii="Arial" w:eastAsia="Arial Unicode MS" w:hAnsi="Arial" w:cs="Arial"/>
        </w:rPr>
        <w:t xml:space="preserve">à </w:t>
      </w:r>
      <w:r w:rsidRPr="00D91394">
        <w:rPr>
          <w:rFonts w:eastAsia="Arial Unicode MS"/>
        </w:rPr>
        <w:t xml:space="preserve">organizzata), e </w:t>
      </w:r>
      <w:r>
        <w:rPr>
          <w:rFonts w:eastAsia="Arial Unicode MS"/>
        </w:rPr>
        <w:t>al</w:t>
      </w:r>
      <w:r w:rsidRPr="00D91394">
        <w:rPr>
          <w:rFonts w:eastAsia="Arial Unicode MS"/>
        </w:rPr>
        <w:t xml:space="preserve">la DIA </w:t>
      </w:r>
      <w:r>
        <w:rPr>
          <w:rFonts w:eastAsia="Arial Unicode MS"/>
        </w:rPr>
        <w:t xml:space="preserve">(Direzione Investigativa Antimafia) </w:t>
      </w:r>
      <w:r w:rsidRPr="00D91394">
        <w:rPr>
          <w:rFonts w:eastAsia="Arial Unicode MS"/>
        </w:rPr>
        <w:t>svolge</w:t>
      </w:r>
      <w:r>
        <w:rPr>
          <w:rFonts w:eastAsia="Arial Unicode MS"/>
        </w:rPr>
        <w:t>re</w:t>
      </w:r>
      <w:r w:rsidRPr="00D91394">
        <w:rPr>
          <w:rFonts w:eastAsia="Arial Unicode MS"/>
        </w:rPr>
        <w:t xml:space="preserve"> gli accertamenti investigativi quando emergono critici</w:t>
      </w:r>
      <w:r>
        <w:rPr>
          <w:rFonts w:eastAsia="Arial Unicode MS"/>
        </w:rPr>
        <w:t>tà</w:t>
      </w:r>
      <w:r w:rsidRPr="00D91394">
        <w:rPr>
          <w:rFonts w:eastAsia="Arial Unicode MS"/>
        </w:rPr>
        <w:t xml:space="preserve"> significative</w:t>
      </w:r>
      <w:r>
        <w:rPr>
          <w:rFonts w:eastAsia="Arial Unicode MS"/>
        </w:rPr>
        <w:t>.</w:t>
      </w:r>
    </w:p>
    <w:p w14:paraId="2F6C5782" w14:textId="77777777" w:rsidR="00720510" w:rsidRDefault="00720510" w:rsidP="00720510">
      <w:pPr>
        <w:spacing w:line="276" w:lineRule="auto"/>
        <w:rPr>
          <w:rFonts w:eastAsia="Arial Unicode MS"/>
        </w:rPr>
      </w:pPr>
      <w:r>
        <w:rPr>
          <w:rFonts w:eastAsia="Arial Unicode MS"/>
        </w:rPr>
        <w:t xml:space="preserve">Nel proprio Rapporto 2020 la UIF evidenzia inoltre che Siena è una delle sei province toscane </w:t>
      </w:r>
      <w:r w:rsidRPr="009A14F1">
        <w:rPr>
          <w:rFonts w:eastAsia="Arial Unicode MS"/>
        </w:rPr>
        <w:t>definite a</w:t>
      </w:r>
      <w:r>
        <w:rPr>
          <w:rFonts w:eastAsia="Arial Unicode MS"/>
        </w:rPr>
        <w:t>d</w:t>
      </w:r>
      <w:r w:rsidRPr="009A14F1">
        <w:rPr>
          <w:rFonts w:eastAsia="Arial Unicode MS"/>
        </w:rPr>
        <w:t xml:space="preserve"> alto rischio </w:t>
      </w:r>
      <w:r>
        <w:rPr>
          <w:rFonts w:eastAsia="Arial Unicode MS"/>
        </w:rPr>
        <w:t>per quanto concerne l’utilizzo del denaro contante correlato a investimenti criminali.</w:t>
      </w:r>
    </w:p>
    <w:p w14:paraId="6F887DD7" w14:textId="0440F5DB" w:rsidR="00720510" w:rsidRDefault="00720510" w:rsidP="00720510">
      <w:pPr>
        <w:spacing w:line="276" w:lineRule="auto"/>
        <w:rPr>
          <w:rFonts w:eastAsia="Arial Unicode MS"/>
          <w:strike/>
        </w:rPr>
      </w:pPr>
      <w:r w:rsidRPr="00720510">
        <w:rPr>
          <w:rFonts w:eastAsia="Arial Unicode MS"/>
        </w:rPr>
        <w:t xml:space="preserve"> In base agli ultimi dati disponibili nella provincia di Siena crescono del 197% le confische di beni immobili, in particolare terreni, che vengono poi acquisiti dall’Agenzia Nazionale per l’amministrazione e la destinazione dei Beni Sequestrati e Confiscati alla criminalità organizzata (ANBSC).</w:t>
      </w:r>
    </w:p>
    <w:p w14:paraId="6A65DEC1" w14:textId="4CCD0012" w:rsidR="00720510" w:rsidRPr="00720510" w:rsidRDefault="00720510" w:rsidP="00720510">
      <w:pPr>
        <w:spacing w:line="276" w:lineRule="auto"/>
        <w:rPr>
          <w:rFonts w:eastAsia="Arial Unicode MS"/>
        </w:rPr>
      </w:pPr>
      <w:r w:rsidRPr="00720510">
        <w:rPr>
          <w:rFonts w:eastAsia="Arial Unicode MS"/>
        </w:rPr>
        <w:lastRenderedPageBreak/>
        <w:t>Per quanto concerne gli eventi che testimoniano l’espansione criminale nell’economia legale:</w:t>
      </w:r>
    </w:p>
    <w:p w14:paraId="611F8BB8" w14:textId="77777777" w:rsidR="00720510" w:rsidRPr="00720510" w:rsidRDefault="00720510" w:rsidP="00BA33F6">
      <w:pPr>
        <w:numPr>
          <w:ilvl w:val="0"/>
          <w:numId w:val="59"/>
        </w:numPr>
        <w:spacing w:line="276" w:lineRule="auto"/>
        <w:rPr>
          <w:rFonts w:eastAsia="Arial Unicode MS"/>
        </w:rPr>
      </w:pPr>
      <w:r w:rsidRPr="00720510">
        <w:t>Archiviazione per truffa ai danni della regione</w:t>
      </w:r>
    </w:p>
    <w:p w14:paraId="12400A7B" w14:textId="77777777" w:rsidR="00720510" w:rsidRPr="00720510" w:rsidRDefault="00720510" w:rsidP="00720510">
      <w:pPr>
        <w:spacing w:line="276" w:lineRule="auto"/>
        <w:ind w:left="360"/>
      </w:pPr>
      <w:r w:rsidRPr="00720510">
        <w:t xml:space="preserve"> Nell’ambito dell’inchiesta iniziata nel 2020, è stata archiviata l’ipotesi di truffa ai danni della Regione, mentre due dirigenti di imprese sono stati assolti dall’accusa di scambio di favori. </w:t>
      </w:r>
    </w:p>
    <w:p w14:paraId="3DDED518" w14:textId="77777777" w:rsidR="00720510" w:rsidRPr="00720510" w:rsidRDefault="00720510" w:rsidP="00BA33F6">
      <w:pPr>
        <w:numPr>
          <w:ilvl w:val="0"/>
          <w:numId w:val="59"/>
        </w:numPr>
        <w:spacing w:line="276" w:lineRule="auto"/>
        <w:rPr>
          <w:rFonts w:eastAsia="Arial Unicode MS"/>
        </w:rPr>
      </w:pPr>
      <w:r w:rsidRPr="00720510">
        <w:t>Operazione “</w:t>
      </w:r>
      <w:proofErr w:type="spellStart"/>
      <w:r w:rsidRPr="00720510">
        <w:t>Hidden</w:t>
      </w:r>
      <w:proofErr w:type="spellEnd"/>
      <w:r w:rsidRPr="00720510">
        <w:t xml:space="preserve"> Partner” - Riciclaggio e corruzione </w:t>
      </w:r>
    </w:p>
    <w:p w14:paraId="28A1CD57" w14:textId="51EB7503" w:rsidR="00720510" w:rsidRDefault="00720510" w:rsidP="00720510">
      <w:pPr>
        <w:spacing w:line="276" w:lineRule="auto"/>
        <w:ind w:left="360"/>
        <w:rPr>
          <w:rFonts w:eastAsia="Arial Unicode MS"/>
        </w:rPr>
      </w:pPr>
      <w:r w:rsidRPr="00404118">
        <w:rPr>
          <w:rFonts w:eastAsia="Arial Unicode MS"/>
        </w:rPr>
        <w:t xml:space="preserve">La Procura di Siena ha indagato un grande operatore economico e finanziario straniero ipotizzando che questi abbia reinvestito fondi provenienti da paradisi fiscali rilevando storiche attività commerciali, tra cui bar e ristoranti, in diverse città. Tra gli indagati diversi dirigenti della holding e alcuni amministratori pubblici. Sono dodici le persone coinvolte nell’inchiesta accusate a vario titolo di </w:t>
      </w:r>
      <w:proofErr w:type="spellStart"/>
      <w:r w:rsidRPr="00404118">
        <w:rPr>
          <w:rFonts w:eastAsia="Arial Unicode MS"/>
        </w:rPr>
        <w:t>autoriciclaggio</w:t>
      </w:r>
      <w:proofErr w:type="spellEnd"/>
      <w:r w:rsidRPr="00404118">
        <w:rPr>
          <w:rFonts w:eastAsia="Arial Unicode MS"/>
        </w:rPr>
        <w:t>, corruzione, reati tributari, societari e reati contro il patrimonio. Oltre ad alcune misure, si è proceduto a un ingente sequestro preventivo di beni mobili e immobili.</w:t>
      </w:r>
      <w:r w:rsidR="00404118">
        <w:rPr>
          <w:rFonts w:eastAsia="Arial Unicode MS"/>
        </w:rPr>
        <w:t xml:space="preserve"> </w:t>
      </w:r>
    </w:p>
    <w:p w14:paraId="7254B7E1" w14:textId="43D0DE13" w:rsidR="00404118" w:rsidRDefault="00404118" w:rsidP="00720510">
      <w:pPr>
        <w:spacing w:line="276" w:lineRule="auto"/>
        <w:ind w:left="360"/>
        <w:rPr>
          <w:rFonts w:eastAsia="Arial Unicode MS"/>
        </w:rPr>
      </w:pPr>
      <w:r>
        <w:rPr>
          <w:rFonts w:eastAsia="Arial Unicode MS"/>
        </w:rPr>
        <w:t>Nel Sesto rapporto sui Fenomeni di Criminalità organizzata e Corruzione in Toscana, realizzato dalla Scuola Superiore di Pisa per conto della Regione Toscana presentato</w:t>
      </w:r>
      <w:r w:rsidR="00A65B4F">
        <w:rPr>
          <w:rFonts w:eastAsia="Arial Unicode MS"/>
        </w:rPr>
        <w:t xml:space="preserve"> </w:t>
      </w:r>
      <w:r>
        <w:rPr>
          <w:rFonts w:eastAsia="Arial Unicode MS"/>
        </w:rPr>
        <w:t>nel dicembre 2022 sui dati 2021, si evince un pericolo di radicamento dell’illegalità</w:t>
      </w:r>
      <w:r w:rsidR="00A65B4F">
        <w:rPr>
          <w:rFonts w:eastAsia="Arial Unicode MS"/>
        </w:rPr>
        <w:t xml:space="preserve">, un elevato rischio di trapianto organizzativo di gruppi di origine camorristica o legata a criminalità straniera. Il settore degli appalti si conferma quello più a rischio corruzione e l’ammonimento nelle conclusioni del rapporto è quello di porre particolare attenzione sulle risorse finanziarie destinate al </w:t>
      </w:r>
      <w:proofErr w:type="spellStart"/>
      <w:r w:rsidR="00A65B4F">
        <w:rPr>
          <w:rFonts w:eastAsia="Arial Unicode MS"/>
        </w:rPr>
        <w:t>Pnrr</w:t>
      </w:r>
      <w:proofErr w:type="spellEnd"/>
      <w:r w:rsidR="00A65B4F">
        <w:rPr>
          <w:rFonts w:eastAsia="Arial Unicode MS"/>
        </w:rPr>
        <w:t xml:space="preserve"> o agli investimenti.</w:t>
      </w:r>
    </w:p>
    <w:p w14:paraId="3EE46495" w14:textId="0F1F1101" w:rsidR="00A65B4F" w:rsidRDefault="00A65B4F" w:rsidP="00720510">
      <w:pPr>
        <w:spacing w:line="276" w:lineRule="auto"/>
        <w:ind w:left="360"/>
        <w:rPr>
          <w:rFonts w:eastAsia="Arial Unicode MS"/>
        </w:rPr>
      </w:pPr>
      <w:r>
        <w:rPr>
          <w:rFonts w:eastAsia="Arial Unicode MS"/>
        </w:rPr>
        <w:t>In sintesi è possibile affermare che il pericolo di eventi criminali e corruttivi cresca e che si debba tenere desta l’attenzione.</w:t>
      </w:r>
    </w:p>
    <w:p w14:paraId="77EA98AA" w14:textId="77777777" w:rsidR="00720510" w:rsidRDefault="00720510" w:rsidP="00720510">
      <w:pPr>
        <w:rPr>
          <w:rFonts w:eastAsia="Arial Unicode MS"/>
        </w:rPr>
      </w:pPr>
    </w:p>
    <w:p w14:paraId="7C13BDAA" w14:textId="48AB7E16" w:rsidR="003A6EB2" w:rsidRPr="00D33A86" w:rsidRDefault="003A6EB2" w:rsidP="008D514F">
      <w:pPr>
        <w:pStyle w:val="Titolo1"/>
        <w:keepNext w:val="0"/>
        <w:keepLines w:val="0"/>
        <w:spacing w:after="120" w:line="276" w:lineRule="auto"/>
      </w:pPr>
      <w:bookmarkStart w:id="17" w:name="_Toc157002051"/>
      <w:r w:rsidRPr="00C702DC">
        <w:t>6. ANALISI DEL CONTESTO INTERNO</w:t>
      </w:r>
      <w:bookmarkEnd w:id="17"/>
    </w:p>
    <w:p w14:paraId="4D3812C8" w14:textId="77777777" w:rsidR="00E42716" w:rsidRDefault="00E42716" w:rsidP="00155E8C">
      <w:pPr>
        <w:autoSpaceDE w:val="0"/>
        <w:autoSpaceDN w:val="0"/>
        <w:adjustRightInd w:val="0"/>
        <w:spacing w:after="160" w:line="276" w:lineRule="auto"/>
        <w:ind w:right="96"/>
        <w:rPr>
          <w:rFonts w:eastAsia="Arial Unicode MS"/>
        </w:rPr>
      </w:pPr>
      <w:r w:rsidRPr="00C60EB5">
        <w:rPr>
          <w:rFonts w:eastAsia="Arial Unicode MS"/>
        </w:rPr>
        <w:t xml:space="preserve">L’analisi del contesto interno riguarda gli aspetti legati all’organizzazione e alla gestione dei processi che influenzano la sensibilità della struttura al rischio corruttivo. L’analisi è stata svolta attraverso varie fasi descritte di seguito. In prima battuta è stata analizzata la struttura organizzativa di </w:t>
      </w:r>
      <w:r w:rsidR="006D344C">
        <w:rPr>
          <w:rFonts w:eastAsia="Arial Unicode MS"/>
        </w:rPr>
        <w:t>SI.GE.RI.CO</w:t>
      </w:r>
      <w:r>
        <w:rPr>
          <w:rFonts w:eastAsia="Arial Unicode MS"/>
        </w:rPr>
        <w:t>.</w:t>
      </w:r>
      <w:r w:rsidRPr="00C60EB5">
        <w:rPr>
          <w:rFonts w:eastAsia="Arial Unicode MS"/>
        </w:rPr>
        <w:t xml:space="preserve"> Nella seconda fase sono stati analizzati e formalizzati i processi e le attività della Società.</w:t>
      </w:r>
    </w:p>
    <w:p w14:paraId="47F9E497" w14:textId="5427C06F" w:rsidR="00A2204B" w:rsidRDefault="001574DB" w:rsidP="008D514F">
      <w:pPr>
        <w:autoSpaceDE w:val="0"/>
        <w:autoSpaceDN w:val="0"/>
        <w:adjustRightInd w:val="0"/>
        <w:spacing w:after="160" w:line="276" w:lineRule="auto"/>
        <w:ind w:right="96"/>
        <w:rPr>
          <w:rFonts w:eastAsia="Arial Unicode MS"/>
          <w:bCs/>
        </w:rPr>
      </w:pPr>
      <w:r>
        <w:rPr>
          <w:rFonts w:eastAsia="Arial Unicode MS"/>
        </w:rPr>
        <w:t xml:space="preserve">Nel corso del </w:t>
      </w:r>
      <w:r w:rsidR="00D47A15">
        <w:rPr>
          <w:rFonts w:eastAsia="Arial Unicode MS"/>
        </w:rPr>
        <w:t>2023</w:t>
      </w:r>
      <w:r w:rsidR="00AD4521">
        <w:rPr>
          <w:rFonts w:eastAsia="Arial Unicode MS"/>
        </w:rPr>
        <w:t xml:space="preserve"> </w:t>
      </w:r>
      <w:r>
        <w:rPr>
          <w:rFonts w:eastAsia="Arial Unicode MS"/>
        </w:rPr>
        <w:t xml:space="preserve">l’attività operativa </w:t>
      </w:r>
      <w:r w:rsidR="0032013C">
        <w:rPr>
          <w:rFonts w:eastAsia="Arial Unicode MS"/>
        </w:rPr>
        <w:t xml:space="preserve">della Società </w:t>
      </w:r>
      <w:r w:rsidR="00AD4521">
        <w:rPr>
          <w:rFonts w:eastAsia="Arial Unicode MS"/>
        </w:rPr>
        <w:t xml:space="preserve">è tornata su livelli pressoché analoghi a quelli precedenti </w:t>
      </w:r>
      <w:r>
        <w:rPr>
          <w:rFonts w:eastAsia="Arial Unicode MS"/>
        </w:rPr>
        <w:t>l’emergenza sanitaria Covid-19</w:t>
      </w:r>
      <w:r w:rsidR="0032013C">
        <w:rPr>
          <w:rFonts w:eastAsia="Arial Unicode MS"/>
        </w:rPr>
        <w:t xml:space="preserve">, </w:t>
      </w:r>
      <w:r w:rsidR="00AD4521">
        <w:rPr>
          <w:rFonts w:eastAsia="Arial Unicode MS"/>
        </w:rPr>
        <w:t>fermo restando il rispetto dei protocolli tuttora vigenti</w:t>
      </w:r>
      <w:r>
        <w:rPr>
          <w:rFonts w:eastAsia="Arial Unicode MS"/>
        </w:rPr>
        <w:t xml:space="preserve">. </w:t>
      </w:r>
      <w:r w:rsidR="008D514F" w:rsidRPr="008D514F">
        <w:rPr>
          <w:rFonts w:eastAsia="Arial Unicode MS"/>
          <w:bCs/>
        </w:rPr>
        <w:t xml:space="preserve">Va segnalato comunque come </w:t>
      </w:r>
      <w:r w:rsidR="008D514F">
        <w:rPr>
          <w:rFonts w:eastAsia="Arial Unicode MS"/>
          <w:bCs/>
        </w:rPr>
        <w:t xml:space="preserve">la </w:t>
      </w:r>
      <w:r w:rsidR="008D514F" w:rsidRPr="008D514F">
        <w:rPr>
          <w:rFonts w:eastAsia="Arial Unicode MS"/>
          <w:bCs/>
        </w:rPr>
        <w:t xml:space="preserve">società, </w:t>
      </w:r>
      <w:proofErr w:type="spellStart"/>
      <w:r w:rsidR="00D47A15">
        <w:rPr>
          <w:rFonts w:eastAsia="Arial Unicode MS"/>
          <w:bCs/>
        </w:rPr>
        <w:t>gia’</w:t>
      </w:r>
      <w:proofErr w:type="spellEnd"/>
      <w:r w:rsidR="00D47A15">
        <w:rPr>
          <w:rFonts w:eastAsia="Arial Unicode MS"/>
          <w:bCs/>
        </w:rPr>
        <w:t xml:space="preserve"> </w:t>
      </w:r>
      <w:r w:rsidR="008D514F" w:rsidRPr="008D514F">
        <w:rPr>
          <w:rFonts w:eastAsia="Arial Unicode MS"/>
          <w:bCs/>
        </w:rPr>
        <w:t xml:space="preserve">nell’anno 2022, abbia assunto i connotati di vera e propria azienda </w:t>
      </w:r>
      <w:r w:rsidR="008D514F" w:rsidRPr="008D514F">
        <w:rPr>
          <w:rFonts w:eastAsia="Arial Unicode MS"/>
          <w:bCs/>
        </w:rPr>
        <w:lastRenderedPageBreak/>
        <w:t>multiservizi</w:t>
      </w:r>
      <w:r w:rsidR="00D47A15">
        <w:rPr>
          <w:rFonts w:eastAsia="Arial Unicode MS"/>
          <w:bCs/>
        </w:rPr>
        <w:t>, occupandosi ormai a regime</w:t>
      </w:r>
      <w:r w:rsidR="00A2204B">
        <w:rPr>
          <w:rFonts w:eastAsia="Arial Unicode MS"/>
          <w:bCs/>
        </w:rPr>
        <w:t xml:space="preserve"> </w:t>
      </w:r>
      <w:r w:rsidR="00702CE6">
        <w:rPr>
          <w:rFonts w:eastAsia="Arial Unicode MS"/>
          <w:bCs/>
        </w:rPr>
        <w:t xml:space="preserve">oltre che </w:t>
      </w:r>
      <w:r w:rsidR="00702CE6" w:rsidRPr="00702CE6">
        <w:rPr>
          <w:rFonts w:eastAsia="Arial Unicode MS"/>
          <w:b/>
          <w:bCs/>
        </w:rPr>
        <w:t>della sosta in struttura ed in superficie</w:t>
      </w:r>
      <w:r w:rsidR="00702CE6">
        <w:rPr>
          <w:rFonts w:eastAsia="Arial Unicode MS"/>
          <w:bCs/>
        </w:rPr>
        <w:t xml:space="preserve"> del Comune di Siena anche della</w:t>
      </w:r>
    </w:p>
    <w:p w14:paraId="56043E67" w14:textId="3723DB6C" w:rsidR="00A2204B" w:rsidRDefault="00A2204B" w:rsidP="008D514F">
      <w:pPr>
        <w:autoSpaceDE w:val="0"/>
        <w:autoSpaceDN w:val="0"/>
        <w:adjustRightInd w:val="0"/>
        <w:spacing w:after="160" w:line="276" w:lineRule="auto"/>
        <w:ind w:right="96"/>
        <w:rPr>
          <w:rFonts w:eastAsia="Arial Unicode MS"/>
          <w:bCs/>
        </w:rPr>
      </w:pPr>
    </w:p>
    <w:p w14:paraId="4CEBB0C8" w14:textId="3EFFDAA3" w:rsidR="00D47A15" w:rsidRPr="00702CE6" w:rsidRDefault="00A2204B" w:rsidP="00BA33F6">
      <w:pPr>
        <w:pStyle w:val="Paragrafoelenco"/>
        <w:numPr>
          <w:ilvl w:val="0"/>
          <w:numId w:val="58"/>
        </w:numPr>
        <w:autoSpaceDE w:val="0"/>
        <w:autoSpaceDN w:val="0"/>
        <w:adjustRightInd w:val="0"/>
        <w:spacing w:after="160" w:line="276" w:lineRule="auto"/>
        <w:ind w:right="96"/>
        <w:rPr>
          <w:rFonts w:eastAsia="Arial Unicode MS"/>
        </w:rPr>
      </w:pPr>
      <w:r w:rsidRPr="00702CE6">
        <w:rPr>
          <w:rFonts w:eastAsia="Arial Unicode MS"/>
        </w:rPr>
        <w:t xml:space="preserve">gestione diretta delle </w:t>
      </w:r>
      <w:r w:rsidRPr="00702CE6">
        <w:rPr>
          <w:rFonts w:eastAsia="Arial Unicode MS"/>
          <w:b/>
        </w:rPr>
        <w:t>entrate tributarie e patrimoniali</w:t>
      </w:r>
      <w:r w:rsidRPr="00702CE6">
        <w:rPr>
          <w:rFonts w:eastAsia="Arial Unicode MS"/>
        </w:rPr>
        <w:t xml:space="preserve">  affidate, dal 1</w:t>
      </w:r>
      <w:r w:rsidRPr="00702CE6">
        <w:rPr>
          <w:rFonts w:eastAsia="Arial Unicode MS" w:hint="eastAsia"/>
        </w:rPr>
        <w:t>°</w:t>
      </w:r>
      <w:r w:rsidRPr="00702CE6">
        <w:rPr>
          <w:rFonts w:eastAsia="Arial Unicode MS"/>
        </w:rPr>
        <w:t xml:space="preserve"> gennaio 2020 al 31 dicembre 2025, con il modello “in </w:t>
      </w:r>
      <w:proofErr w:type="spellStart"/>
      <w:r w:rsidRPr="00702CE6">
        <w:rPr>
          <w:rFonts w:eastAsia="Arial Unicode MS"/>
        </w:rPr>
        <w:t>house</w:t>
      </w:r>
      <w:proofErr w:type="spellEnd"/>
      <w:r w:rsidRPr="00702CE6">
        <w:rPr>
          <w:rFonts w:eastAsia="Arial Unicode MS"/>
        </w:rPr>
        <w:t xml:space="preserve"> </w:t>
      </w:r>
      <w:proofErr w:type="spellStart"/>
      <w:r w:rsidRPr="00702CE6">
        <w:rPr>
          <w:rFonts w:eastAsia="Arial Unicode MS"/>
        </w:rPr>
        <w:t>providing</w:t>
      </w:r>
      <w:proofErr w:type="spellEnd"/>
      <w:r w:rsidRPr="00702CE6">
        <w:rPr>
          <w:rFonts w:eastAsia="Arial Unicode MS"/>
        </w:rPr>
        <w:t xml:space="preserve">” in particolare </w:t>
      </w:r>
    </w:p>
    <w:p w14:paraId="698CA251" w14:textId="77777777" w:rsidR="00A2204B" w:rsidRDefault="00A2204B" w:rsidP="00A2204B">
      <w:pPr>
        <w:autoSpaceDE w:val="0"/>
        <w:autoSpaceDN w:val="0"/>
        <w:adjustRightInd w:val="0"/>
        <w:spacing w:line="276" w:lineRule="auto"/>
        <w:ind w:left="420" w:right="96"/>
        <w:rPr>
          <w:rFonts w:eastAsia="Arial Unicode MS"/>
          <w:szCs w:val="24"/>
        </w:rPr>
      </w:pPr>
      <w:r>
        <w:rPr>
          <w:rFonts w:eastAsia="Arial Unicode MS"/>
          <w:szCs w:val="24"/>
        </w:rPr>
        <w:t xml:space="preserve">- </w:t>
      </w:r>
      <w:r w:rsidRPr="009B4B1B">
        <w:rPr>
          <w:rFonts w:eastAsia="Arial Unicode MS"/>
          <w:szCs w:val="24"/>
        </w:rPr>
        <w:t>di entrate tributarie</w:t>
      </w:r>
      <w:r>
        <w:rPr>
          <w:rFonts w:eastAsia="Arial Unicode MS"/>
          <w:szCs w:val="24"/>
        </w:rPr>
        <w:t xml:space="preserve"> e relative sanzioni ed interessi</w:t>
      </w:r>
      <w:r w:rsidRPr="009B4B1B">
        <w:rPr>
          <w:rFonts w:eastAsia="Arial Unicode MS"/>
          <w:szCs w:val="24"/>
        </w:rPr>
        <w:t xml:space="preserve">, quali </w:t>
      </w:r>
      <w:r>
        <w:rPr>
          <w:rFonts w:eastAsia="Arial Unicode MS"/>
          <w:szCs w:val="24"/>
        </w:rPr>
        <w:t>Ici/</w:t>
      </w:r>
      <w:proofErr w:type="spellStart"/>
      <w:r w:rsidRPr="009B4B1B">
        <w:rPr>
          <w:rFonts w:eastAsia="Arial Unicode MS"/>
          <w:szCs w:val="24"/>
        </w:rPr>
        <w:t>Imu</w:t>
      </w:r>
      <w:proofErr w:type="spellEnd"/>
      <w:r w:rsidRPr="009B4B1B">
        <w:rPr>
          <w:rFonts w:eastAsia="Arial Unicode MS"/>
          <w:szCs w:val="24"/>
        </w:rPr>
        <w:t xml:space="preserve">/Tasi, </w:t>
      </w:r>
      <w:r>
        <w:rPr>
          <w:rFonts w:eastAsia="Arial Unicode MS"/>
          <w:szCs w:val="24"/>
        </w:rPr>
        <w:t>Tarsu/</w:t>
      </w:r>
      <w:proofErr w:type="spellStart"/>
      <w:r>
        <w:rPr>
          <w:rFonts w:eastAsia="Arial Unicode MS"/>
          <w:szCs w:val="24"/>
        </w:rPr>
        <w:t>Tia</w:t>
      </w:r>
      <w:proofErr w:type="spellEnd"/>
      <w:r>
        <w:rPr>
          <w:rFonts w:eastAsia="Arial Unicode MS"/>
          <w:szCs w:val="24"/>
        </w:rPr>
        <w:t>/</w:t>
      </w:r>
      <w:proofErr w:type="spellStart"/>
      <w:r>
        <w:rPr>
          <w:rFonts w:eastAsia="Arial Unicode MS"/>
          <w:szCs w:val="24"/>
        </w:rPr>
        <w:t>Tares</w:t>
      </w:r>
      <w:proofErr w:type="spellEnd"/>
      <w:r>
        <w:rPr>
          <w:rFonts w:eastAsia="Arial Unicode MS"/>
          <w:szCs w:val="24"/>
        </w:rPr>
        <w:t>/</w:t>
      </w:r>
      <w:r w:rsidRPr="009B4B1B">
        <w:rPr>
          <w:rFonts w:eastAsia="Arial Unicode MS"/>
          <w:szCs w:val="24"/>
        </w:rPr>
        <w:t xml:space="preserve">Tari e imposta di soggiorno; </w:t>
      </w:r>
    </w:p>
    <w:p w14:paraId="533BF05D" w14:textId="77777777" w:rsidR="00A2204B" w:rsidRDefault="00A2204B" w:rsidP="00A2204B">
      <w:pPr>
        <w:autoSpaceDE w:val="0"/>
        <w:autoSpaceDN w:val="0"/>
        <w:adjustRightInd w:val="0"/>
        <w:spacing w:line="276" w:lineRule="auto"/>
        <w:ind w:left="420" w:right="96"/>
        <w:rPr>
          <w:rFonts w:eastAsia="Arial Unicode MS"/>
          <w:szCs w:val="24"/>
        </w:rPr>
      </w:pPr>
      <w:r>
        <w:rPr>
          <w:rFonts w:eastAsia="Arial Unicode MS"/>
          <w:szCs w:val="24"/>
        </w:rPr>
        <w:t xml:space="preserve">- di </w:t>
      </w:r>
      <w:r w:rsidRPr="009B4B1B">
        <w:rPr>
          <w:rFonts w:eastAsia="Arial Unicode MS"/>
          <w:szCs w:val="24"/>
        </w:rPr>
        <w:t xml:space="preserve">entrate patrimoniali </w:t>
      </w:r>
      <w:r>
        <w:rPr>
          <w:rFonts w:eastAsia="Arial Unicode MS"/>
          <w:szCs w:val="24"/>
        </w:rPr>
        <w:t>di diritto pubblico e relative sanzioni ed interessi, quali a titolo esemplificativo c</w:t>
      </w:r>
      <w:r w:rsidRPr="0014054A">
        <w:rPr>
          <w:rFonts w:eastAsia="Arial Unicode MS"/>
          <w:szCs w:val="24"/>
        </w:rPr>
        <w:t xml:space="preserve">anoni alloggi </w:t>
      </w:r>
      <w:proofErr w:type="spellStart"/>
      <w:r w:rsidRPr="0014054A">
        <w:rPr>
          <w:rFonts w:eastAsia="Arial Unicode MS"/>
          <w:szCs w:val="24"/>
        </w:rPr>
        <w:t>Erp</w:t>
      </w:r>
      <w:proofErr w:type="spellEnd"/>
      <w:r w:rsidRPr="0014054A">
        <w:rPr>
          <w:rFonts w:eastAsia="Arial Unicode MS"/>
          <w:szCs w:val="24"/>
        </w:rPr>
        <w:t>, altri immobili e concessioni</w:t>
      </w:r>
      <w:r>
        <w:rPr>
          <w:rFonts w:eastAsia="Arial Unicode MS"/>
          <w:szCs w:val="24"/>
        </w:rPr>
        <w:t>, r</w:t>
      </w:r>
      <w:r w:rsidRPr="0014054A">
        <w:rPr>
          <w:rFonts w:eastAsia="Arial Unicode MS"/>
          <w:szCs w:val="24"/>
        </w:rPr>
        <w:t>ette scolastiche riguardanti</w:t>
      </w:r>
      <w:r>
        <w:rPr>
          <w:rFonts w:eastAsia="Arial Unicode MS"/>
          <w:szCs w:val="24"/>
        </w:rPr>
        <w:t xml:space="preserve"> </w:t>
      </w:r>
      <w:r w:rsidRPr="00155E8C">
        <w:rPr>
          <w:rFonts w:eastAsia="Arial Unicode MS"/>
          <w:szCs w:val="24"/>
        </w:rPr>
        <w:t>la ristorazione e il trasporto</w:t>
      </w:r>
      <w:r>
        <w:rPr>
          <w:rFonts w:eastAsia="Arial Unicode MS"/>
          <w:szCs w:val="24"/>
        </w:rPr>
        <w:t>, r</w:t>
      </w:r>
      <w:r w:rsidRPr="00155E8C">
        <w:rPr>
          <w:rFonts w:eastAsia="Arial Unicode MS"/>
          <w:szCs w:val="24"/>
        </w:rPr>
        <w:t>ette asili nido</w:t>
      </w:r>
      <w:r>
        <w:rPr>
          <w:rFonts w:eastAsia="Arial Unicode MS"/>
          <w:szCs w:val="24"/>
        </w:rPr>
        <w:t>, s</w:t>
      </w:r>
      <w:r w:rsidRPr="00155E8C">
        <w:rPr>
          <w:rFonts w:eastAsia="Arial Unicode MS"/>
          <w:szCs w:val="24"/>
        </w:rPr>
        <w:t>anzioni amministrative per</w:t>
      </w:r>
      <w:r>
        <w:rPr>
          <w:rFonts w:eastAsia="Arial Unicode MS"/>
          <w:szCs w:val="24"/>
        </w:rPr>
        <w:t xml:space="preserve"> </w:t>
      </w:r>
      <w:r w:rsidRPr="00155E8C">
        <w:rPr>
          <w:rFonts w:eastAsia="Arial Unicode MS"/>
          <w:szCs w:val="24"/>
        </w:rPr>
        <w:t>violazioni concernenti il Codice della Strada</w:t>
      </w:r>
      <w:r>
        <w:rPr>
          <w:rFonts w:eastAsia="Arial Unicode MS"/>
          <w:szCs w:val="24"/>
        </w:rPr>
        <w:t>;</w:t>
      </w:r>
    </w:p>
    <w:p w14:paraId="3D81120D" w14:textId="77777777" w:rsidR="00A2204B" w:rsidRDefault="00A2204B" w:rsidP="00A2204B">
      <w:pPr>
        <w:autoSpaceDE w:val="0"/>
        <w:autoSpaceDN w:val="0"/>
        <w:adjustRightInd w:val="0"/>
        <w:spacing w:line="276" w:lineRule="auto"/>
        <w:ind w:left="420" w:right="96"/>
        <w:rPr>
          <w:rFonts w:eastAsia="Arial Unicode MS"/>
          <w:szCs w:val="24"/>
        </w:rPr>
      </w:pPr>
      <w:r>
        <w:rPr>
          <w:rFonts w:eastAsia="Arial Unicode MS"/>
          <w:szCs w:val="24"/>
        </w:rPr>
        <w:t>- di entrate patrimoniali di diritto privato, quali a titolo esemplificativo proventi canoni ricognitori, fitti reali di fondi rustici e proventi di fitti fabbricati, fitti alloggi;</w:t>
      </w:r>
    </w:p>
    <w:p w14:paraId="1B9E56A4" w14:textId="77777777" w:rsidR="00A2204B" w:rsidRDefault="00A2204B" w:rsidP="002E2C2F">
      <w:pPr>
        <w:autoSpaceDE w:val="0"/>
        <w:autoSpaceDN w:val="0"/>
        <w:adjustRightInd w:val="0"/>
        <w:spacing w:line="276" w:lineRule="auto"/>
        <w:ind w:left="420" w:right="96"/>
        <w:rPr>
          <w:rFonts w:eastAsia="Arial Unicode MS"/>
          <w:szCs w:val="24"/>
        </w:rPr>
      </w:pPr>
      <w:r>
        <w:rPr>
          <w:rFonts w:eastAsia="Arial Unicode MS"/>
          <w:szCs w:val="24"/>
        </w:rPr>
        <w:t>- di attività di compartecipazione all’accertamento dei tributi erariali (L. 248/2005).</w:t>
      </w:r>
    </w:p>
    <w:p w14:paraId="12569A9A" w14:textId="77777777" w:rsidR="00A2204B" w:rsidRPr="00702CE6" w:rsidRDefault="00A2204B" w:rsidP="008D514F">
      <w:pPr>
        <w:autoSpaceDE w:val="0"/>
        <w:autoSpaceDN w:val="0"/>
        <w:adjustRightInd w:val="0"/>
        <w:spacing w:after="160" w:line="276" w:lineRule="auto"/>
        <w:ind w:right="96"/>
        <w:rPr>
          <w:rFonts w:eastAsia="Arial Unicode MS"/>
          <w:b/>
          <w:bCs/>
        </w:rPr>
      </w:pPr>
    </w:p>
    <w:p w14:paraId="5B9E7DE3" w14:textId="7709DF33" w:rsidR="00D562AF" w:rsidRPr="00702CE6" w:rsidRDefault="008D514F" w:rsidP="00BA33F6">
      <w:pPr>
        <w:pStyle w:val="Paragrafoelenco"/>
        <w:numPr>
          <w:ilvl w:val="0"/>
          <w:numId w:val="58"/>
        </w:numPr>
        <w:autoSpaceDE w:val="0"/>
        <w:autoSpaceDN w:val="0"/>
        <w:adjustRightInd w:val="0"/>
        <w:spacing w:line="276" w:lineRule="auto"/>
        <w:ind w:right="96"/>
        <w:rPr>
          <w:rFonts w:eastAsia="Arial Unicode MS"/>
          <w:bCs/>
        </w:rPr>
      </w:pPr>
      <w:r w:rsidRPr="00702CE6">
        <w:rPr>
          <w:rFonts w:eastAsia="Arial Unicode MS"/>
          <w:bCs/>
        </w:rPr>
        <w:t xml:space="preserve">gestione </w:t>
      </w:r>
      <w:r w:rsidR="00702CE6" w:rsidRPr="00702CE6">
        <w:rPr>
          <w:rFonts w:eastAsia="Arial Unicode MS"/>
          <w:bCs/>
        </w:rPr>
        <w:t xml:space="preserve">diretta </w:t>
      </w:r>
      <w:r w:rsidRPr="00702CE6">
        <w:rPr>
          <w:rFonts w:eastAsia="Arial Unicode MS"/>
          <w:bCs/>
        </w:rPr>
        <w:t>dei</w:t>
      </w:r>
      <w:r w:rsidRPr="00702CE6">
        <w:rPr>
          <w:rFonts w:eastAsia="Arial Unicode MS"/>
          <w:b/>
          <w:bCs/>
        </w:rPr>
        <w:t xml:space="preserve"> Servizi Muse</w:t>
      </w:r>
      <w:r w:rsidR="00702CE6" w:rsidRPr="00702CE6">
        <w:rPr>
          <w:rFonts w:eastAsia="Arial Unicode MS"/>
          <w:b/>
          <w:bCs/>
        </w:rPr>
        <w:t>ali del Santa Maria della Scala</w:t>
      </w:r>
      <w:r w:rsidR="00702CE6" w:rsidRPr="00702CE6">
        <w:rPr>
          <w:rFonts w:eastAsia="Arial Unicode MS"/>
          <w:bCs/>
        </w:rPr>
        <w:t xml:space="preserve"> in particolare dei </w:t>
      </w:r>
      <w:r w:rsidR="00D562AF" w:rsidRPr="00702CE6">
        <w:rPr>
          <w:rFonts w:eastAsia="Arial Unicode MS"/>
          <w:bCs/>
        </w:rPr>
        <w:t>Servizi consistenti nella gestione della biglietteria, sorveglianza, pulizie, attività didattica e biblioteca.</w:t>
      </w:r>
    </w:p>
    <w:p w14:paraId="345B9964" w14:textId="17EB9320" w:rsidR="002E2C2F" w:rsidRPr="00D562AF" w:rsidRDefault="002E2C2F" w:rsidP="00D562AF">
      <w:pPr>
        <w:autoSpaceDE w:val="0"/>
        <w:autoSpaceDN w:val="0"/>
        <w:adjustRightInd w:val="0"/>
        <w:spacing w:line="276" w:lineRule="auto"/>
        <w:ind w:right="96"/>
        <w:rPr>
          <w:rFonts w:eastAsia="Arial Unicode MS"/>
          <w:bCs/>
        </w:rPr>
      </w:pPr>
    </w:p>
    <w:p w14:paraId="41DE09C0" w14:textId="0A96C8E6" w:rsidR="00D562AF" w:rsidRPr="00702CE6" w:rsidRDefault="008D514F" w:rsidP="00BA33F6">
      <w:pPr>
        <w:pStyle w:val="Paragrafoelenco"/>
        <w:numPr>
          <w:ilvl w:val="0"/>
          <w:numId w:val="58"/>
        </w:numPr>
        <w:autoSpaceDE w:val="0"/>
        <w:autoSpaceDN w:val="0"/>
        <w:adjustRightInd w:val="0"/>
        <w:spacing w:line="276" w:lineRule="auto"/>
        <w:ind w:right="96"/>
        <w:rPr>
          <w:rFonts w:eastAsia="Arial Unicode MS"/>
          <w:bCs/>
        </w:rPr>
      </w:pPr>
      <w:r w:rsidRPr="00702CE6">
        <w:rPr>
          <w:rFonts w:eastAsia="Arial Unicode MS"/>
          <w:bCs/>
        </w:rPr>
        <w:t xml:space="preserve">gestione dei </w:t>
      </w:r>
      <w:r w:rsidRPr="00702CE6">
        <w:rPr>
          <w:rFonts w:eastAsia="Arial Unicode MS"/>
          <w:b/>
          <w:bCs/>
        </w:rPr>
        <w:t xml:space="preserve">Servizi Igienici </w:t>
      </w:r>
      <w:r w:rsidR="00702CE6" w:rsidRPr="00702CE6">
        <w:rPr>
          <w:rFonts w:eastAsia="Arial Unicode MS"/>
          <w:b/>
          <w:bCs/>
        </w:rPr>
        <w:t>comunali</w:t>
      </w:r>
      <w:r w:rsidR="00702CE6" w:rsidRPr="00702CE6">
        <w:rPr>
          <w:rFonts w:eastAsia="Arial Unicode MS"/>
          <w:bCs/>
        </w:rPr>
        <w:t xml:space="preserve"> </w:t>
      </w:r>
      <w:r w:rsidRPr="00702CE6">
        <w:rPr>
          <w:rFonts w:eastAsia="Arial Unicode MS"/>
          <w:bCs/>
        </w:rPr>
        <w:t>della città di Siena</w:t>
      </w:r>
      <w:r w:rsidR="00702CE6" w:rsidRPr="00702CE6">
        <w:rPr>
          <w:rFonts w:eastAsia="Arial Unicode MS"/>
          <w:bCs/>
        </w:rPr>
        <w:t xml:space="preserve"> che</w:t>
      </w:r>
      <w:r w:rsidR="00D562AF" w:rsidRPr="00702CE6">
        <w:rPr>
          <w:rFonts w:eastAsia="Arial Unicode MS"/>
          <w:bCs/>
        </w:rPr>
        <w:t xml:space="preserve"> prevede a carico di questa società la custodia pulizia e sorveglianza dei bagni pubblici, oltre ad una serie di adeguamenti tecnologici (telecamere, gettoniere </w:t>
      </w:r>
      <w:proofErr w:type="spellStart"/>
      <w:r w:rsidR="00D562AF" w:rsidRPr="00702CE6">
        <w:rPr>
          <w:rFonts w:eastAsia="Arial Unicode MS"/>
          <w:bCs/>
        </w:rPr>
        <w:t>etc</w:t>
      </w:r>
      <w:proofErr w:type="spellEnd"/>
      <w:r w:rsidR="00D562AF" w:rsidRPr="00702CE6">
        <w:rPr>
          <w:rFonts w:eastAsia="Arial Unicode MS"/>
          <w:bCs/>
        </w:rPr>
        <w:t xml:space="preserve"> ).</w:t>
      </w:r>
    </w:p>
    <w:p w14:paraId="38D62C28" w14:textId="77777777" w:rsidR="00D562AF" w:rsidRPr="00D562AF" w:rsidRDefault="00D562AF" w:rsidP="00D562AF">
      <w:pPr>
        <w:autoSpaceDE w:val="0"/>
        <w:autoSpaceDN w:val="0"/>
        <w:adjustRightInd w:val="0"/>
        <w:spacing w:line="276" w:lineRule="auto"/>
        <w:ind w:left="360" w:right="96"/>
        <w:rPr>
          <w:rFonts w:eastAsia="Arial Unicode MS"/>
          <w:bCs/>
        </w:rPr>
      </w:pPr>
    </w:p>
    <w:p w14:paraId="7EAFEB69" w14:textId="4972CE86" w:rsidR="008D514F" w:rsidRPr="00702CE6" w:rsidRDefault="00702CE6" w:rsidP="00BA33F6">
      <w:pPr>
        <w:pStyle w:val="Paragrafoelenco"/>
        <w:numPr>
          <w:ilvl w:val="0"/>
          <w:numId w:val="58"/>
        </w:numPr>
        <w:autoSpaceDE w:val="0"/>
        <w:autoSpaceDN w:val="0"/>
        <w:adjustRightInd w:val="0"/>
        <w:spacing w:line="276" w:lineRule="auto"/>
        <w:ind w:right="96"/>
        <w:rPr>
          <w:rFonts w:eastAsia="Arial Unicode MS"/>
          <w:bCs/>
        </w:rPr>
      </w:pPr>
      <w:r>
        <w:rPr>
          <w:rFonts w:eastAsia="Arial Unicode MS"/>
          <w:bCs/>
        </w:rPr>
        <w:t>ge</w:t>
      </w:r>
      <w:r w:rsidRPr="00702CE6">
        <w:rPr>
          <w:rFonts w:eastAsia="Arial Unicode MS"/>
          <w:bCs/>
        </w:rPr>
        <w:t xml:space="preserve">stione </w:t>
      </w:r>
      <w:r w:rsidR="008D514F" w:rsidRPr="00702CE6">
        <w:rPr>
          <w:rFonts w:eastAsia="Arial Unicode MS"/>
          <w:bCs/>
        </w:rPr>
        <w:t xml:space="preserve">diretta della </w:t>
      </w:r>
      <w:r w:rsidR="008D514F" w:rsidRPr="000D08B0">
        <w:rPr>
          <w:rFonts w:eastAsia="Arial Unicode MS"/>
          <w:b/>
          <w:bCs/>
        </w:rPr>
        <w:t>caffetteria</w:t>
      </w:r>
      <w:r w:rsidR="008D514F" w:rsidRPr="00702CE6">
        <w:rPr>
          <w:rFonts w:eastAsia="Arial Unicode MS"/>
          <w:bCs/>
        </w:rPr>
        <w:t xml:space="preserve"> adiacente al complesso museale</w:t>
      </w:r>
      <w:r w:rsidR="000D08B0">
        <w:rPr>
          <w:rFonts w:eastAsia="Arial Unicode MS"/>
          <w:bCs/>
        </w:rPr>
        <w:t>, sita in piazza del Duomo</w:t>
      </w:r>
    </w:p>
    <w:p w14:paraId="3DE71368" w14:textId="0DD415EF" w:rsidR="008D514F" w:rsidRPr="001B22AC" w:rsidRDefault="008D514F" w:rsidP="00BA33F6">
      <w:pPr>
        <w:pStyle w:val="Paragrafoelenco"/>
        <w:numPr>
          <w:ilvl w:val="0"/>
          <w:numId w:val="58"/>
        </w:numPr>
        <w:autoSpaceDE w:val="0"/>
        <w:autoSpaceDN w:val="0"/>
        <w:adjustRightInd w:val="0"/>
        <w:spacing w:line="276" w:lineRule="auto"/>
        <w:ind w:right="96"/>
        <w:rPr>
          <w:rFonts w:eastAsia="Arial Unicode MS"/>
          <w:bCs/>
        </w:rPr>
      </w:pPr>
      <w:r w:rsidRPr="00702CE6">
        <w:rPr>
          <w:rFonts w:eastAsia="Arial Unicode MS"/>
          <w:bCs/>
        </w:rPr>
        <w:t xml:space="preserve">gestione diretta </w:t>
      </w:r>
      <w:r w:rsidRPr="000D08B0">
        <w:rPr>
          <w:rFonts w:eastAsia="Arial Unicode MS"/>
          <w:b/>
          <w:bCs/>
        </w:rPr>
        <w:t>dell’ostello Casa delle Balie</w:t>
      </w:r>
    </w:p>
    <w:p w14:paraId="1C5A2201" w14:textId="58B1FF37" w:rsidR="001B22AC" w:rsidRDefault="001B22AC" w:rsidP="001B22AC">
      <w:pPr>
        <w:pStyle w:val="Paragrafoelenco"/>
        <w:autoSpaceDE w:val="0"/>
        <w:autoSpaceDN w:val="0"/>
        <w:adjustRightInd w:val="0"/>
        <w:spacing w:line="276" w:lineRule="auto"/>
        <w:ind w:left="780" w:right="96"/>
        <w:rPr>
          <w:rFonts w:eastAsia="Arial Unicode MS"/>
          <w:b/>
          <w:bCs/>
        </w:rPr>
      </w:pPr>
    </w:p>
    <w:p w14:paraId="3F98C011" w14:textId="77777777" w:rsidR="001B22AC" w:rsidRPr="00702CE6" w:rsidRDefault="001B22AC" w:rsidP="001B22AC">
      <w:pPr>
        <w:pStyle w:val="Paragrafoelenco"/>
        <w:autoSpaceDE w:val="0"/>
        <w:autoSpaceDN w:val="0"/>
        <w:adjustRightInd w:val="0"/>
        <w:spacing w:line="276" w:lineRule="auto"/>
        <w:ind w:left="780" w:right="96"/>
        <w:rPr>
          <w:rFonts w:eastAsia="Arial Unicode MS"/>
          <w:bCs/>
        </w:rPr>
      </w:pPr>
    </w:p>
    <w:p w14:paraId="0611A1E1" w14:textId="29F5FEB1" w:rsidR="00D562AF" w:rsidRDefault="008D514F" w:rsidP="008D514F">
      <w:pPr>
        <w:autoSpaceDE w:val="0"/>
        <w:autoSpaceDN w:val="0"/>
        <w:adjustRightInd w:val="0"/>
        <w:spacing w:line="276" w:lineRule="auto"/>
        <w:ind w:right="96"/>
        <w:rPr>
          <w:rFonts w:eastAsia="Arial Unicode MS"/>
          <w:bCs/>
        </w:rPr>
      </w:pPr>
      <w:r w:rsidRPr="008D514F">
        <w:rPr>
          <w:rFonts w:eastAsia="Arial Unicode MS"/>
          <w:bCs/>
        </w:rPr>
        <w:t xml:space="preserve">Si precisa </w:t>
      </w:r>
      <w:r w:rsidR="002E2C2F">
        <w:rPr>
          <w:rFonts w:eastAsia="Arial Unicode MS"/>
          <w:bCs/>
        </w:rPr>
        <w:t>che nel luglio 2023 si è ottenuto l’ampliamento</w:t>
      </w:r>
      <w:r w:rsidRPr="008D514F">
        <w:rPr>
          <w:rFonts w:eastAsia="Arial Unicode MS"/>
          <w:bCs/>
        </w:rPr>
        <w:t xml:space="preserve"> della Certificazi</w:t>
      </w:r>
      <w:r w:rsidR="001B22AC">
        <w:rPr>
          <w:rFonts w:eastAsia="Arial Unicode MS"/>
          <w:bCs/>
        </w:rPr>
        <w:t>one di qualità all’Area Tributi</w:t>
      </w:r>
      <w:r w:rsidRPr="008D514F">
        <w:rPr>
          <w:rFonts w:eastAsia="Arial Unicode MS"/>
          <w:bCs/>
        </w:rPr>
        <w:t>.</w:t>
      </w:r>
    </w:p>
    <w:p w14:paraId="5D388F96" w14:textId="77777777" w:rsidR="001B22AC" w:rsidRDefault="001B22AC" w:rsidP="008D514F">
      <w:pPr>
        <w:autoSpaceDE w:val="0"/>
        <w:autoSpaceDN w:val="0"/>
        <w:adjustRightInd w:val="0"/>
        <w:spacing w:line="276" w:lineRule="auto"/>
        <w:ind w:right="96"/>
        <w:rPr>
          <w:rFonts w:eastAsia="Arial Unicode MS"/>
          <w:bCs/>
        </w:rPr>
      </w:pPr>
    </w:p>
    <w:p w14:paraId="773AEBA6" w14:textId="07CE07E5" w:rsidR="00E42716" w:rsidRPr="00D71944" w:rsidRDefault="00E42716" w:rsidP="008D514F">
      <w:pPr>
        <w:autoSpaceDE w:val="0"/>
        <w:autoSpaceDN w:val="0"/>
        <w:adjustRightInd w:val="0"/>
        <w:spacing w:line="276" w:lineRule="auto"/>
        <w:ind w:right="96"/>
        <w:rPr>
          <w:rFonts w:eastAsia="Arial Unicode MS"/>
          <w:b/>
        </w:rPr>
      </w:pPr>
      <w:r w:rsidRPr="00D71944">
        <w:rPr>
          <w:rFonts w:eastAsia="Arial Unicode MS"/>
          <w:b/>
        </w:rPr>
        <w:t xml:space="preserve">Analisi della struttura organizzativa </w:t>
      </w:r>
    </w:p>
    <w:p w14:paraId="00FE84E4" w14:textId="448456E0" w:rsidR="00D562AF" w:rsidRPr="006A3219" w:rsidRDefault="00D562AF" w:rsidP="00D562AF">
      <w:pPr>
        <w:autoSpaceDE w:val="0"/>
        <w:autoSpaceDN w:val="0"/>
        <w:adjustRightInd w:val="0"/>
        <w:spacing w:line="276" w:lineRule="auto"/>
        <w:ind w:right="96"/>
        <w:rPr>
          <w:rFonts w:eastAsia="Arial Unicode MS"/>
          <w:szCs w:val="24"/>
        </w:rPr>
      </w:pPr>
      <w:r>
        <w:rPr>
          <w:rFonts w:eastAsia="Arial Unicode MS"/>
          <w:szCs w:val="24"/>
        </w:rPr>
        <w:t xml:space="preserve"> </w:t>
      </w:r>
      <w:proofErr w:type="spellStart"/>
      <w:r w:rsidRPr="006A3219">
        <w:rPr>
          <w:rFonts w:eastAsia="Arial Unicode MS"/>
          <w:szCs w:val="24"/>
        </w:rPr>
        <w:t>l</w:t>
      </w:r>
      <w:r w:rsidR="001B22AC">
        <w:rPr>
          <w:rFonts w:eastAsia="Arial Unicode MS"/>
          <w:szCs w:val="24"/>
        </w:rPr>
        <w:t>l</w:t>
      </w:r>
      <w:proofErr w:type="spellEnd"/>
      <w:r w:rsidRPr="006A3219">
        <w:rPr>
          <w:rFonts w:eastAsia="Arial Unicode MS"/>
          <w:szCs w:val="24"/>
        </w:rPr>
        <w:t xml:space="preserve"> CDA del 20 dicembre 2023 ha approvato il nuovo assetto organizzativo e dichiarato come non vi siano eccedenze di personale.  </w:t>
      </w:r>
    </w:p>
    <w:p w14:paraId="5C3A0B2C" w14:textId="77777777" w:rsidR="006A3219" w:rsidRDefault="0015575A" w:rsidP="006A3219">
      <w:pPr>
        <w:autoSpaceDE w:val="0"/>
        <w:autoSpaceDN w:val="0"/>
        <w:adjustRightInd w:val="0"/>
        <w:spacing w:line="276" w:lineRule="auto"/>
        <w:ind w:right="96"/>
        <w:rPr>
          <w:rFonts w:eastAsia="Arial Unicode MS"/>
          <w:szCs w:val="24"/>
        </w:rPr>
      </w:pPr>
      <w:r>
        <w:rPr>
          <w:rFonts w:eastAsia="Arial Unicode MS"/>
          <w:szCs w:val="24"/>
        </w:rPr>
        <w:t>La struttura organizzativa è realizzata secondo un modello</w:t>
      </w:r>
      <w:r w:rsidRPr="0015575A">
        <w:rPr>
          <w:rFonts w:eastAsia="Arial Unicode MS"/>
          <w:szCs w:val="24"/>
        </w:rPr>
        <w:t xml:space="preserve"> a matrice. </w:t>
      </w:r>
    </w:p>
    <w:p w14:paraId="2C5A8691" w14:textId="729BC0A2" w:rsidR="0015575A" w:rsidRPr="0015575A" w:rsidRDefault="0015575A" w:rsidP="006A3219">
      <w:pPr>
        <w:autoSpaceDE w:val="0"/>
        <w:autoSpaceDN w:val="0"/>
        <w:adjustRightInd w:val="0"/>
        <w:spacing w:line="276" w:lineRule="auto"/>
        <w:ind w:right="96"/>
        <w:rPr>
          <w:rFonts w:eastAsia="Arial Unicode MS"/>
          <w:szCs w:val="24"/>
        </w:rPr>
      </w:pPr>
      <w:r>
        <w:rPr>
          <w:rFonts w:eastAsia="Arial Unicode MS"/>
          <w:szCs w:val="24"/>
        </w:rPr>
        <w:t>Tale modello</w:t>
      </w:r>
      <w:r w:rsidRPr="0015575A">
        <w:rPr>
          <w:rFonts w:eastAsia="Arial Unicode MS"/>
          <w:szCs w:val="24"/>
        </w:rPr>
        <w:t xml:space="preserve">, oltre a garantire un utilizzo efficiente delle risorse, assicura chiarezza sugli obiettivi di progetto e consente di ridurre costi e tempi necessari alla conclusione </w:t>
      </w:r>
      <w:proofErr w:type="spellStart"/>
      <w:r w:rsidRPr="0015575A">
        <w:rPr>
          <w:rFonts w:eastAsia="Arial Unicode MS"/>
          <w:szCs w:val="24"/>
        </w:rPr>
        <w:t>dell’attivita’</w:t>
      </w:r>
      <w:proofErr w:type="spellEnd"/>
      <w:r w:rsidRPr="0015575A">
        <w:rPr>
          <w:rFonts w:eastAsia="Arial Unicode MS"/>
          <w:szCs w:val="24"/>
        </w:rPr>
        <w:t xml:space="preserve"> o del servizio</w:t>
      </w:r>
      <w:r>
        <w:rPr>
          <w:rFonts w:eastAsia="Arial Unicode MS"/>
          <w:szCs w:val="24"/>
        </w:rPr>
        <w:t>, co</w:t>
      </w:r>
      <w:r w:rsidRPr="0015575A">
        <w:rPr>
          <w:rFonts w:eastAsia="Arial Unicode MS"/>
          <w:szCs w:val="24"/>
        </w:rPr>
        <w:t xml:space="preserve">nsente </w:t>
      </w:r>
      <w:r>
        <w:rPr>
          <w:rFonts w:eastAsia="Arial Unicode MS"/>
          <w:szCs w:val="24"/>
        </w:rPr>
        <w:t xml:space="preserve">un miglior </w:t>
      </w:r>
      <w:r w:rsidRPr="0015575A">
        <w:rPr>
          <w:rFonts w:eastAsia="Arial Unicode MS"/>
          <w:szCs w:val="24"/>
        </w:rPr>
        <w:t xml:space="preserve"> flusso delle informazioni e responsabilizza il personale.</w:t>
      </w:r>
    </w:p>
    <w:p w14:paraId="35965CB2" w14:textId="77777777" w:rsidR="0015575A" w:rsidRDefault="0015575A" w:rsidP="0015575A">
      <w:pPr>
        <w:autoSpaceDE w:val="0"/>
        <w:autoSpaceDN w:val="0"/>
        <w:adjustRightInd w:val="0"/>
        <w:spacing w:line="276" w:lineRule="auto"/>
        <w:ind w:right="96"/>
        <w:rPr>
          <w:rFonts w:eastAsia="Arial Unicode MS"/>
          <w:szCs w:val="24"/>
        </w:rPr>
      </w:pPr>
    </w:p>
    <w:p w14:paraId="646ED70A" w14:textId="50FBB4D3" w:rsidR="0015575A" w:rsidRDefault="0015575A" w:rsidP="0015575A">
      <w:pPr>
        <w:autoSpaceDE w:val="0"/>
        <w:autoSpaceDN w:val="0"/>
        <w:adjustRightInd w:val="0"/>
        <w:spacing w:line="276" w:lineRule="auto"/>
        <w:ind w:right="96"/>
        <w:rPr>
          <w:rFonts w:eastAsia="Arial Unicode MS"/>
          <w:szCs w:val="24"/>
        </w:rPr>
      </w:pPr>
      <w:r w:rsidRPr="00F53E7A">
        <w:rPr>
          <w:rFonts w:eastAsia="Arial Unicode MS"/>
          <w:szCs w:val="24"/>
        </w:rPr>
        <w:t>La struttura organizzativa prevede</w:t>
      </w:r>
      <w:r>
        <w:rPr>
          <w:rFonts w:eastAsia="Arial Unicode MS"/>
          <w:szCs w:val="24"/>
        </w:rPr>
        <w:t xml:space="preserve"> a diretto riporto del Direttore Generale</w:t>
      </w:r>
      <w:r w:rsidRPr="00F53E7A">
        <w:rPr>
          <w:rFonts w:eastAsia="Arial Unicode MS"/>
          <w:szCs w:val="24"/>
        </w:rPr>
        <w:t xml:space="preserve"> </w:t>
      </w:r>
      <w:r>
        <w:rPr>
          <w:rFonts w:eastAsia="Arial Unicode MS"/>
          <w:szCs w:val="24"/>
        </w:rPr>
        <w:t>tre</w:t>
      </w:r>
      <w:r w:rsidRPr="00F53E7A">
        <w:rPr>
          <w:rFonts w:eastAsia="Arial Unicode MS"/>
          <w:szCs w:val="24"/>
        </w:rPr>
        <w:t xml:space="preserve"> </w:t>
      </w:r>
      <w:r>
        <w:rPr>
          <w:rFonts w:eastAsia="Arial Unicode MS"/>
          <w:szCs w:val="24"/>
        </w:rPr>
        <w:t xml:space="preserve">aree operative:  </w:t>
      </w:r>
      <w:proofErr w:type="spellStart"/>
      <w:r w:rsidRPr="00F53E7A">
        <w:rPr>
          <w:rFonts w:eastAsia="Arial Unicode MS"/>
          <w:szCs w:val="24"/>
        </w:rPr>
        <w:t>Mobility</w:t>
      </w:r>
      <w:proofErr w:type="spellEnd"/>
      <w:r>
        <w:rPr>
          <w:rFonts w:eastAsia="Arial Unicode MS"/>
          <w:szCs w:val="24"/>
        </w:rPr>
        <w:t>, servizi di Santa Maria della Scala,</w:t>
      </w:r>
      <w:r w:rsidRPr="00F53E7A">
        <w:rPr>
          <w:rFonts w:eastAsia="Arial Unicode MS"/>
          <w:szCs w:val="24"/>
        </w:rPr>
        <w:t xml:space="preserve"> Tributi</w:t>
      </w:r>
      <w:r>
        <w:rPr>
          <w:rFonts w:eastAsia="Arial Unicode MS"/>
          <w:szCs w:val="24"/>
        </w:rPr>
        <w:t>.</w:t>
      </w:r>
    </w:p>
    <w:p w14:paraId="3192EC78" w14:textId="548FF05A" w:rsidR="0015575A" w:rsidRPr="00F53E7A" w:rsidRDefault="0015575A" w:rsidP="0015575A">
      <w:pPr>
        <w:autoSpaceDE w:val="0"/>
        <w:autoSpaceDN w:val="0"/>
        <w:adjustRightInd w:val="0"/>
        <w:spacing w:line="276" w:lineRule="auto"/>
        <w:ind w:right="96"/>
        <w:rPr>
          <w:rFonts w:eastAsia="Arial Unicode MS"/>
          <w:szCs w:val="24"/>
        </w:rPr>
      </w:pPr>
      <w:r>
        <w:rPr>
          <w:rFonts w:eastAsia="Arial Unicode MS"/>
          <w:szCs w:val="24"/>
        </w:rPr>
        <w:t xml:space="preserve">Sono costituiti a riporto diretto del DG dei reparti a servizio delle tre aree operative di infrastrutture civili, infrastrutture tecnologiche e </w:t>
      </w:r>
      <w:r w:rsidRPr="0015575A">
        <w:rPr>
          <w:rFonts w:eastAsia="Arial Unicode MS"/>
          <w:szCs w:val="24"/>
        </w:rPr>
        <w:t xml:space="preserve"> information </w:t>
      </w:r>
      <w:proofErr w:type="spellStart"/>
      <w:r w:rsidRPr="0015575A">
        <w:rPr>
          <w:rFonts w:eastAsia="Arial Unicode MS"/>
          <w:szCs w:val="24"/>
        </w:rPr>
        <w:t>technology</w:t>
      </w:r>
      <w:proofErr w:type="spellEnd"/>
      <w:r>
        <w:rPr>
          <w:rFonts w:eastAsia="Arial Unicode MS"/>
          <w:szCs w:val="24"/>
        </w:rPr>
        <w:t xml:space="preserve"> che vanno ad aggiungersi alle strutture di service del Personale, degli affari generali e qualità e di Amministrazione e finanza</w:t>
      </w:r>
    </w:p>
    <w:p w14:paraId="58BBFEDE" w14:textId="4B5528C0" w:rsidR="005F46B4" w:rsidRPr="00F53E7A" w:rsidRDefault="00AD4521" w:rsidP="00D75B12">
      <w:pPr>
        <w:autoSpaceDE w:val="0"/>
        <w:autoSpaceDN w:val="0"/>
        <w:adjustRightInd w:val="0"/>
        <w:spacing w:line="276" w:lineRule="auto"/>
        <w:ind w:right="96"/>
        <w:rPr>
          <w:rFonts w:eastAsia="Arial Unicode MS"/>
          <w:szCs w:val="24"/>
        </w:rPr>
      </w:pPr>
      <w:r>
        <w:rPr>
          <w:rFonts w:eastAsia="Arial Unicode MS"/>
          <w:szCs w:val="24"/>
        </w:rPr>
        <w:t>L’A</w:t>
      </w:r>
      <w:r w:rsidR="005F46B4" w:rsidRPr="00F53E7A">
        <w:rPr>
          <w:rFonts w:eastAsia="Arial Unicode MS"/>
          <w:szCs w:val="24"/>
        </w:rPr>
        <w:t xml:space="preserve">rea </w:t>
      </w:r>
      <w:proofErr w:type="spellStart"/>
      <w:r w:rsidR="005F46B4" w:rsidRPr="00F53E7A">
        <w:rPr>
          <w:rFonts w:eastAsia="Arial Unicode MS"/>
          <w:szCs w:val="24"/>
        </w:rPr>
        <w:t>Mobility</w:t>
      </w:r>
      <w:proofErr w:type="spellEnd"/>
      <w:r w:rsidR="005F46B4" w:rsidRPr="00F53E7A">
        <w:rPr>
          <w:rFonts w:eastAsia="Arial Unicode MS"/>
          <w:szCs w:val="24"/>
        </w:rPr>
        <w:t xml:space="preserve"> comprende </w:t>
      </w:r>
      <w:r w:rsidR="0015575A">
        <w:rPr>
          <w:rFonts w:eastAsia="Arial Unicode MS"/>
          <w:szCs w:val="24"/>
        </w:rPr>
        <w:t xml:space="preserve">le attività legate alla </w:t>
      </w:r>
      <w:r w:rsidR="006A3219">
        <w:rPr>
          <w:rFonts w:eastAsia="Arial Unicode MS"/>
          <w:szCs w:val="24"/>
        </w:rPr>
        <w:t>S</w:t>
      </w:r>
      <w:r w:rsidR="0015575A">
        <w:rPr>
          <w:rFonts w:eastAsia="Arial Unicode MS"/>
          <w:szCs w:val="24"/>
        </w:rPr>
        <w:t>osta</w:t>
      </w:r>
      <w:r w:rsidR="005F46B4" w:rsidRPr="00F53E7A">
        <w:rPr>
          <w:rFonts w:eastAsia="Arial Unicode MS"/>
          <w:szCs w:val="24"/>
        </w:rPr>
        <w:t xml:space="preserve"> e Rapporti con il Pubblico</w:t>
      </w:r>
      <w:r>
        <w:rPr>
          <w:rFonts w:eastAsia="Arial Unicode MS"/>
          <w:szCs w:val="24"/>
        </w:rPr>
        <w:t>.</w:t>
      </w:r>
    </w:p>
    <w:p w14:paraId="3D561E54" w14:textId="779050CA" w:rsidR="00400935" w:rsidRPr="00F53E7A" w:rsidRDefault="00AD4521" w:rsidP="00D75B12">
      <w:pPr>
        <w:autoSpaceDE w:val="0"/>
        <w:autoSpaceDN w:val="0"/>
        <w:adjustRightInd w:val="0"/>
        <w:spacing w:line="276" w:lineRule="auto"/>
        <w:ind w:right="96"/>
        <w:rPr>
          <w:rFonts w:eastAsia="Arial Unicode MS"/>
          <w:szCs w:val="24"/>
        </w:rPr>
      </w:pPr>
      <w:r>
        <w:rPr>
          <w:rFonts w:eastAsia="Arial Unicode MS"/>
          <w:szCs w:val="24"/>
        </w:rPr>
        <w:t>L’</w:t>
      </w:r>
      <w:r w:rsidR="005F46B4" w:rsidRPr="00F53E7A">
        <w:rPr>
          <w:rFonts w:eastAsia="Arial Unicode MS"/>
          <w:szCs w:val="24"/>
        </w:rPr>
        <w:t>Area Tributi comprende due Uffici: T</w:t>
      </w:r>
      <w:r>
        <w:rPr>
          <w:rFonts w:eastAsia="Arial Unicode MS"/>
          <w:szCs w:val="24"/>
        </w:rPr>
        <w:t>r</w:t>
      </w:r>
      <w:r w:rsidR="005F46B4" w:rsidRPr="00F53E7A">
        <w:rPr>
          <w:rFonts w:eastAsia="Arial Unicode MS"/>
          <w:szCs w:val="24"/>
        </w:rPr>
        <w:t xml:space="preserve">ibuti Locali e </w:t>
      </w:r>
      <w:proofErr w:type="spellStart"/>
      <w:r w:rsidR="005F46B4" w:rsidRPr="00F53E7A">
        <w:rPr>
          <w:rFonts w:eastAsia="Arial Unicode MS"/>
          <w:szCs w:val="24"/>
        </w:rPr>
        <w:t>Compliance</w:t>
      </w:r>
      <w:proofErr w:type="spellEnd"/>
      <w:r w:rsidR="005F46B4" w:rsidRPr="00F53E7A">
        <w:rPr>
          <w:rFonts w:eastAsia="Arial Unicode MS"/>
          <w:szCs w:val="24"/>
        </w:rPr>
        <w:t xml:space="preserve"> e Relazioni con il Pubblico.</w:t>
      </w:r>
    </w:p>
    <w:p w14:paraId="6B807F20" w14:textId="08C532EC" w:rsidR="005F46B4" w:rsidRPr="00E80170" w:rsidRDefault="005F46B4" w:rsidP="00D75B12">
      <w:pPr>
        <w:autoSpaceDE w:val="0"/>
        <w:autoSpaceDN w:val="0"/>
        <w:adjustRightInd w:val="0"/>
        <w:spacing w:line="276" w:lineRule="auto"/>
        <w:ind w:right="96"/>
        <w:rPr>
          <w:rFonts w:eastAsia="Arial Unicode MS"/>
          <w:color w:val="000000" w:themeColor="text1"/>
          <w:szCs w:val="24"/>
        </w:rPr>
      </w:pPr>
      <w:r w:rsidRPr="00E80170">
        <w:rPr>
          <w:rFonts w:eastAsia="Arial Unicode MS"/>
          <w:color w:val="000000" w:themeColor="text1"/>
          <w:szCs w:val="24"/>
        </w:rPr>
        <w:t>D</w:t>
      </w:r>
      <w:r w:rsidR="00F53E7A" w:rsidRPr="00E80170">
        <w:rPr>
          <w:rFonts w:eastAsia="Arial Unicode MS"/>
          <w:color w:val="000000" w:themeColor="text1"/>
          <w:szCs w:val="24"/>
        </w:rPr>
        <w:t>i</w:t>
      </w:r>
      <w:r w:rsidRPr="00E80170">
        <w:rPr>
          <w:rFonts w:eastAsia="Arial Unicode MS"/>
          <w:color w:val="000000" w:themeColor="text1"/>
          <w:szCs w:val="24"/>
        </w:rPr>
        <w:t xml:space="preserve"> Staff alla Presidenza</w:t>
      </w:r>
      <w:r w:rsidR="001D53A8" w:rsidRPr="00E80170">
        <w:rPr>
          <w:rFonts w:eastAsia="Arial Unicode MS"/>
          <w:color w:val="000000" w:themeColor="text1"/>
          <w:szCs w:val="24"/>
        </w:rPr>
        <w:t xml:space="preserve"> </w:t>
      </w:r>
      <w:r w:rsidR="00F53E7A" w:rsidRPr="00E80170">
        <w:rPr>
          <w:rFonts w:eastAsia="Arial Unicode MS"/>
          <w:color w:val="000000" w:themeColor="text1"/>
          <w:szCs w:val="24"/>
        </w:rPr>
        <w:t>v</w:t>
      </w:r>
      <w:r w:rsidR="00400935" w:rsidRPr="00E80170">
        <w:rPr>
          <w:rFonts w:eastAsia="Arial Unicode MS"/>
          <w:color w:val="000000" w:themeColor="text1"/>
          <w:szCs w:val="24"/>
        </w:rPr>
        <w:t xml:space="preserve">i </w:t>
      </w:r>
      <w:r w:rsidR="001D53A8" w:rsidRPr="00E80170">
        <w:rPr>
          <w:rFonts w:eastAsia="Arial Unicode MS"/>
          <w:color w:val="000000" w:themeColor="text1"/>
          <w:szCs w:val="24"/>
        </w:rPr>
        <w:t xml:space="preserve">sono </w:t>
      </w:r>
      <w:r w:rsidR="00400935" w:rsidRPr="00E80170">
        <w:rPr>
          <w:rFonts w:eastAsia="Arial Unicode MS"/>
          <w:color w:val="000000" w:themeColor="text1"/>
          <w:szCs w:val="24"/>
        </w:rPr>
        <w:t>l</w:t>
      </w:r>
      <w:r w:rsidR="001D53A8" w:rsidRPr="00E80170">
        <w:rPr>
          <w:rFonts w:eastAsia="Arial Unicode MS"/>
          <w:color w:val="000000" w:themeColor="text1"/>
          <w:szCs w:val="24"/>
        </w:rPr>
        <w:t>’</w:t>
      </w:r>
      <w:r w:rsidR="00400935" w:rsidRPr="00E80170">
        <w:rPr>
          <w:rFonts w:eastAsia="Arial Unicode MS"/>
          <w:color w:val="000000" w:themeColor="text1"/>
          <w:szCs w:val="24"/>
        </w:rPr>
        <w:t>O</w:t>
      </w:r>
      <w:r w:rsidR="001D53A8" w:rsidRPr="00E80170">
        <w:rPr>
          <w:rFonts w:eastAsia="Arial Unicode MS"/>
          <w:color w:val="000000" w:themeColor="text1"/>
          <w:szCs w:val="24"/>
        </w:rPr>
        <w:t xml:space="preserve">rganismo di Vigilanza e </w:t>
      </w:r>
      <w:r w:rsidR="00400935" w:rsidRPr="00E80170">
        <w:rPr>
          <w:rFonts w:eastAsia="Arial Unicode MS"/>
          <w:color w:val="000000" w:themeColor="text1"/>
          <w:szCs w:val="24"/>
        </w:rPr>
        <w:t>l’</w:t>
      </w:r>
      <w:proofErr w:type="spellStart"/>
      <w:r w:rsidR="0015575A">
        <w:rPr>
          <w:rFonts w:eastAsia="Arial Unicode MS"/>
          <w:color w:val="000000" w:themeColor="text1"/>
          <w:szCs w:val="24"/>
        </w:rPr>
        <w:t>Internal</w:t>
      </w:r>
      <w:proofErr w:type="spellEnd"/>
      <w:r w:rsidR="0015575A">
        <w:rPr>
          <w:rFonts w:eastAsia="Arial Unicode MS"/>
          <w:color w:val="000000" w:themeColor="text1"/>
          <w:szCs w:val="24"/>
        </w:rPr>
        <w:t xml:space="preserve"> Audit e la segreteria del CDA</w:t>
      </w:r>
    </w:p>
    <w:p w14:paraId="2AC60AF8" w14:textId="42C3D93C" w:rsidR="00E42716" w:rsidRPr="00E80170" w:rsidRDefault="00D71944" w:rsidP="00D75B12">
      <w:pPr>
        <w:autoSpaceDE w:val="0"/>
        <w:autoSpaceDN w:val="0"/>
        <w:adjustRightInd w:val="0"/>
        <w:spacing w:line="276" w:lineRule="auto"/>
        <w:ind w:right="96"/>
        <w:rPr>
          <w:rFonts w:eastAsia="Arial Unicode MS"/>
          <w:color w:val="000000" w:themeColor="text1"/>
          <w:szCs w:val="24"/>
        </w:rPr>
      </w:pPr>
      <w:r w:rsidRPr="00E80170">
        <w:rPr>
          <w:rFonts w:eastAsia="Arial Unicode MS"/>
          <w:color w:val="000000" w:themeColor="text1"/>
          <w:szCs w:val="24"/>
        </w:rPr>
        <w:t xml:space="preserve">Nella </w:t>
      </w:r>
      <w:r w:rsidR="00E42716" w:rsidRPr="00E80170">
        <w:rPr>
          <w:rFonts w:eastAsia="Arial Unicode MS"/>
          <w:color w:val="000000" w:themeColor="text1"/>
          <w:szCs w:val="24"/>
        </w:rPr>
        <w:t xml:space="preserve">Società </w:t>
      </w:r>
      <w:r w:rsidRPr="00E80170">
        <w:rPr>
          <w:rFonts w:eastAsia="Arial Unicode MS"/>
          <w:color w:val="000000" w:themeColor="text1"/>
          <w:szCs w:val="24"/>
        </w:rPr>
        <w:t>sono presenti due dirigenti,</w:t>
      </w:r>
      <w:r w:rsidR="00E42716" w:rsidRPr="00E80170">
        <w:rPr>
          <w:rFonts w:eastAsia="Arial Unicode MS"/>
          <w:color w:val="000000" w:themeColor="text1"/>
          <w:szCs w:val="24"/>
        </w:rPr>
        <w:t xml:space="preserve"> </w:t>
      </w:r>
      <w:r w:rsidRPr="00E80170">
        <w:rPr>
          <w:rFonts w:eastAsia="Arial Unicode MS"/>
          <w:color w:val="000000" w:themeColor="text1"/>
          <w:szCs w:val="24"/>
        </w:rPr>
        <w:t xml:space="preserve">uno </w:t>
      </w:r>
      <w:r w:rsidR="00E95487" w:rsidRPr="00E80170">
        <w:rPr>
          <w:rFonts w:eastAsia="Arial Unicode MS"/>
          <w:color w:val="000000" w:themeColor="text1"/>
          <w:szCs w:val="24"/>
        </w:rPr>
        <w:t>a tempo indeterminato</w:t>
      </w:r>
      <w:r w:rsidRPr="00E80170">
        <w:rPr>
          <w:rFonts w:eastAsia="Arial Unicode MS"/>
          <w:color w:val="000000" w:themeColor="text1"/>
          <w:szCs w:val="24"/>
        </w:rPr>
        <w:t xml:space="preserve">, </w:t>
      </w:r>
      <w:r w:rsidR="00A64D58" w:rsidRPr="00E80170">
        <w:rPr>
          <w:rFonts w:eastAsia="Arial Unicode MS"/>
          <w:color w:val="000000" w:themeColor="text1"/>
          <w:szCs w:val="24"/>
        </w:rPr>
        <w:t>i</w:t>
      </w:r>
      <w:r w:rsidR="00E95487" w:rsidRPr="00E80170">
        <w:rPr>
          <w:rFonts w:eastAsia="Arial Unicode MS"/>
          <w:color w:val="000000" w:themeColor="text1"/>
          <w:szCs w:val="24"/>
        </w:rPr>
        <w:t>l Direttore Generale</w:t>
      </w:r>
      <w:r w:rsidRPr="00E80170">
        <w:rPr>
          <w:rFonts w:eastAsia="Arial Unicode MS"/>
          <w:color w:val="000000" w:themeColor="text1"/>
          <w:szCs w:val="24"/>
        </w:rPr>
        <w:t xml:space="preserve">, </w:t>
      </w:r>
      <w:r w:rsidR="00E95487" w:rsidRPr="00E80170">
        <w:rPr>
          <w:rFonts w:eastAsia="Arial Unicode MS"/>
          <w:color w:val="000000" w:themeColor="text1"/>
          <w:szCs w:val="24"/>
        </w:rPr>
        <w:t xml:space="preserve">e </w:t>
      </w:r>
      <w:r w:rsidRPr="00E80170">
        <w:rPr>
          <w:rFonts w:eastAsia="Arial Unicode MS"/>
          <w:color w:val="000000" w:themeColor="text1"/>
          <w:szCs w:val="24"/>
        </w:rPr>
        <w:t>uno</w:t>
      </w:r>
      <w:r w:rsidR="00D278B6" w:rsidRPr="00E80170">
        <w:rPr>
          <w:rFonts w:eastAsia="Arial Unicode MS"/>
          <w:color w:val="000000" w:themeColor="text1"/>
          <w:szCs w:val="24"/>
        </w:rPr>
        <w:t xml:space="preserve"> </w:t>
      </w:r>
      <w:r w:rsidR="00E95487" w:rsidRPr="00E80170">
        <w:rPr>
          <w:rFonts w:eastAsia="Arial Unicode MS"/>
          <w:color w:val="000000" w:themeColor="text1"/>
          <w:szCs w:val="24"/>
        </w:rPr>
        <w:t>a tempo determinato</w:t>
      </w:r>
      <w:r w:rsidRPr="00E80170">
        <w:rPr>
          <w:rFonts w:eastAsia="Arial Unicode MS"/>
          <w:color w:val="000000" w:themeColor="text1"/>
          <w:szCs w:val="24"/>
        </w:rPr>
        <w:t>, il Dirigente del Servizio Tributi</w:t>
      </w:r>
      <w:r w:rsidR="00AD4521" w:rsidRPr="00E80170">
        <w:rPr>
          <w:rFonts w:eastAsia="Arial Unicode MS"/>
          <w:color w:val="000000" w:themeColor="text1"/>
          <w:szCs w:val="24"/>
        </w:rPr>
        <w:t xml:space="preserve"> in aspettativa </w:t>
      </w:r>
      <w:r w:rsidR="0015575A">
        <w:rPr>
          <w:rFonts w:eastAsia="Arial Unicode MS"/>
          <w:color w:val="000000" w:themeColor="text1"/>
          <w:szCs w:val="24"/>
        </w:rPr>
        <w:t>dal 2023</w:t>
      </w:r>
      <w:r w:rsidR="006B0B34">
        <w:rPr>
          <w:rFonts w:eastAsia="Arial Unicode MS"/>
          <w:color w:val="000000" w:themeColor="text1"/>
          <w:szCs w:val="24"/>
        </w:rPr>
        <w:t xml:space="preserve"> fino ad Agosto 2024</w:t>
      </w:r>
      <w:r w:rsidR="00E95487" w:rsidRPr="00E80170">
        <w:rPr>
          <w:rFonts w:eastAsia="Arial Unicode MS"/>
          <w:color w:val="000000" w:themeColor="text1"/>
          <w:szCs w:val="24"/>
        </w:rPr>
        <w:t>.</w:t>
      </w:r>
      <w:r w:rsidR="00E42716" w:rsidRPr="00E80170">
        <w:rPr>
          <w:rFonts w:eastAsia="Arial Unicode MS"/>
          <w:color w:val="000000" w:themeColor="text1"/>
          <w:szCs w:val="24"/>
        </w:rPr>
        <w:t xml:space="preserve"> </w:t>
      </w:r>
    </w:p>
    <w:p w14:paraId="76D12904" w14:textId="77777777" w:rsidR="00FE5F57" w:rsidRDefault="00FE5F57" w:rsidP="00D75B12">
      <w:pPr>
        <w:autoSpaceDE w:val="0"/>
        <w:autoSpaceDN w:val="0"/>
        <w:adjustRightInd w:val="0"/>
        <w:spacing w:line="276" w:lineRule="auto"/>
        <w:ind w:right="96"/>
        <w:rPr>
          <w:rFonts w:eastAsia="Arial Unicode MS"/>
          <w:szCs w:val="24"/>
        </w:rPr>
      </w:pPr>
      <w:r>
        <w:rPr>
          <w:rFonts w:eastAsia="Arial Unicode MS"/>
          <w:szCs w:val="24"/>
        </w:rPr>
        <w:t>La Società è dotata di alcuni presidi che contribuiscono a rafforzare il sistema di controllo interno e, conseguentemente, a ridurre il livello di esposizione di una serie di rischi, tra i quali anche quelli relativi alla corruzione.</w:t>
      </w:r>
    </w:p>
    <w:p w14:paraId="545862A2" w14:textId="77777777" w:rsidR="003A6EB2" w:rsidRPr="00D33A86" w:rsidRDefault="003A6EB2" w:rsidP="00D75B12">
      <w:pPr>
        <w:autoSpaceDE w:val="0"/>
        <w:autoSpaceDN w:val="0"/>
        <w:adjustRightInd w:val="0"/>
        <w:spacing w:line="276" w:lineRule="auto"/>
        <w:ind w:right="96"/>
        <w:rPr>
          <w:rFonts w:eastAsia="Arial Unicode MS"/>
          <w:szCs w:val="24"/>
        </w:rPr>
      </w:pPr>
      <w:r w:rsidRPr="00D33A86">
        <w:rPr>
          <w:rFonts w:eastAsia="Arial Unicode MS"/>
          <w:szCs w:val="24"/>
        </w:rPr>
        <w:t xml:space="preserve"> </w:t>
      </w:r>
      <w:r w:rsidR="00FE5F57">
        <w:rPr>
          <w:rFonts w:eastAsia="Arial Unicode MS"/>
          <w:szCs w:val="24"/>
        </w:rPr>
        <w:t>In particolare, si fa riferimento a</w:t>
      </w:r>
      <w:r w:rsidRPr="00D33A86">
        <w:rPr>
          <w:rFonts w:eastAsia="Arial Unicode MS"/>
          <w:szCs w:val="24"/>
        </w:rPr>
        <w:t>:</w:t>
      </w:r>
    </w:p>
    <w:p w14:paraId="2B9022E1" w14:textId="77777777" w:rsidR="003A6EB2" w:rsidRPr="009B4B1B" w:rsidRDefault="003A6EB2" w:rsidP="00BA33F6">
      <w:pPr>
        <w:pStyle w:val="Paragrafoelenco"/>
        <w:numPr>
          <w:ilvl w:val="0"/>
          <w:numId w:val="40"/>
        </w:numPr>
        <w:autoSpaceDE w:val="0"/>
        <w:autoSpaceDN w:val="0"/>
        <w:adjustRightInd w:val="0"/>
        <w:spacing w:line="276" w:lineRule="auto"/>
        <w:ind w:right="96"/>
        <w:rPr>
          <w:rFonts w:eastAsia="Arial Unicode MS"/>
          <w:szCs w:val="24"/>
        </w:rPr>
      </w:pPr>
      <w:r w:rsidRPr="009B4B1B">
        <w:rPr>
          <w:rFonts w:eastAsia="Arial Unicode MS"/>
          <w:szCs w:val="24"/>
        </w:rPr>
        <w:t xml:space="preserve">Modello di Organizzazione, gestione e controllo ex D. </w:t>
      </w:r>
      <w:proofErr w:type="spellStart"/>
      <w:r w:rsidRPr="009B4B1B">
        <w:rPr>
          <w:rFonts w:eastAsia="Arial Unicode MS"/>
          <w:szCs w:val="24"/>
        </w:rPr>
        <w:t>Lgs</w:t>
      </w:r>
      <w:proofErr w:type="spellEnd"/>
      <w:r w:rsidRPr="009B4B1B">
        <w:rPr>
          <w:rFonts w:eastAsia="Arial Unicode MS"/>
          <w:szCs w:val="24"/>
        </w:rPr>
        <w:t>. 231/2001 e relativi verbali dell'</w:t>
      </w:r>
      <w:proofErr w:type="spellStart"/>
      <w:r w:rsidRPr="009B4B1B">
        <w:rPr>
          <w:rFonts w:eastAsia="Arial Unicode MS"/>
          <w:szCs w:val="24"/>
        </w:rPr>
        <w:t>OdV</w:t>
      </w:r>
      <w:proofErr w:type="spellEnd"/>
      <w:r w:rsidRPr="009B4B1B">
        <w:rPr>
          <w:rFonts w:eastAsia="Arial Unicode MS"/>
          <w:szCs w:val="24"/>
        </w:rPr>
        <w:t>;</w:t>
      </w:r>
    </w:p>
    <w:p w14:paraId="2EC181FA" w14:textId="77777777" w:rsidR="003A6EB2" w:rsidRPr="00D33A86" w:rsidRDefault="003A6EB2" w:rsidP="00BA33F6">
      <w:pPr>
        <w:pStyle w:val="Paragrafoelenco"/>
        <w:numPr>
          <w:ilvl w:val="0"/>
          <w:numId w:val="40"/>
        </w:numPr>
        <w:autoSpaceDE w:val="0"/>
        <w:autoSpaceDN w:val="0"/>
        <w:adjustRightInd w:val="0"/>
        <w:spacing w:line="276" w:lineRule="auto"/>
        <w:ind w:right="96"/>
        <w:rPr>
          <w:rFonts w:eastAsia="Arial Unicode MS"/>
          <w:szCs w:val="24"/>
        </w:rPr>
      </w:pPr>
      <w:r w:rsidRPr="00D33A86">
        <w:rPr>
          <w:rFonts w:eastAsia="Arial Unicode MS"/>
          <w:szCs w:val="24"/>
        </w:rPr>
        <w:t>Codice etico;</w:t>
      </w:r>
    </w:p>
    <w:p w14:paraId="1A8FBAF2" w14:textId="77777777" w:rsidR="00D9183B" w:rsidRPr="00D33A86" w:rsidRDefault="00D9183B" w:rsidP="00BA33F6">
      <w:pPr>
        <w:pStyle w:val="Paragrafoelenco"/>
        <w:numPr>
          <w:ilvl w:val="0"/>
          <w:numId w:val="40"/>
        </w:numPr>
        <w:autoSpaceDE w:val="0"/>
        <w:autoSpaceDN w:val="0"/>
        <w:adjustRightInd w:val="0"/>
        <w:spacing w:line="276" w:lineRule="auto"/>
        <w:ind w:right="96"/>
        <w:rPr>
          <w:rFonts w:eastAsia="Arial Unicode MS"/>
          <w:szCs w:val="24"/>
        </w:rPr>
      </w:pPr>
      <w:r w:rsidRPr="00D33A86">
        <w:rPr>
          <w:rFonts w:eastAsia="Arial Unicode MS"/>
          <w:szCs w:val="24"/>
        </w:rPr>
        <w:t>organigramma;</w:t>
      </w:r>
    </w:p>
    <w:p w14:paraId="3724A1E4" w14:textId="77777777" w:rsidR="003A6EB2" w:rsidRPr="00D33A86" w:rsidRDefault="003A6EB2" w:rsidP="00BA33F6">
      <w:pPr>
        <w:pStyle w:val="Paragrafoelenco"/>
        <w:numPr>
          <w:ilvl w:val="0"/>
          <w:numId w:val="40"/>
        </w:numPr>
        <w:autoSpaceDE w:val="0"/>
        <w:autoSpaceDN w:val="0"/>
        <w:adjustRightInd w:val="0"/>
        <w:spacing w:line="276" w:lineRule="auto"/>
        <w:ind w:right="96"/>
        <w:rPr>
          <w:rFonts w:eastAsia="Arial Unicode MS"/>
          <w:szCs w:val="24"/>
        </w:rPr>
      </w:pPr>
      <w:r w:rsidRPr="00D33A86">
        <w:rPr>
          <w:rFonts w:eastAsia="Arial Unicode MS"/>
          <w:szCs w:val="24"/>
        </w:rPr>
        <w:t>procedure previste nel si</w:t>
      </w:r>
      <w:r w:rsidR="0073678F" w:rsidRPr="00D33A86">
        <w:rPr>
          <w:rFonts w:eastAsia="Arial Unicode MS"/>
          <w:szCs w:val="24"/>
        </w:rPr>
        <w:t>stema di gestione della qualità;</w:t>
      </w:r>
    </w:p>
    <w:p w14:paraId="12B4A22A" w14:textId="77777777" w:rsidR="00D9183B" w:rsidRDefault="0073678F" w:rsidP="00BA33F6">
      <w:pPr>
        <w:pStyle w:val="Paragrafoelenco"/>
        <w:numPr>
          <w:ilvl w:val="0"/>
          <w:numId w:val="40"/>
        </w:numPr>
        <w:autoSpaceDE w:val="0"/>
        <w:autoSpaceDN w:val="0"/>
        <w:adjustRightInd w:val="0"/>
        <w:spacing w:line="276" w:lineRule="auto"/>
        <w:ind w:right="96"/>
        <w:rPr>
          <w:rFonts w:eastAsia="Arial Unicode MS"/>
          <w:szCs w:val="24"/>
        </w:rPr>
      </w:pPr>
      <w:r w:rsidRPr="00D33A86">
        <w:rPr>
          <w:rFonts w:eastAsia="Arial Unicode MS"/>
          <w:szCs w:val="24"/>
        </w:rPr>
        <w:t>regolamenti interni</w:t>
      </w:r>
      <w:r w:rsidR="00D9183B">
        <w:rPr>
          <w:rFonts w:eastAsia="Arial Unicode MS"/>
          <w:szCs w:val="24"/>
        </w:rPr>
        <w:t>;</w:t>
      </w:r>
    </w:p>
    <w:p w14:paraId="137FADE4" w14:textId="77777777" w:rsidR="004D2C5A" w:rsidRDefault="004D2C5A" w:rsidP="00BA33F6">
      <w:pPr>
        <w:pStyle w:val="Paragrafoelenco"/>
        <w:numPr>
          <w:ilvl w:val="0"/>
          <w:numId w:val="40"/>
        </w:numPr>
        <w:autoSpaceDE w:val="0"/>
        <w:autoSpaceDN w:val="0"/>
        <w:adjustRightInd w:val="0"/>
        <w:spacing w:line="276" w:lineRule="auto"/>
        <w:ind w:right="96"/>
        <w:rPr>
          <w:rFonts w:eastAsia="Arial Unicode MS"/>
          <w:szCs w:val="24"/>
        </w:rPr>
      </w:pPr>
      <w:r>
        <w:rPr>
          <w:rFonts w:eastAsia="Arial Unicode MS"/>
          <w:szCs w:val="24"/>
        </w:rPr>
        <w:t xml:space="preserve">attività di </w:t>
      </w:r>
      <w:proofErr w:type="spellStart"/>
      <w:r>
        <w:rPr>
          <w:rFonts w:eastAsia="Arial Unicode MS"/>
          <w:szCs w:val="24"/>
        </w:rPr>
        <w:t>internal</w:t>
      </w:r>
      <w:proofErr w:type="spellEnd"/>
      <w:r>
        <w:rPr>
          <w:rFonts w:eastAsia="Arial Unicode MS"/>
          <w:szCs w:val="24"/>
        </w:rPr>
        <w:t xml:space="preserve"> auditing;</w:t>
      </w:r>
    </w:p>
    <w:p w14:paraId="021F4178" w14:textId="77777777" w:rsidR="0073678F" w:rsidRPr="00D33A86" w:rsidRDefault="004D2C5A" w:rsidP="00BA33F6">
      <w:pPr>
        <w:pStyle w:val="Paragrafoelenco"/>
        <w:numPr>
          <w:ilvl w:val="0"/>
          <w:numId w:val="40"/>
        </w:numPr>
        <w:autoSpaceDE w:val="0"/>
        <w:autoSpaceDN w:val="0"/>
        <w:adjustRightInd w:val="0"/>
        <w:spacing w:line="276" w:lineRule="auto"/>
        <w:ind w:right="96"/>
        <w:rPr>
          <w:rFonts w:eastAsia="Arial Unicode MS"/>
          <w:szCs w:val="24"/>
        </w:rPr>
      </w:pPr>
      <w:r>
        <w:rPr>
          <w:rFonts w:eastAsia="Arial Unicode MS"/>
          <w:szCs w:val="24"/>
        </w:rPr>
        <w:lastRenderedPageBreak/>
        <w:t>certificazione ISO 9001</w:t>
      </w:r>
      <w:r w:rsidR="00D71944">
        <w:rPr>
          <w:rFonts w:eastAsia="Arial Unicode MS"/>
          <w:szCs w:val="24"/>
        </w:rPr>
        <w:t>:2015</w:t>
      </w:r>
      <w:r>
        <w:rPr>
          <w:rFonts w:eastAsia="Arial Unicode MS"/>
          <w:szCs w:val="24"/>
        </w:rPr>
        <w:t>.</w:t>
      </w:r>
    </w:p>
    <w:p w14:paraId="2946DB82" w14:textId="77777777" w:rsidR="00E42716" w:rsidRDefault="00E42716" w:rsidP="00D75B12">
      <w:pPr>
        <w:autoSpaceDE w:val="0"/>
        <w:autoSpaceDN w:val="0"/>
        <w:adjustRightInd w:val="0"/>
        <w:spacing w:line="276" w:lineRule="auto"/>
        <w:ind w:right="96"/>
        <w:rPr>
          <w:rFonts w:eastAsia="Arial Unicode MS"/>
          <w:szCs w:val="24"/>
        </w:rPr>
      </w:pPr>
    </w:p>
    <w:p w14:paraId="787977DE" w14:textId="77777777" w:rsidR="00E42716" w:rsidRPr="009B4B1B" w:rsidRDefault="00E42716" w:rsidP="00D75B12">
      <w:pPr>
        <w:autoSpaceDE w:val="0"/>
        <w:autoSpaceDN w:val="0"/>
        <w:adjustRightInd w:val="0"/>
        <w:spacing w:line="276" w:lineRule="auto"/>
        <w:ind w:right="96"/>
        <w:rPr>
          <w:rFonts w:eastAsia="Arial Unicode MS"/>
          <w:b/>
          <w:szCs w:val="24"/>
        </w:rPr>
      </w:pPr>
      <w:r w:rsidRPr="009B4B1B">
        <w:rPr>
          <w:rFonts w:eastAsia="Arial Unicode MS"/>
          <w:b/>
          <w:szCs w:val="24"/>
        </w:rPr>
        <w:t>Processi e attività sensibili</w:t>
      </w:r>
    </w:p>
    <w:p w14:paraId="5E32CE80" w14:textId="77777777" w:rsidR="00AD2BD7" w:rsidRDefault="003A6EB2" w:rsidP="00D75B12">
      <w:pPr>
        <w:autoSpaceDE w:val="0"/>
        <w:autoSpaceDN w:val="0"/>
        <w:adjustRightInd w:val="0"/>
        <w:spacing w:line="276" w:lineRule="auto"/>
        <w:ind w:right="96"/>
        <w:rPr>
          <w:rFonts w:eastAsia="Arial Unicode MS"/>
          <w:szCs w:val="24"/>
        </w:rPr>
      </w:pPr>
      <w:r w:rsidRPr="00C702DC">
        <w:rPr>
          <w:rFonts w:eastAsia="Arial Unicode MS"/>
          <w:szCs w:val="24"/>
        </w:rPr>
        <w:t xml:space="preserve">Dal punto di vista dell’analisi dei rischi, un ruolo rilevante è assunto dall’Area </w:t>
      </w:r>
      <w:r w:rsidR="009044FF">
        <w:rPr>
          <w:rFonts w:eastAsia="Arial Unicode MS"/>
          <w:szCs w:val="24"/>
        </w:rPr>
        <w:t>A</w:t>
      </w:r>
      <w:r w:rsidR="00C702DC" w:rsidRPr="00C702DC">
        <w:rPr>
          <w:rFonts w:eastAsia="Arial Unicode MS"/>
          <w:szCs w:val="24"/>
        </w:rPr>
        <w:t xml:space="preserve">ffari </w:t>
      </w:r>
      <w:r w:rsidR="009044FF">
        <w:rPr>
          <w:rFonts w:eastAsia="Arial Unicode MS"/>
          <w:szCs w:val="24"/>
        </w:rPr>
        <w:t>G</w:t>
      </w:r>
      <w:r w:rsidR="00C702DC" w:rsidRPr="00C702DC">
        <w:rPr>
          <w:rFonts w:eastAsia="Arial Unicode MS"/>
          <w:szCs w:val="24"/>
        </w:rPr>
        <w:t>enerali</w:t>
      </w:r>
      <w:r w:rsidRPr="00C702DC">
        <w:rPr>
          <w:rFonts w:eastAsia="Arial Unicode MS"/>
          <w:szCs w:val="24"/>
        </w:rPr>
        <w:t>, in</w:t>
      </w:r>
      <w:r w:rsidRPr="00D33A86">
        <w:rPr>
          <w:rFonts w:eastAsia="Arial Unicode MS"/>
          <w:szCs w:val="24"/>
        </w:rPr>
        <w:t xml:space="preserve"> relazione alla gestione degli affidamenti</w:t>
      </w:r>
      <w:r w:rsidR="0074166D">
        <w:rPr>
          <w:rFonts w:eastAsia="Arial Unicode MS"/>
          <w:szCs w:val="24"/>
        </w:rPr>
        <w:t xml:space="preserve"> di lavori, beni e servizi.</w:t>
      </w:r>
      <w:r w:rsidR="00AB3DBE">
        <w:rPr>
          <w:rFonts w:eastAsia="Arial Unicode MS"/>
          <w:szCs w:val="24"/>
        </w:rPr>
        <w:t xml:space="preserve"> I processi più sensibili fanno quindi capo ai RUP (Responsabile Unico </w:t>
      </w:r>
      <w:r w:rsidR="009044FF">
        <w:rPr>
          <w:rFonts w:eastAsia="Arial Unicode MS"/>
          <w:szCs w:val="24"/>
        </w:rPr>
        <w:t xml:space="preserve">del </w:t>
      </w:r>
      <w:r w:rsidR="00AB3DBE">
        <w:rPr>
          <w:rFonts w:eastAsia="Arial Unicode MS"/>
          <w:szCs w:val="24"/>
        </w:rPr>
        <w:t>Procedimento) individuati per le singole procedure di affidamento.</w:t>
      </w:r>
    </w:p>
    <w:p w14:paraId="05428B0B" w14:textId="77777777" w:rsidR="003A6EB2" w:rsidRPr="00D33A86" w:rsidRDefault="00AD2BD7" w:rsidP="00155E8C">
      <w:pPr>
        <w:autoSpaceDE w:val="0"/>
        <w:autoSpaceDN w:val="0"/>
        <w:adjustRightInd w:val="0"/>
        <w:spacing w:line="276" w:lineRule="auto"/>
        <w:ind w:right="96"/>
        <w:rPr>
          <w:rFonts w:eastAsia="Arial Unicode MS"/>
          <w:szCs w:val="24"/>
        </w:rPr>
      </w:pPr>
      <w:r w:rsidRPr="004705CF">
        <w:rPr>
          <w:rFonts w:eastAsia="Arial Unicode MS"/>
          <w:szCs w:val="24"/>
        </w:rPr>
        <w:t xml:space="preserve">Per </w:t>
      </w:r>
      <w:r w:rsidR="00E42716">
        <w:rPr>
          <w:rFonts w:eastAsia="Arial Unicode MS"/>
          <w:szCs w:val="24"/>
        </w:rPr>
        <w:t xml:space="preserve">la mappatura dei processi e attività con </w:t>
      </w:r>
      <w:r w:rsidRPr="004705CF">
        <w:rPr>
          <w:rFonts w:eastAsia="Arial Unicode MS"/>
          <w:szCs w:val="24"/>
        </w:rPr>
        <w:t xml:space="preserve">individuazione </w:t>
      </w:r>
      <w:r w:rsidR="00E42716">
        <w:rPr>
          <w:rFonts w:eastAsia="Arial Unicode MS"/>
          <w:szCs w:val="24"/>
        </w:rPr>
        <w:t>dei rischi,</w:t>
      </w:r>
      <w:r w:rsidRPr="004705CF">
        <w:rPr>
          <w:rFonts w:eastAsia="Arial Unicode MS"/>
          <w:szCs w:val="24"/>
        </w:rPr>
        <w:t xml:space="preserve"> dal punto di vista della prevenzione della corruzione</w:t>
      </w:r>
      <w:r w:rsidR="00E42716">
        <w:rPr>
          <w:rFonts w:eastAsia="Arial Unicode MS"/>
          <w:szCs w:val="24"/>
        </w:rPr>
        <w:t>,</w:t>
      </w:r>
      <w:r w:rsidRPr="004705CF">
        <w:rPr>
          <w:rFonts w:eastAsia="Arial Unicode MS"/>
          <w:szCs w:val="24"/>
        </w:rPr>
        <w:t xml:space="preserve"> si rinvia alle parti speciali A) e B) del presente Piano, in cui è presente la valutazione del rischio per ciascun processo aziendale</w:t>
      </w:r>
      <w:r>
        <w:rPr>
          <w:rFonts w:eastAsia="Arial Unicode MS"/>
          <w:szCs w:val="24"/>
        </w:rPr>
        <w:t>.</w:t>
      </w:r>
    </w:p>
    <w:p w14:paraId="7BE0CE05" w14:textId="77777777" w:rsidR="00D77E56" w:rsidRPr="00D33A86" w:rsidRDefault="00171C05" w:rsidP="00D75B12">
      <w:pPr>
        <w:spacing w:after="160" w:line="276" w:lineRule="auto"/>
        <w:rPr>
          <w:rFonts w:eastAsia="Arial Unicode MS"/>
          <w:szCs w:val="24"/>
        </w:rPr>
      </w:pPr>
      <w:r w:rsidRPr="00D33A86">
        <w:rPr>
          <w:rFonts w:eastAsia="Arial Unicode MS"/>
          <w:szCs w:val="24"/>
        </w:rPr>
        <w:t xml:space="preserve">Le funzioni </w:t>
      </w:r>
      <w:proofErr w:type="spellStart"/>
      <w:r w:rsidR="002D5688" w:rsidRPr="00D33A86">
        <w:rPr>
          <w:rFonts w:eastAsia="Arial Unicode MS"/>
          <w:szCs w:val="24"/>
        </w:rPr>
        <w:t>Internal</w:t>
      </w:r>
      <w:proofErr w:type="spellEnd"/>
      <w:r w:rsidR="002D5688" w:rsidRPr="00D33A86">
        <w:rPr>
          <w:rFonts w:eastAsia="Arial Unicode MS"/>
          <w:szCs w:val="24"/>
        </w:rPr>
        <w:t xml:space="preserve"> </w:t>
      </w:r>
      <w:r w:rsidR="009044FF">
        <w:rPr>
          <w:rFonts w:eastAsia="Arial Unicode MS"/>
          <w:szCs w:val="24"/>
        </w:rPr>
        <w:t>A</w:t>
      </w:r>
      <w:r w:rsidR="002D5688" w:rsidRPr="00D33A86">
        <w:rPr>
          <w:rFonts w:eastAsia="Arial Unicode MS"/>
          <w:szCs w:val="24"/>
        </w:rPr>
        <w:t>udit</w:t>
      </w:r>
      <w:r w:rsidRPr="00D33A86">
        <w:rPr>
          <w:rFonts w:eastAsia="Arial Unicode MS"/>
          <w:szCs w:val="24"/>
        </w:rPr>
        <w:t xml:space="preserve"> e </w:t>
      </w:r>
      <w:r w:rsidRPr="00C702DC">
        <w:rPr>
          <w:rFonts w:eastAsia="Arial Unicode MS"/>
          <w:szCs w:val="24"/>
        </w:rPr>
        <w:t>Affari Generali</w:t>
      </w:r>
      <w:r w:rsidR="002D5688" w:rsidRPr="00D33A86">
        <w:rPr>
          <w:rFonts w:eastAsia="Arial Unicode MS"/>
          <w:szCs w:val="24"/>
        </w:rPr>
        <w:t xml:space="preserve"> </w:t>
      </w:r>
      <w:r w:rsidRPr="00D33A86">
        <w:rPr>
          <w:rFonts w:eastAsia="Arial Unicode MS"/>
          <w:szCs w:val="24"/>
        </w:rPr>
        <w:t xml:space="preserve">svolgono </w:t>
      </w:r>
      <w:r w:rsidR="002D5688" w:rsidRPr="00D33A86">
        <w:rPr>
          <w:rFonts w:eastAsia="Arial Unicode MS"/>
          <w:szCs w:val="24"/>
        </w:rPr>
        <w:t>un ruolo di supporto all’attività del RPCT, svolgendo verifiche interne anche sul tema della prevenzione della corruzione e della trasparenza</w:t>
      </w:r>
      <w:r w:rsidRPr="00D33A86">
        <w:rPr>
          <w:rFonts w:eastAsia="Arial Unicode MS"/>
          <w:szCs w:val="24"/>
        </w:rPr>
        <w:t xml:space="preserve"> e verificando la </w:t>
      </w:r>
      <w:proofErr w:type="spellStart"/>
      <w:r w:rsidRPr="009044FF">
        <w:rPr>
          <w:rFonts w:eastAsia="Arial Unicode MS"/>
          <w:i/>
          <w:iCs/>
          <w:szCs w:val="24"/>
        </w:rPr>
        <w:t>compliance</w:t>
      </w:r>
      <w:proofErr w:type="spellEnd"/>
      <w:r w:rsidRPr="00D33A86">
        <w:rPr>
          <w:rFonts w:eastAsia="Arial Unicode MS"/>
          <w:szCs w:val="24"/>
        </w:rPr>
        <w:t xml:space="preserve"> relativamente alla normativa di riferimento</w:t>
      </w:r>
      <w:r w:rsidR="0057224C">
        <w:rPr>
          <w:rFonts w:eastAsia="Arial Unicode MS"/>
          <w:szCs w:val="24"/>
        </w:rPr>
        <w:t>.</w:t>
      </w:r>
    </w:p>
    <w:p w14:paraId="47EEFEF0" w14:textId="77777777" w:rsidR="00A43CB5" w:rsidRPr="00995037" w:rsidRDefault="0073678F" w:rsidP="00D75B12">
      <w:pPr>
        <w:spacing w:after="160" w:line="276" w:lineRule="auto"/>
        <w:rPr>
          <w:rFonts w:eastAsia="Arial Unicode MS"/>
          <w:szCs w:val="24"/>
        </w:rPr>
      </w:pPr>
      <w:r w:rsidRPr="00995037">
        <w:rPr>
          <w:rFonts w:eastAsia="Arial Unicode MS"/>
          <w:szCs w:val="24"/>
        </w:rPr>
        <w:t xml:space="preserve">La Società è sottoposta alle disposizioni del </w:t>
      </w:r>
      <w:r w:rsidR="00D77E56" w:rsidRPr="00995037">
        <w:rPr>
          <w:rFonts w:eastAsia="Arial Unicode MS"/>
          <w:szCs w:val="24"/>
        </w:rPr>
        <w:t xml:space="preserve">Regolamento sul controllo analogo </w:t>
      </w:r>
      <w:r w:rsidRPr="00995037">
        <w:rPr>
          <w:rFonts w:eastAsia="Arial Unicode MS"/>
          <w:szCs w:val="24"/>
        </w:rPr>
        <w:t xml:space="preserve">nelle società </w:t>
      </w:r>
      <w:r w:rsidRPr="00995037">
        <w:rPr>
          <w:rFonts w:eastAsia="Arial Unicode MS"/>
          <w:i/>
          <w:szCs w:val="24"/>
        </w:rPr>
        <w:t xml:space="preserve">in </w:t>
      </w:r>
      <w:proofErr w:type="spellStart"/>
      <w:r w:rsidRPr="00995037">
        <w:rPr>
          <w:rFonts w:eastAsia="Arial Unicode MS"/>
          <w:i/>
          <w:szCs w:val="24"/>
        </w:rPr>
        <w:t>house</w:t>
      </w:r>
      <w:proofErr w:type="spellEnd"/>
      <w:r w:rsidRPr="00995037">
        <w:rPr>
          <w:rFonts w:eastAsia="Arial Unicode MS"/>
          <w:szCs w:val="24"/>
        </w:rPr>
        <w:t xml:space="preserve"> </w:t>
      </w:r>
      <w:r w:rsidR="00D77E56" w:rsidRPr="00995037">
        <w:rPr>
          <w:rFonts w:eastAsia="Arial Unicode MS"/>
          <w:szCs w:val="24"/>
        </w:rPr>
        <w:t>emanato dal Comune di Siena</w:t>
      </w:r>
      <w:r w:rsidRPr="00995037">
        <w:rPr>
          <w:rFonts w:eastAsia="Arial Unicode MS"/>
          <w:szCs w:val="24"/>
        </w:rPr>
        <w:t xml:space="preserve"> in data 15/11/2016</w:t>
      </w:r>
      <w:r w:rsidR="00D77E56" w:rsidRPr="00995037">
        <w:rPr>
          <w:rFonts w:eastAsia="Arial Unicode MS"/>
          <w:szCs w:val="24"/>
        </w:rPr>
        <w:t xml:space="preserve"> e dall’atto di indirizzo </w:t>
      </w:r>
      <w:r w:rsidRPr="00995037">
        <w:rPr>
          <w:rFonts w:eastAsia="Arial Unicode MS"/>
          <w:szCs w:val="24"/>
        </w:rPr>
        <w:t xml:space="preserve">in materia di spese di funzionamento </w:t>
      </w:r>
      <w:r w:rsidR="00D77E56" w:rsidRPr="00995037">
        <w:rPr>
          <w:rFonts w:eastAsia="Arial Unicode MS"/>
          <w:szCs w:val="24"/>
        </w:rPr>
        <w:t xml:space="preserve">da quest’ultimo </w:t>
      </w:r>
      <w:r w:rsidRPr="00995037">
        <w:rPr>
          <w:rFonts w:eastAsia="Arial Unicode MS"/>
          <w:szCs w:val="24"/>
        </w:rPr>
        <w:t>deliberato in data 22/12/2016</w:t>
      </w:r>
      <w:r w:rsidR="00D77E56" w:rsidRPr="00995037">
        <w:rPr>
          <w:rFonts w:eastAsia="Arial Unicode MS"/>
          <w:szCs w:val="24"/>
        </w:rPr>
        <w:t>.</w:t>
      </w:r>
    </w:p>
    <w:p w14:paraId="7B7688EB" w14:textId="6078A5E2" w:rsidR="001E2C09" w:rsidRPr="00C47B14" w:rsidRDefault="00A43CB5" w:rsidP="00D75B12">
      <w:pPr>
        <w:spacing w:after="160" w:line="276" w:lineRule="auto"/>
        <w:rPr>
          <w:rFonts w:eastAsia="Arial Unicode MS"/>
          <w:szCs w:val="24"/>
        </w:rPr>
      </w:pPr>
      <w:r w:rsidRPr="00C47B14">
        <w:rPr>
          <w:rFonts w:eastAsia="Arial Unicode MS"/>
          <w:szCs w:val="24"/>
        </w:rPr>
        <w:t>La Società possiede la certificazione ISO 9001:2015</w:t>
      </w:r>
      <w:r w:rsidR="00E33699">
        <w:rPr>
          <w:rFonts w:eastAsia="Arial Unicode MS"/>
          <w:szCs w:val="24"/>
        </w:rPr>
        <w:t xml:space="preserve"> con campo di applicazione ai servizi per la mobilità e la sosta</w:t>
      </w:r>
      <w:r w:rsidR="005E01E2">
        <w:rPr>
          <w:rFonts w:eastAsia="Arial Unicode MS"/>
          <w:szCs w:val="24"/>
        </w:rPr>
        <w:t xml:space="preserve"> e per l’attività di riscossioni tributi.</w:t>
      </w:r>
      <w:r w:rsidR="001E2C09" w:rsidRPr="00C47B14">
        <w:rPr>
          <w:rFonts w:eastAsia="Arial Unicode MS"/>
          <w:szCs w:val="24"/>
        </w:rPr>
        <w:t xml:space="preserve"> La nuova versione dello standard </w:t>
      </w:r>
      <w:r w:rsidR="0074166D" w:rsidRPr="00C47B14">
        <w:rPr>
          <w:rFonts w:eastAsia="Arial Unicode MS"/>
          <w:szCs w:val="24"/>
        </w:rPr>
        <w:t xml:space="preserve">(versione 2015) </w:t>
      </w:r>
      <w:r w:rsidR="001E2C09" w:rsidRPr="00C47B14">
        <w:rPr>
          <w:rFonts w:eastAsia="Arial Unicode MS"/>
          <w:szCs w:val="24"/>
        </w:rPr>
        <w:t>conti</w:t>
      </w:r>
      <w:r w:rsidR="004D2C5A" w:rsidRPr="00C47B14">
        <w:rPr>
          <w:rFonts w:eastAsia="Arial Unicode MS"/>
          <w:szCs w:val="24"/>
        </w:rPr>
        <w:t>ene anche un’analisi dei rischi</w:t>
      </w:r>
      <w:r w:rsidR="001E2C09" w:rsidRPr="00C47B14">
        <w:rPr>
          <w:rFonts w:eastAsia="Arial Unicode MS"/>
          <w:szCs w:val="24"/>
        </w:rPr>
        <w:t xml:space="preserve"> </w:t>
      </w:r>
      <w:r w:rsidR="001E2C09" w:rsidRPr="00CF5D4E">
        <w:rPr>
          <w:rFonts w:eastAsia="Arial Unicode MS"/>
          <w:szCs w:val="24"/>
        </w:rPr>
        <w:t>gestionali.</w:t>
      </w:r>
      <w:r w:rsidR="005471F6" w:rsidRPr="00CF5D4E">
        <w:rPr>
          <w:rFonts w:eastAsia="Arial Unicode MS"/>
          <w:szCs w:val="24"/>
        </w:rPr>
        <w:t xml:space="preserve"> </w:t>
      </w:r>
      <w:r w:rsidR="00CF5D4E" w:rsidRPr="00CF5D4E">
        <w:rPr>
          <w:rFonts w:eastAsia="Arial Unicode MS"/>
          <w:szCs w:val="24"/>
        </w:rPr>
        <w:t>È</w:t>
      </w:r>
      <w:r w:rsidR="005471F6" w:rsidRPr="00CF5D4E">
        <w:rPr>
          <w:rFonts w:eastAsia="Arial Unicode MS"/>
          <w:szCs w:val="24"/>
        </w:rPr>
        <w:t xml:space="preserve"> inten</w:t>
      </w:r>
      <w:r w:rsidR="00566F72">
        <w:rPr>
          <w:rFonts w:eastAsia="Arial Unicode MS"/>
          <w:szCs w:val="24"/>
        </w:rPr>
        <w:t>z</w:t>
      </w:r>
      <w:r w:rsidR="005471F6" w:rsidRPr="00CF5D4E">
        <w:rPr>
          <w:rFonts w:eastAsia="Arial Unicode MS"/>
          <w:szCs w:val="24"/>
        </w:rPr>
        <w:t xml:space="preserve">ione della società estendere il campo di applicazione a tutti i servizi in affidamento da parte del </w:t>
      </w:r>
      <w:r w:rsidR="00CF5D4E">
        <w:rPr>
          <w:rFonts w:eastAsia="Arial Unicode MS"/>
          <w:szCs w:val="24"/>
        </w:rPr>
        <w:t>s</w:t>
      </w:r>
      <w:r w:rsidR="005471F6" w:rsidRPr="00CF5D4E">
        <w:rPr>
          <w:rFonts w:eastAsia="Arial Unicode MS"/>
          <w:szCs w:val="24"/>
        </w:rPr>
        <w:t xml:space="preserve">ocio </w:t>
      </w:r>
      <w:r w:rsidR="00CF5D4E">
        <w:rPr>
          <w:rFonts w:eastAsia="Arial Unicode MS"/>
          <w:szCs w:val="24"/>
        </w:rPr>
        <w:t>u</w:t>
      </w:r>
      <w:r w:rsidR="005471F6" w:rsidRPr="00CF5D4E">
        <w:rPr>
          <w:rFonts w:eastAsia="Arial Unicode MS"/>
          <w:szCs w:val="24"/>
        </w:rPr>
        <w:t>nico.</w:t>
      </w:r>
    </w:p>
    <w:p w14:paraId="38014D4D" w14:textId="2A7D5FF9" w:rsidR="0099643C" w:rsidRPr="0099643C" w:rsidRDefault="004349F2" w:rsidP="00D75B12">
      <w:pPr>
        <w:spacing w:after="160" w:line="276" w:lineRule="auto"/>
        <w:rPr>
          <w:rFonts w:eastAsia="Arial Unicode MS"/>
          <w:szCs w:val="24"/>
        </w:rPr>
      </w:pPr>
      <w:r w:rsidRPr="008B68E9">
        <w:rPr>
          <w:rFonts w:eastAsia="Arial Unicode MS"/>
          <w:szCs w:val="24"/>
        </w:rPr>
        <w:t xml:space="preserve">La Società ha indicato il </w:t>
      </w:r>
      <w:r w:rsidR="008B68E9" w:rsidRPr="008B68E9">
        <w:rPr>
          <w:rFonts w:eastAsia="Arial Unicode MS"/>
          <w:szCs w:val="24"/>
        </w:rPr>
        <w:t xml:space="preserve">Responsabile dell’area Affari Generali, </w:t>
      </w:r>
      <w:r w:rsidR="00B468D5" w:rsidRPr="008B68E9">
        <w:rPr>
          <w:rFonts w:eastAsia="Arial Unicode MS"/>
          <w:szCs w:val="24"/>
        </w:rPr>
        <w:t xml:space="preserve">per il ruolo di </w:t>
      </w:r>
      <w:r w:rsidR="00AB3DBE" w:rsidRPr="008B68E9">
        <w:rPr>
          <w:rFonts w:eastAsia="Arial Unicode MS"/>
          <w:szCs w:val="24"/>
        </w:rPr>
        <w:t xml:space="preserve">RASA </w:t>
      </w:r>
      <w:r w:rsidR="00F30C59" w:rsidRPr="008B68E9">
        <w:rPr>
          <w:rFonts w:eastAsia="Arial Unicode MS"/>
          <w:szCs w:val="24"/>
        </w:rPr>
        <w:t>(</w:t>
      </w:r>
      <w:r w:rsidR="0099643C" w:rsidRPr="008B68E9">
        <w:rPr>
          <w:rFonts w:eastAsia="Arial Unicode MS"/>
          <w:szCs w:val="24"/>
        </w:rPr>
        <w:t xml:space="preserve">Responsabile dell’Anagrafe </w:t>
      </w:r>
      <w:r w:rsidR="00F30C59" w:rsidRPr="008B68E9">
        <w:rPr>
          <w:rFonts w:eastAsia="Arial Unicode MS"/>
          <w:szCs w:val="24"/>
        </w:rPr>
        <w:t>per la Stazione Appaltante</w:t>
      </w:r>
      <w:r w:rsidR="0099643C" w:rsidRPr="008B68E9">
        <w:rPr>
          <w:rFonts w:eastAsia="Arial Unicode MS"/>
          <w:szCs w:val="24"/>
        </w:rPr>
        <w:t>), incaricato della compilazione ed aggiornamento dell’Anagrafe Unica delle Stazioni Appaltanti (AUSA)</w:t>
      </w:r>
      <w:r w:rsidR="00AD2BD7" w:rsidRPr="008B68E9">
        <w:rPr>
          <w:rFonts w:eastAsia="Arial Unicode MS"/>
          <w:szCs w:val="24"/>
        </w:rPr>
        <w:t>.</w:t>
      </w:r>
    </w:p>
    <w:p w14:paraId="22E9113A" w14:textId="13C9D9BD" w:rsidR="001574DB" w:rsidRPr="00334D23" w:rsidRDefault="001574DB" w:rsidP="001574DB">
      <w:pPr>
        <w:autoSpaceDE w:val="0"/>
        <w:autoSpaceDN w:val="0"/>
        <w:adjustRightInd w:val="0"/>
        <w:ind w:right="96"/>
        <w:rPr>
          <w:rFonts w:eastAsia="Arial Unicode MS"/>
        </w:rPr>
      </w:pPr>
      <w:r w:rsidRPr="00334D23">
        <w:rPr>
          <w:rFonts w:eastAsia="Arial Unicode MS"/>
        </w:rPr>
        <w:t>L’analisi dell’attività svolta dall’azienda, effettuata attraverso interviste al personale e l’esame dei documenti aziendali, ha permesso di individuare i processi gestionali riportati nella tabella seguente. Nella mappatura dei processi sono stati identificati i macro-processi, i processi che li compongono e per ciascun processo sono stati identificati l’input e l’output. Nel corso dell’analisi, i processi che presentano una maggiore esposizione ai rischi di corruzione, sono stati ulteriormente disaggregati in attività e, per ciascuna attività, sono stati individuati i responsabili per la loro c</w:t>
      </w:r>
      <w:r w:rsidR="00B81A51">
        <w:rPr>
          <w:rFonts w:eastAsia="Arial Unicode MS"/>
        </w:rPr>
        <w:t xml:space="preserve">orretta gestione (si veda la sezione </w:t>
      </w:r>
      <w:r w:rsidRPr="00334D23">
        <w:rPr>
          <w:rFonts w:eastAsia="Arial Unicode MS"/>
        </w:rPr>
        <w:t>speciale</w:t>
      </w:r>
      <w:r w:rsidR="00B81A51">
        <w:rPr>
          <w:rFonts w:eastAsia="Arial Unicode MS"/>
        </w:rPr>
        <w:t>, parte</w:t>
      </w:r>
      <w:r w:rsidRPr="00334D23">
        <w:rPr>
          <w:rFonts w:eastAsia="Arial Unicode MS"/>
        </w:rPr>
        <w:t xml:space="preserve"> A).</w:t>
      </w:r>
    </w:p>
    <w:p w14:paraId="7EFC84A0" w14:textId="77777777" w:rsidR="001574DB" w:rsidRPr="007C214F" w:rsidRDefault="001574DB" w:rsidP="001574DB">
      <w:pPr>
        <w:pStyle w:val="Didascalia"/>
        <w:keepNext/>
        <w:rPr>
          <w:rFonts w:eastAsia="Arial Unicode MS"/>
          <w:b w:val="0"/>
          <w:bCs w:val="0"/>
          <w:sz w:val="18"/>
          <w:szCs w:val="18"/>
        </w:rPr>
      </w:pPr>
      <w:r w:rsidRPr="007C214F">
        <w:rPr>
          <w:rFonts w:eastAsia="Arial Unicode MS"/>
          <w:sz w:val="18"/>
          <w:szCs w:val="18"/>
        </w:rPr>
        <w:lastRenderedPageBreak/>
        <w:t xml:space="preserve">Tabella </w:t>
      </w:r>
      <w:r w:rsidR="000B7897" w:rsidRPr="007C214F">
        <w:rPr>
          <w:rFonts w:eastAsia="Arial Unicode MS"/>
          <w:sz w:val="18"/>
          <w:szCs w:val="18"/>
        </w:rPr>
        <w:t xml:space="preserve">2 </w:t>
      </w:r>
      <w:r w:rsidRPr="007C214F">
        <w:rPr>
          <w:rFonts w:eastAsia="Arial Unicode MS"/>
          <w:b w:val="0"/>
          <w:bCs w:val="0"/>
          <w:sz w:val="18"/>
          <w:szCs w:val="18"/>
        </w:rPr>
        <w:t>- Mappatura dei processi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5"/>
        <w:gridCol w:w="2422"/>
        <w:gridCol w:w="2380"/>
      </w:tblGrid>
      <w:tr w:rsidR="001574DB" w:rsidRPr="00EC1CD0" w14:paraId="7F90644F" w14:textId="77777777" w:rsidTr="00CA1267">
        <w:trPr>
          <w:jc w:val="center"/>
        </w:trPr>
        <w:tc>
          <w:tcPr>
            <w:tcW w:w="2367" w:type="dxa"/>
            <w:shd w:val="clear" w:color="auto" w:fill="auto"/>
            <w:vAlign w:val="center"/>
          </w:tcPr>
          <w:p w14:paraId="3C8B19E9" w14:textId="77777777" w:rsidR="001574DB" w:rsidRPr="00EC1CD0" w:rsidRDefault="001574DB" w:rsidP="00CA1267">
            <w:pPr>
              <w:autoSpaceDE w:val="0"/>
              <w:autoSpaceDN w:val="0"/>
              <w:adjustRightInd w:val="0"/>
              <w:ind w:right="96"/>
              <w:jc w:val="center"/>
              <w:rPr>
                <w:rFonts w:eastAsia="Arial Unicode MS"/>
                <w:b/>
                <w:bCs/>
                <w:sz w:val="16"/>
                <w:szCs w:val="16"/>
              </w:rPr>
            </w:pPr>
            <w:r w:rsidRPr="00EC1CD0">
              <w:rPr>
                <w:rFonts w:eastAsia="Arial Unicode MS"/>
                <w:b/>
                <w:bCs/>
                <w:sz w:val="16"/>
                <w:szCs w:val="16"/>
              </w:rPr>
              <w:t>Macro-processo</w:t>
            </w:r>
          </w:p>
        </w:tc>
        <w:tc>
          <w:tcPr>
            <w:tcW w:w="2685" w:type="dxa"/>
            <w:shd w:val="clear" w:color="auto" w:fill="auto"/>
            <w:vAlign w:val="center"/>
          </w:tcPr>
          <w:p w14:paraId="3BCD0A46" w14:textId="77777777" w:rsidR="001574DB" w:rsidRPr="00EC1CD0" w:rsidRDefault="001574DB" w:rsidP="00CA1267">
            <w:pPr>
              <w:autoSpaceDE w:val="0"/>
              <w:autoSpaceDN w:val="0"/>
              <w:adjustRightInd w:val="0"/>
              <w:ind w:right="96"/>
              <w:jc w:val="center"/>
              <w:rPr>
                <w:rFonts w:eastAsia="Arial Unicode MS"/>
                <w:b/>
                <w:bCs/>
                <w:sz w:val="16"/>
                <w:szCs w:val="16"/>
              </w:rPr>
            </w:pPr>
            <w:r w:rsidRPr="00EC1CD0">
              <w:rPr>
                <w:rFonts w:eastAsia="Arial Unicode MS"/>
                <w:b/>
                <w:bCs/>
                <w:sz w:val="16"/>
                <w:szCs w:val="16"/>
              </w:rPr>
              <w:t>Processo</w:t>
            </w:r>
          </w:p>
        </w:tc>
        <w:tc>
          <w:tcPr>
            <w:tcW w:w="2422" w:type="dxa"/>
            <w:shd w:val="clear" w:color="auto" w:fill="auto"/>
            <w:vAlign w:val="center"/>
          </w:tcPr>
          <w:p w14:paraId="09BF04D9" w14:textId="77777777" w:rsidR="001574DB" w:rsidRPr="00EC1CD0" w:rsidRDefault="001574DB" w:rsidP="00CA1267">
            <w:pPr>
              <w:autoSpaceDE w:val="0"/>
              <w:autoSpaceDN w:val="0"/>
              <w:adjustRightInd w:val="0"/>
              <w:ind w:right="96"/>
              <w:jc w:val="center"/>
              <w:rPr>
                <w:rFonts w:eastAsia="Arial Unicode MS"/>
                <w:b/>
                <w:bCs/>
                <w:sz w:val="16"/>
                <w:szCs w:val="16"/>
              </w:rPr>
            </w:pPr>
            <w:r w:rsidRPr="00EC1CD0">
              <w:rPr>
                <w:rFonts w:eastAsia="Arial Unicode MS"/>
                <w:b/>
                <w:bCs/>
                <w:sz w:val="16"/>
                <w:szCs w:val="16"/>
              </w:rPr>
              <w:t>Input</w:t>
            </w:r>
          </w:p>
        </w:tc>
        <w:tc>
          <w:tcPr>
            <w:tcW w:w="2380" w:type="dxa"/>
            <w:shd w:val="clear" w:color="auto" w:fill="auto"/>
            <w:vAlign w:val="center"/>
          </w:tcPr>
          <w:p w14:paraId="572E2AB2" w14:textId="77777777" w:rsidR="001574DB" w:rsidRPr="00EC1CD0" w:rsidRDefault="001574DB" w:rsidP="00CA1267">
            <w:pPr>
              <w:autoSpaceDE w:val="0"/>
              <w:autoSpaceDN w:val="0"/>
              <w:adjustRightInd w:val="0"/>
              <w:ind w:right="96"/>
              <w:jc w:val="center"/>
              <w:rPr>
                <w:rFonts w:eastAsia="Arial Unicode MS"/>
                <w:b/>
                <w:bCs/>
                <w:sz w:val="16"/>
                <w:szCs w:val="16"/>
              </w:rPr>
            </w:pPr>
            <w:r w:rsidRPr="00EC1CD0">
              <w:rPr>
                <w:rFonts w:eastAsia="Arial Unicode MS"/>
                <w:b/>
                <w:bCs/>
                <w:sz w:val="16"/>
                <w:szCs w:val="16"/>
              </w:rPr>
              <w:t>Output</w:t>
            </w:r>
          </w:p>
        </w:tc>
      </w:tr>
      <w:tr w:rsidR="001574DB" w:rsidRPr="00EC1CD0" w14:paraId="20BC5278" w14:textId="77777777" w:rsidTr="00CA1267">
        <w:trPr>
          <w:jc w:val="center"/>
        </w:trPr>
        <w:tc>
          <w:tcPr>
            <w:tcW w:w="2367" w:type="dxa"/>
            <w:shd w:val="clear" w:color="auto" w:fill="auto"/>
            <w:vAlign w:val="center"/>
          </w:tcPr>
          <w:p w14:paraId="136F5546"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del personale</w:t>
            </w:r>
          </w:p>
        </w:tc>
        <w:tc>
          <w:tcPr>
            <w:tcW w:w="2685" w:type="dxa"/>
            <w:shd w:val="clear" w:color="auto" w:fill="auto"/>
            <w:vAlign w:val="center"/>
          </w:tcPr>
          <w:p w14:paraId="13AEAB7C" w14:textId="77777777" w:rsidR="001574DB"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Selez</w:t>
            </w:r>
            <w:r w:rsidR="001574DB" w:rsidRPr="00EC1CD0">
              <w:rPr>
                <w:rFonts w:eastAsia="Arial Unicode MS"/>
                <w:sz w:val="16"/>
                <w:szCs w:val="16"/>
              </w:rPr>
              <w:t>ione del personale</w:t>
            </w:r>
          </w:p>
        </w:tc>
        <w:tc>
          <w:tcPr>
            <w:tcW w:w="2422" w:type="dxa"/>
            <w:shd w:val="clear" w:color="auto" w:fill="auto"/>
            <w:vAlign w:val="center"/>
          </w:tcPr>
          <w:p w14:paraId="36B6115E"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Definizione fabbisogno del personale</w:t>
            </w:r>
          </w:p>
        </w:tc>
        <w:tc>
          <w:tcPr>
            <w:tcW w:w="2380" w:type="dxa"/>
            <w:shd w:val="clear" w:color="auto" w:fill="auto"/>
            <w:vAlign w:val="center"/>
          </w:tcPr>
          <w:p w14:paraId="200272DB"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Stipula contratto di assunzione</w:t>
            </w:r>
          </w:p>
        </w:tc>
      </w:tr>
      <w:tr w:rsidR="001574DB" w:rsidRPr="00EC1CD0" w14:paraId="511CE907" w14:textId="77777777" w:rsidTr="00CA1267">
        <w:trPr>
          <w:jc w:val="center"/>
        </w:trPr>
        <w:tc>
          <w:tcPr>
            <w:tcW w:w="2367" w:type="dxa"/>
            <w:shd w:val="clear" w:color="auto" w:fill="auto"/>
            <w:vAlign w:val="center"/>
          </w:tcPr>
          <w:p w14:paraId="624DE8FF"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del personale</w:t>
            </w:r>
          </w:p>
        </w:tc>
        <w:tc>
          <w:tcPr>
            <w:tcW w:w="2685" w:type="dxa"/>
            <w:shd w:val="clear" w:color="auto" w:fill="auto"/>
            <w:vAlign w:val="center"/>
          </w:tcPr>
          <w:p w14:paraId="4C853837"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 xml:space="preserve">Gestione </w:t>
            </w:r>
            <w:r w:rsidR="00F9361D" w:rsidRPr="00EC1CD0">
              <w:rPr>
                <w:rFonts w:eastAsia="Arial Unicode MS"/>
                <w:sz w:val="16"/>
                <w:szCs w:val="16"/>
              </w:rPr>
              <w:t>presenze</w:t>
            </w:r>
          </w:p>
        </w:tc>
        <w:tc>
          <w:tcPr>
            <w:tcW w:w="2422" w:type="dxa"/>
            <w:shd w:val="clear" w:color="auto" w:fill="auto"/>
            <w:vAlign w:val="center"/>
          </w:tcPr>
          <w:p w14:paraId="2FF45DF8"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Stipula contratto di assunzione</w:t>
            </w:r>
          </w:p>
        </w:tc>
        <w:tc>
          <w:tcPr>
            <w:tcW w:w="2380" w:type="dxa"/>
            <w:shd w:val="clear" w:color="auto" w:fill="auto"/>
            <w:vAlign w:val="center"/>
          </w:tcPr>
          <w:p w14:paraId="00CC7F05"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Cessazione rapporto di lavoro</w:t>
            </w:r>
          </w:p>
        </w:tc>
      </w:tr>
      <w:tr w:rsidR="00F9361D" w:rsidRPr="00EC1CD0" w14:paraId="75DB2D29" w14:textId="77777777" w:rsidTr="00CA1267">
        <w:trPr>
          <w:jc w:val="center"/>
        </w:trPr>
        <w:tc>
          <w:tcPr>
            <w:tcW w:w="2367" w:type="dxa"/>
            <w:shd w:val="clear" w:color="auto" w:fill="auto"/>
            <w:vAlign w:val="center"/>
          </w:tcPr>
          <w:p w14:paraId="3A6DAF0B"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Ciclo del personale</w:t>
            </w:r>
          </w:p>
        </w:tc>
        <w:tc>
          <w:tcPr>
            <w:tcW w:w="2685" w:type="dxa"/>
            <w:shd w:val="clear" w:color="auto" w:fill="auto"/>
            <w:vAlign w:val="center"/>
          </w:tcPr>
          <w:p w14:paraId="49DFEC94" w14:textId="77777777" w:rsidR="00F9361D" w:rsidRPr="00EC1CD0" w:rsidRDefault="00F9361D" w:rsidP="00CA1267">
            <w:pPr>
              <w:autoSpaceDE w:val="0"/>
              <w:autoSpaceDN w:val="0"/>
              <w:adjustRightInd w:val="0"/>
              <w:ind w:right="96"/>
              <w:rPr>
                <w:color w:val="000000"/>
                <w:sz w:val="16"/>
                <w:szCs w:val="16"/>
              </w:rPr>
            </w:pPr>
            <w:r w:rsidRPr="00EC1CD0">
              <w:rPr>
                <w:color w:val="000000"/>
                <w:sz w:val="16"/>
                <w:szCs w:val="16"/>
              </w:rPr>
              <w:t>Valutazione e promozioni</w:t>
            </w:r>
          </w:p>
        </w:tc>
        <w:tc>
          <w:tcPr>
            <w:tcW w:w="2422" w:type="dxa"/>
            <w:shd w:val="clear" w:color="auto" w:fill="auto"/>
            <w:vAlign w:val="center"/>
          </w:tcPr>
          <w:p w14:paraId="04CC3788"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Prestazione lavorativa</w:t>
            </w:r>
          </w:p>
        </w:tc>
        <w:tc>
          <w:tcPr>
            <w:tcW w:w="2380" w:type="dxa"/>
            <w:shd w:val="clear" w:color="auto" w:fill="auto"/>
            <w:vAlign w:val="center"/>
          </w:tcPr>
          <w:p w14:paraId="53D884FE"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 xml:space="preserve">Esito valutazione </w:t>
            </w:r>
          </w:p>
        </w:tc>
      </w:tr>
      <w:tr w:rsidR="001574DB" w:rsidRPr="00EC1CD0" w14:paraId="43351089" w14:textId="77777777" w:rsidTr="00CA1267">
        <w:trPr>
          <w:jc w:val="center"/>
        </w:trPr>
        <w:tc>
          <w:tcPr>
            <w:tcW w:w="2367" w:type="dxa"/>
            <w:shd w:val="clear" w:color="auto" w:fill="auto"/>
            <w:vAlign w:val="center"/>
          </w:tcPr>
          <w:p w14:paraId="35F68066"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del personale</w:t>
            </w:r>
          </w:p>
        </w:tc>
        <w:tc>
          <w:tcPr>
            <w:tcW w:w="2685" w:type="dxa"/>
            <w:shd w:val="clear" w:color="auto" w:fill="auto"/>
            <w:vAlign w:val="center"/>
          </w:tcPr>
          <w:p w14:paraId="32A58F80" w14:textId="77777777" w:rsidR="001574DB" w:rsidRPr="00EC1CD0" w:rsidRDefault="001574DB" w:rsidP="00CA1267">
            <w:pPr>
              <w:autoSpaceDE w:val="0"/>
              <w:autoSpaceDN w:val="0"/>
              <w:adjustRightInd w:val="0"/>
              <w:ind w:right="96"/>
              <w:rPr>
                <w:color w:val="000000"/>
                <w:sz w:val="16"/>
                <w:szCs w:val="16"/>
              </w:rPr>
            </w:pPr>
            <w:r w:rsidRPr="00EC1CD0">
              <w:rPr>
                <w:color w:val="000000"/>
                <w:sz w:val="16"/>
                <w:szCs w:val="16"/>
              </w:rPr>
              <w:t>Missioni e rimborsi</w:t>
            </w:r>
          </w:p>
        </w:tc>
        <w:tc>
          <w:tcPr>
            <w:tcW w:w="2422" w:type="dxa"/>
            <w:shd w:val="clear" w:color="auto" w:fill="auto"/>
            <w:vAlign w:val="center"/>
          </w:tcPr>
          <w:p w14:paraId="694AE504" w14:textId="77777777" w:rsidR="001574DB" w:rsidRPr="00EC1CD0" w:rsidDel="000333AB"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Richiesta di missione</w:t>
            </w:r>
          </w:p>
        </w:tc>
        <w:tc>
          <w:tcPr>
            <w:tcW w:w="2380" w:type="dxa"/>
            <w:shd w:val="clear" w:color="auto" w:fill="auto"/>
            <w:vAlign w:val="center"/>
          </w:tcPr>
          <w:p w14:paraId="355B6C28" w14:textId="77777777" w:rsidR="001574DB" w:rsidRPr="00EC1CD0" w:rsidDel="009A53C1"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Rimborso spese di missione</w:t>
            </w:r>
          </w:p>
        </w:tc>
      </w:tr>
      <w:tr w:rsidR="00F9361D" w:rsidRPr="00EC1CD0" w14:paraId="21BEB4D0" w14:textId="77777777" w:rsidTr="00CA1267">
        <w:trPr>
          <w:jc w:val="center"/>
        </w:trPr>
        <w:tc>
          <w:tcPr>
            <w:tcW w:w="2367" w:type="dxa"/>
            <w:shd w:val="clear" w:color="auto" w:fill="auto"/>
            <w:vAlign w:val="center"/>
          </w:tcPr>
          <w:p w14:paraId="5AE0EDDF"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Gestione del patrimonio</w:t>
            </w:r>
          </w:p>
        </w:tc>
        <w:tc>
          <w:tcPr>
            <w:tcW w:w="2685" w:type="dxa"/>
            <w:shd w:val="clear" w:color="auto" w:fill="auto"/>
            <w:vAlign w:val="center"/>
          </w:tcPr>
          <w:p w14:paraId="1557BF6E"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Gestione e utilizzo dei beni aziendali</w:t>
            </w:r>
          </w:p>
        </w:tc>
        <w:tc>
          <w:tcPr>
            <w:tcW w:w="2422" w:type="dxa"/>
            <w:shd w:val="clear" w:color="auto" w:fill="auto"/>
            <w:vAlign w:val="center"/>
          </w:tcPr>
          <w:p w14:paraId="1BAB26D5"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Necessità di utilizzo dei beni aziendali</w:t>
            </w:r>
          </w:p>
        </w:tc>
        <w:tc>
          <w:tcPr>
            <w:tcW w:w="2380" w:type="dxa"/>
            <w:shd w:val="clear" w:color="auto" w:fill="auto"/>
            <w:vAlign w:val="center"/>
          </w:tcPr>
          <w:p w14:paraId="2BD6D096"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Monitoraggio sull’uso dei beni aziendali</w:t>
            </w:r>
          </w:p>
        </w:tc>
      </w:tr>
      <w:tr w:rsidR="00F9361D" w:rsidRPr="00EC1CD0" w14:paraId="2A4A32F5" w14:textId="77777777" w:rsidTr="00CA1267">
        <w:trPr>
          <w:jc w:val="center"/>
        </w:trPr>
        <w:tc>
          <w:tcPr>
            <w:tcW w:w="2367" w:type="dxa"/>
            <w:shd w:val="clear" w:color="auto" w:fill="auto"/>
            <w:vAlign w:val="center"/>
          </w:tcPr>
          <w:p w14:paraId="28DFEF42"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Gestione del patrimonio</w:t>
            </w:r>
          </w:p>
        </w:tc>
        <w:tc>
          <w:tcPr>
            <w:tcW w:w="2685" w:type="dxa"/>
            <w:shd w:val="clear" w:color="auto" w:fill="auto"/>
            <w:vAlign w:val="center"/>
          </w:tcPr>
          <w:p w14:paraId="4A9D1B81"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Gestione omaggi</w:t>
            </w:r>
          </w:p>
        </w:tc>
        <w:tc>
          <w:tcPr>
            <w:tcW w:w="2422" w:type="dxa"/>
            <w:shd w:val="clear" w:color="auto" w:fill="auto"/>
            <w:vAlign w:val="center"/>
          </w:tcPr>
          <w:p w14:paraId="1239F2FA"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Decisione di elargire omaggi</w:t>
            </w:r>
          </w:p>
        </w:tc>
        <w:tc>
          <w:tcPr>
            <w:tcW w:w="2380" w:type="dxa"/>
            <w:shd w:val="clear" w:color="auto" w:fill="auto"/>
            <w:vAlign w:val="center"/>
          </w:tcPr>
          <w:p w14:paraId="2B3B455F"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Monitoraggio sugli omaggi erogati</w:t>
            </w:r>
          </w:p>
        </w:tc>
      </w:tr>
      <w:tr w:rsidR="00F9361D" w:rsidRPr="00EC1CD0" w14:paraId="4A28B7DD" w14:textId="77777777" w:rsidTr="00CA1267">
        <w:trPr>
          <w:jc w:val="center"/>
        </w:trPr>
        <w:tc>
          <w:tcPr>
            <w:tcW w:w="2367" w:type="dxa"/>
            <w:shd w:val="clear" w:color="auto" w:fill="auto"/>
            <w:vAlign w:val="center"/>
          </w:tcPr>
          <w:p w14:paraId="07BFB15B"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Gestione del patrimonio</w:t>
            </w:r>
          </w:p>
        </w:tc>
        <w:tc>
          <w:tcPr>
            <w:tcW w:w="2685" w:type="dxa"/>
            <w:shd w:val="clear" w:color="auto" w:fill="auto"/>
            <w:vAlign w:val="center"/>
          </w:tcPr>
          <w:p w14:paraId="49231106"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Contributi, sponsorizzazioni e sovvenzioni</w:t>
            </w:r>
          </w:p>
        </w:tc>
        <w:tc>
          <w:tcPr>
            <w:tcW w:w="2422" w:type="dxa"/>
            <w:shd w:val="clear" w:color="auto" w:fill="auto"/>
            <w:vAlign w:val="center"/>
          </w:tcPr>
          <w:p w14:paraId="489944E4"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Richiesta sovvenzioni, contributi, sussidi da parte di soggetti terzi</w:t>
            </w:r>
          </w:p>
        </w:tc>
        <w:tc>
          <w:tcPr>
            <w:tcW w:w="2380" w:type="dxa"/>
            <w:shd w:val="clear" w:color="auto" w:fill="auto"/>
            <w:vAlign w:val="center"/>
          </w:tcPr>
          <w:p w14:paraId="41F54628" w14:textId="77777777" w:rsidR="00F9361D" w:rsidRPr="00EC1CD0" w:rsidRDefault="00F9361D" w:rsidP="00CA1267">
            <w:pPr>
              <w:autoSpaceDE w:val="0"/>
              <w:autoSpaceDN w:val="0"/>
              <w:adjustRightInd w:val="0"/>
              <w:ind w:right="96"/>
              <w:rPr>
                <w:rFonts w:eastAsia="Arial Unicode MS"/>
                <w:sz w:val="16"/>
                <w:szCs w:val="16"/>
              </w:rPr>
            </w:pPr>
            <w:r w:rsidRPr="00EC1CD0">
              <w:rPr>
                <w:rFonts w:eastAsia="Arial Unicode MS"/>
                <w:sz w:val="16"/>
                <w:szCs w:val="16"/>
              </w:rPr>
              <w:t>Erogazione sovvenzioni, contributi, sussidi</w:t>
            </w:r>
          </w:p>
        </w:tc>
      </w:tr>
      <w:tr w:rsidR="001574DB" w:rsidRPr="00EC1CD0" w14:paraId="03572A56" w14:textId="77777777" w:rsidTr="00CA1267">
        <w:trPr>
          <w:jc w:val="center"/>
        </w:trPr>
        <w:tc>
          <w:tcPr>
            <w:tcW w:w="2367" w:type="dxa"/>
            <w:shd w:val="clear" w:color="auto" w:fill="auto"/>
            <w:vAlign w:val="center"/>
          </w:tcPr>
          <w:p w14:paraId="10E2DE93"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passivo</w:t>
            </w:r>
          </w:p>
        </w:tc>
        <w:tc>
          <w:tcPr>
            <w:tcW w:w="2685" w:type="dxa"/>
            <w:shd w:val="clear" w:color="auto" w:fill="auto"/>
            <w:vAlign w:val="center"/>
          </w:tcPr>
          <w:p w14:paraId="72249492"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 xml:space="preserve">Affidamento di beni, lavori e servizi </w:t>
            </w:r>
          </w:p>
        </w:tc>
        <w:tc>
          <w:tcPr>
            <w:tcW w:w="2422" w:type="dxa"/>
            <w:shd w:val="clear" w:color="auto" w:fill="auto"/>
            <w:vAlign w:val="center"/>
          </w:tcPr>
          <w:p w14:paraId="5D8B6BE7"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Definizione del fabbisogno di acquisto</w:t>
            </w:r>
          </w:p>
        </w:tc>
        <w:tc>
          <w:tcPr>
            <w:tcW w:w="2380" w:type="dxa"/>
            <w:shd w:val="clear" w:color="auto" w:fill="auto"/>
            <w:vAlign w:val="center"/>
          </w:tcPr>
          <w:p w14:paraId="0A7F3CE1" w14:textId="77777777" w:rsidR="001574DB" w:rsidRPr="00EC1CD0" w:rsidRDefault="0082649F" w:rsidP="00CA1267">
            <w:pPr>
              <w:autoSpaceDE w:val="0"/>
              <w:autoSpaceDN w:val="0"/>
              <w:adjustRightInd w:val="0"/>
              <w:ind w:right="96"/>
              <w:rPr>
                <w:rFonts w:eastAsia="Arial Unicode MS"/>
                <w:sz w:val="16"/>
                <w:szCs w:val="16"/>
              </w:rPr>
            </w:pPr>
            <w:r w:rsidRPr="00EC1CD0">
              <w:rPr>
                <w:rFonts w:eastAsia="Arial Unicode MS"/>
                <w:sz w:val="16"/>
                <w:szCs w:val="16"/>
              </w:rPr>
              <w:t>Verifica corretta esecuzione</w:t>
            </w:r>
          </w:p>
        </w:tc>
      </w:tr>
      <w:tr w:rsidR="0082649F" w:rsidRPr="00EC1CD0" w14:paraId="32844CE6" w14:textId="77777777" w:rsidTr="00CA1267">
        <w:trPr>
          <w:jc w:val="center"/>
        </w:trPr>
        <w:tc>
          <w:tcPr>
            <w:tcW w:w="2367" w:type="dxa"/>
            <w:shd w:val="clear" w:color="auto" w:fill="auto"/>
            <w:vAlign w:val="center"/>
          </w:tcPr>
          <w:p w14:paraId="0270FFC8" w14:textId="77777777" w:rsidR="0082649F" w:rsidRPr="00EC1CD0" w:rsidRDefault="0082649F" w:rsidP="00CA1267">
            <w:pPr>
              <w:autoSpaceDE w:val="0"/>
              <w:autoSpaceDN w:val="0"/>
              <w:adjustRightInd w:val="0"/>
              <w:ind w:right="96"/>
              <w:rPr>
                <w:rFonts w:eastAsia="Arial Unicode MS"/>
                <w:sz w:val="16"/>
                <w:szCs w:val="16"/>
              </w:rPr>
            </w:pPr>
            <w:r w:rsidRPr="00EC1CD0">
              <w:rPr>
                <w:rFonts w:eastAsia="Arial Unicode MS"/>
                <w:sz w:val="16"/>
                <w:szCs w:val="16"/>
              </w:rPr>
              <w:t>Ciclo passivo</w:t>
            </w:r>
          </w:p>
        </w:tc>
        <w:tc>
          <w:tcPr>
            <w:tcW w:w="2685" w:type="dxa"/>
            <w:shd w:val="clear" w:color="auto" w:fill="auto"/>
            <w:vAlign w:val="center"/>
          </w:tcPr>
          <w:p w14:paraId="1A237C6F" w14:textId="77777777" w:rsidR="0082649F" w:rsidRPr="00EC1CD0" w:rsidRDefault="0082649F" w:rsidP="00CA1267">
            <w:pPr>
              <w:autoSpaceDE w:val="0"/>
              <w:autoSpaceDN w:val="0"/>
              <w:adjustRightInd w:val="0"/>
              <w:ind w:right="96"/>
              <w:rPr>
                <w:color w:val="000000"/>
                <w:sz w:val="16"/>
                <w:szCs w:val="16"/>
              </w:rPr>
            </w:pPr>
            <w:r w:rsidRPr="00EC1CD0">
              <w:rPr>
                <w:color w:val="000000"/>
                <w:sz w:val="16"/>
                <w:szCs w:val="16"/>
              </w:rPr>
              <w:t>Consulenze</w:t>
            </w:r>
          </w:p>
        </w:tc>
        <w:tc>
          <w:tcPr>
            <w:tcW w:w="2422" w:type="dxa"/>
            <w:shd w:val="clear" w:color="auto" w:fill="auto"/>
            <w:vAlign w:val="center"/>
          </w:tcPr>
          <w:p w14:paraId="2DC64A53" w14:textId="77777777" w:rsidR="0082649F" w:rsidRPr="00EC1CD0" w:rsidDel="000333AB" w:rsidRDefault="0082649F" w:rsidP="00CA1267">
            <w:pPr>
              <w:autoSpaceDE w:val="0"/>
              <w:autoSpaceDN w:val="0"/>
              <w:adjustRightInd w:val="0"/>
              <w:ind w:right="96"/>
              <w:rPr>
                <w:rFonts w:eastAsia="Arial Unicode MS"/>
                <w:sz w:val="16"/>
                <w:szCs w:val="16"/>
              </w:rPr>
            </w:pPr>
            <w:r w:rsidRPr="00EC1CD0">
              <w:rPr>
                <w:rFonts w:eastAsia="Arial Unicode MS"/>
                <w:sz w:val="16"/>
                <w:szCs w:val="16"/>
              </w:rPr>
              <w:t>Richiesta di servizi di consulenza</w:t>
            </w:r>
          </w:p>
        </w:tc>
        <w:tc>
          <w:tcPr>
            <w:tcW w:w="2380" w:type="dxa"/>
            <w:shd w:val="clear" w:color="auto" w:fill="auto"/>
            <w:vAlign w:val="center"/>
          </w:tcPr>
          <w:p w14:paraId="6104CA51" w14:textId="77777777" w:rsidR="0082649F" w:rsidRPr="00EC1CD0" w:rsidDel="009A53C1" w:rsidRDefault="0082649F" w:rsidP="00CA1267">
            <w:pPr>
              <w:autoSpaceDE w:val="0"/>
              <w:autoSpaceDN w:val="0"/>
              <w:adjustRightInd w:val="0"/>
              <w:ind w:right="96"/>
              <w:rPr>
                <w:rFonts w:eastAsia="Arial Unicode MS"/>
                <w:sz w:val="16"/>
                <w:szCs w:val="16"/>
              </w:rPr>
            </w:pPr>
            <w:r w:rsidRPr="00EC1CD0">
              <w:rPr>
                <w:rFonts w:eastAsia="Arial Unicode MS"/>
                <w:sz w:val="16"/>
                <w:szCs w:val="16"/>
              </w:rPr>
              <w:t>Erogazione del servizio di consulenza</w:t>
            </w:r>
          </w:p>
        </w:tc>
      </w:tr>
      <w:tr w:rsidR="001574DB" w:rsidRPr="00EC1CD0" w14:paraId="620CDEA2" w14:textId="77777777" w:rsidTr="00CA1267">
        <w:trPr>
          <w:jc w:val="center"/>
        </w:trPr>
        <w:tc>
          <w:tcPr>
            <w:tcW w:w="2367" w:type="dxa"/>
            <w:shd w:val="clear" w:color="auto" w:fill="auto"/>
            <w:vAlign w:val="center"/>
          </w:tcPr>
          <w:p w14:paraId="1D22EE97"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passivo</w:t>
            </w:r>
          </w:p>
        </w:tc>
        <w:tc>
          <w:tcPr>
            <w:tcW w:w="2685" w:type="dxa"/>
            <w:shd w:val="clear" w:color="auto" w:fill="auto"/>
            <w:vAlign w:val="center"/>
          </w:tcPr>
          <w:p w14:paraId="01F218A9"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Ricezione omaggi</w:t>
            </w:r>
          </w:p>
        </w:tc>
        <w:tc>
          <w:tcPr>
            <w:tcW w:w="2422" w:type="dxa"/>
            <w:shd w:val="clear" w:color="auto" w:fill="auto"/>
            <w:vAlign w:val="center"/>
          </w:tcPr>
          <w:p w14:paraId="60524F09"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Ricezione omaggio</w:t>
            </w:r>
          </w:p>
        </w:tc>
        <w:tc>
          <w:tcPr>
            <w:tcW w:w="2380" w:type="dxa"/>
            <w:shd w:val="clear" w:color="auto" w:fill="auto"/>
            <w:vAlign w:val="center"/>
          </w:tcPr>
          <w:p w14:paraId="46B2FF7B"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Monitoraggio sugli omaggi ricevuti</w:t>
            </w:r>
          </w:p>
        </w:tc>
      </w:tr>
      <w:tr w:rsidR="001574DB" w:rsidRPr="00EC1CD0" w14:paraId="5733AF45" w14:textId="77777777" w:rsidTr="00CA1267">
        <w:trPr>
          <w:jc w:val="center"/>
        </w:trPr>
        <w:tc>
          <w:tcPr>
            <w:tcW w:w="2367" w:type="dxa"/>
            <w:shd w:val="clear" w:color="auto" w:fill="auto"/>
            <w:vAlign w:val="center"/>
          </w:tcPr>
          <w:p w14:paraId="2D3A2710"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 xml:space="preserve">Gestione </w:t>
            </w:r>
            <w:r w:rsidR="00B1366F" w:rsidRPr="00EC1CD0">
              <w:rPr>
                <w:rFonts w:eastAsia="Arial Unicode MS"/>
                <w:sz w:val="16"/>
                <w:szCs w:val="16"/>
              </w:rPr>
              <w:t>finanziaria</w:t>
            </w:r>
          </w:p>
        </w:tc>
        <w:tc>
          <w:tcPr>
            <w:tcW w:w="2685" w:type="dxa"/>
            <w:shd w:val="clear" w:color="auto" w:fill="auto"/>
            <w:vAlign w:val="center"/>
          </w:tcPr>
          <w:p w14:paraId="262A0F48"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 xml:space="preserve">Gestione </w:t>
            </w:r>
            <w:r w:rsidR="00B1366F" w:rsidRPr="00EC1CD0">
              <w:rPr>
                <w:rFonts w:eastAsia="Arial Unicode MS"/>
                <w:sz w:val="16"/>
                <w:szCs w:val="16"/>
              </w:rPr>
              <w:t>finanziaria</w:t>
            </w:r>
          </w:p>
        </w:tc>
        <w:tc>
          <w:tcPr>
            <w:tcW w:w="2422" w:type="dxa"/>
            <w:shd w:val="clear" w:color="auto" w:fill="auto"/>
            <w:vAlign w:val="center"/>
          </w:tcPr>
          <w:p w14:paraId="6D91A3C9" w14:textId="77777777" w:rsidR="001574DB" w:rsidRPr="00EC1CD0" w:rsidRDefault="00B1366F" w:rsidP="00CA1267">
            <w:pPr>
              <w:autoSpaceDE w:val="0"/>
              <w:autoSpaceDN w:val="0"/>
              <w:adjustRightInd w:val="0"/>
              <w:ind w:right="96"/>
              <w:rPr>
                <w:rFonts w:eastAsia="Arial Unicode MS"/>
                <w:sz w:val="16"/>
                <w:szCs w:val="16"/>
              </w:rPr>
            </w:pPr>
            <w:r w:rsidRPr="00EC1CD0">
              <w:rPr>
                <w:rFonts w:eastAsia="Arial Unicode MS"/>
                <w:sz w:val="16"/>
                <w:szCs w:val="16"/>
              </w:rPr>
              <w:t>Richiesta di pagamento</w:t>
            </w:r>
          </w:p>
        </w:tc>
        <w:tc>
          <w:tcPr>
            <w:tcW w:w="2380" w:type="dxa"/>
            <w:shd w:val="clear" w:color="auto" w:fill="auto"/>
            <w:vAlign w:val="center"/>
          </w:tcPr>
          <w:p w14:paraId="4B034D43" w14:textId="77777777" w:rsidR="001574DB" w:rsidRPr="00EC1CD0" w:rsidRDefault="00B1366F" w:rsidP="00CA1267">
            <w:pPr>
              <w:autoSpaceDE w:val="0"/>
              <w:autoSpaceDN w:val="0"/>
              <w:adjustRightInd w:val="0"/>
              <w:ind w:right="96"/>
              <w:rPr>
                <w:rFonts w:eastAsia="Arial Unicode MS"/>
                <w:sz w:val="16"/>
                <w:szCs w:val="16"/>
              </w:rPr>
            </w:pPr>
            <w:r w:rsidRPr="00EC1CD0">
              <w:rPr>
                <w:rFonts w:eastAsia="Arial Unicode MS"/>
                <w:sz w:val="16"/>
                <w:szCs w:val="16"/>
              </w:rPr>
              <w:t>Esecuzione pagamento</w:t>
            </w:r>
          </w:p>
        </w:tc>
      </w:tr>
      <w:tr w:rsidR="001574DB" w:rsidRPr="00EC1CD0" w14:paraId="60732D4E" w14:textId="77777777" w:rsidTr="00CA1267">
        <w:trPr>
          <w:jc w:val="center"/>
        </w:trPr>
        <w:tc>
          <w:tcPr>
            <w:tcW w:w="2367" w:type="dxa"/>
            <w:shd w:val="clear" w:color="auto" w:fill="auto"/>
            <w:vAlign w:val="center"/>
          </w:tcPr>
          <w:p w14:paraId="235E8D25"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31374A02" w14:textId="77777777" w:rsidR="001574DB" w:rsidRPr="00EC1CD0" w:rsidRDefault="00B1366F" w:rsidP="00CA1267">
            <w:pPr>
              <w:autoSpaceDE w:val="0"/>
              <w:autoSpaceDN w:val="0"/>
              <w:adjustRightInd w:val="0"/>
              <w:ind w:right="96"/>
              <w:rPr>
                <w:rFonts w:eastAsia="Arial Unicode MS"/>
                <w:sz w:val="16"/>
                <w:szCs w:val="16"/>
              </w:rPr>
            </w:pPr>
            <w:r w:rsidRPr="00EC1CD0">
              <w:rPr>
                <w:color w:val="000000"/>
                <w:sz w:val="16"/>
                <w:szCs w:val="16"/>
              </w:rPr>
              <w:t>Rapporti con la P.A.</w:t>
            </w:r>
          </w:p>
        </w:tc>
        <w:tc>
          <w:tcPr>
            <w:tcW w:w="2422" w:type="dxa"/>
            <w:shd w:val="clear" w:color="auto" w:fill="auto"/>
            <w:vAlign w:val="center"/>
          </w:tcPr>
          <w:p w14:paraId="1A21D7F8"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e analisi</w:t>
            </w:r>
          </w:p>
        </w:tc>
        <w:tc>
          <w:tcPr>
            <w:tcW w:w="2380" w:type="dxa"/>
            <w:shd w:val="clear" w:color="auto" w:fill="auto"/>
            <w:vAlign w:val="center"/>
          </w:tcPr>
          <w:p w14:paraId="2AE74FB1"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Definizione corrispettivo</w:t>
            </w:r>
          </w:p>
        </w:tc>
      </w:tr>
      <w:tr w:rsidR="001574DB" w:rsidRPr="00EC1CD0" w14:paraId="674A6C08" w14:textId="77777777" w:rsidTr="00CA1267">
        <w:trPr>
          <w:jc w:val="center"/>
        </w:trPr>
        <w:tc>
          <w:tcPr>
            <w:tcW w:w="2367" w:type="dxa"/>
            <w:shd w:val="clear" w:color="auto" w:fill="auto"/>
            <w:vAlign w:val="center"/>
          </w:tcPr>
          <w:p w14:paraId="77C5E11C"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3D3B8E31" w14:textId="77777777" w:rsidR="001574DB" w:rsidRPr="00EC1CD0" w:rsidRDefault="00B1366F" w:rsidP="00CA1267">
            <w:pPr>
              <w:autoSpaceDE w:val="0"/>
              <w:autoSpaceDN w:val="0"/>
              <w:adjustRightInd w:val="0"/>
              <w:ind w:right="96"/>
              <w:rPr>
                <w:rFonts w:eastAsia="Arial Unicode MS"/>
                <w:sz w:val="16"/>
                <w:szCs w:val="16"/>
              </w:rPr>
            </w:pPr>
            <w:r w:rsidRPr="00EC1CD0">
              <w:rPr>
                <w:sz w:val="16"/>
                <w:szCs w:val="16"/>
              </w:rPr>
              <w:t>Erogazione di servizi</w:t>
            </w:r>
            <w:r w:rsidR="009E1A85" w:rsidRPr="00EC1CD0">
              <w:rPr>
                <w:sz w:val="16"/>
                <w:szCs w:val="16"/>
              </w:rPr>
              <w:t xml:space="preserve"> (bus, permessi Z.T.L., vendita abbonamenti, </w:t>
            </w:r>
            <w:proofErr w:type="spellStart"/>
            <w:r w:rsidR="009044FF">
              <w:rPr>
                <w:sz w:val="16"/>
                <w:szCs w:val="16"/>
              </w:rPr>
              <w:t>S</w:t>
            </w:r>
            <w:r w:rsidR="009E1A85" w:rsidRPr="00EC1CD0">
              <w:rPr>
                <w:sz w:val="16"/>
                <w:szCs w:val="16"/>
              </w:rPr>
              <w:t>ostapay</w:t>
            </w:r>
            <w:proofErr w:type="spellEnd"/>
            <w:r w:rsidR="009E1A85" w:rsidRPr="00EC1CD0">
              <w:rPr>
                <w:sz w:val="16"/>
                <w:szCs w:val="16"/>
              </w:rPr>
              <w:t>, singole soste)</w:t>
            </w:r>
          </w:p>
        </w:tc>
        <w:tc>
          <w:tcPr>
            <w:tcW w:w="2422" w:type="dxa"/>
            <w:shd w:val="clear" w:color="auto" w:fill="auto"/>
            <w:vAlign w:val="center"/>
          </w:tcPr>
          <w:p w14:paraId="34401436"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Richiesta degli utenti</w:t>
            </w:r>
          </w:p>
        </w:tc>
        <w:tc>
          <w:tcPr>
            <w:tcW w:w="2380" w:type="dxa"/>
            <w:shd w:val="clear" w:color="auto" w:fill="auto"/>
            <w:vAlign w:val="center"/>
          </w:tcPr>
          <w:p w14:paraId="3F3964B1" w14:textId="77777777" w:rsidR="001574DB" w:rsidRPr="00EC1CD0" w:rsidRDefault="009E1A85" w:rsidP="00CA1267">
            <w:pPr>
              <w:autoSpaceDE w:val="0"/>
              <w:autoSpaceDN w:val="0"/>
              <w:adjustRightInd w:val="0"/>
              <w:ind w:right="96"/>
              <w:rPr>
                <w:rFonts w:eastAsia="Arial Unicode MS"/>
                <w:sz w:val="16"/>
                <w:szCs w:val="16"/>
              </w:rPr>
            </w:pPr>
            <w:r w:rsidRPr="00EC1CD0">
              <w:rPr>
                <w:rFonts w:eastAsia="Arial Unicode MS"/>
                <w:sz w:val="16"/>
                <w:szCs w:val="16"/>
              </w:rPr>
              <w:t>Erogazione servizio</w:t>
            </w:r>
          </w:p>
        </w:tc>
      </w:tr>
      <w:tr w:rsidR="001574DB" w:rsidRPr="00EC1CD0" w14:paraId="6170048D" w14:textId="77777777" w:rsidTr="00CA1267">
        <w:trPr>
          <w:jc w:val="center"/>
        </w:trPr>
        <w:tc>
          <w:tcPr>
            <w:tcW w:w="2367" w:type="dxa"/>
            <w:shd w:val="clear" w:color="auto" w:fill="auto"/>
            <w:vAlign w:val="center"/>
          </w:tcPr>
          <w:p w14:paraId="6ABE25AB" w14:textId="77777777" w:rsidR="001574DB" w:rsidRPr="00EC1CD0" w:rsidRDefault="001574DB" w:rsidP="00CA1267">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6C32B3D2" w14:textId="77777777" w:rsidR="001574DB" w:rsidRPr="00EC1CD0" w:rsidRDefault="00B1366F" w:rsidP="00CA1267">
            <w:pPr>
              <w:autoSpaceDE w:val="0"/>
              <w:autoSpaceDN w:val="0"/>
              <w:adjustRightInd w:val="0"/>
              <w:ind w:right="96"/>
              <w:rPr>
                <w:rFonts w:eastAsia="Arial Unicode MS"/>
                <w:sz w:val="16"/>
                <w:szCs w:val="16"/>
              </w:rPr>
            </w:pPr>
            <w:r w:rsidRPr="00EC1CD0">
              <w:rPr>
                <w:color w:val="000000"/>
                <w:sz w:val="16"/>
                <w:szCs w:val="16"/>
              </w:rPr>
              <w:t>Gestione entrate tributarie del Comune di Siena</w:t>
            </w:r>
          </w:p>
        </w:tc>
        <w:tc>
          <w:tcPr>
            <w:tcW w:w="2422" w:type="dxa"/>
            <w:shd w:val="clear" w:color="auto" w:fill="auto"/>
            <w:vAlign w:val="center"/>
          </w:tcPr>
          <w:p w14:paraId="4357210A" w14:textId="77777777" w:rsidR="001574DB" w:rsidRPr="00EC1CD0" w:rsidRDefault="009E1A85" w:rsidP="00CA1267">
            <w:pPr>
              <w:autoSpaceDE w:val="0"/>
              <w:autoSpaceDN w:val="0"/>
              <w:adjustRightInd w:val="0"/>
              <w:ind w:right="96"/>
              <w:rPr>
                <w:rFonts w:eastAsia="Arial Unicode MS"/>
                <w:sz w:val="16"/>
                <w:szCs w:val="16"/>
              </w:rPr>
            </w:pPr>
            <w:r w:rsidRPr="00EC1CD0">
              <w:rPr>
                <w:rFonts w:eastAsia="Arial Unicode MS"/>
                <w:sz w:val="16"/>
                <w:szCs w:val="16"/>
              </w:rPr>
              <w:t>Convenzione con Comune</w:t>
            </w:r>
          </w:p>
        </w:tc>
        <w:tc>
          <w:tcPr>
            <w:tcW w:w="2380" w:type="dxa"/>
            <w:shd w:val="clear" w:color="auto" w:fill="auto"/>
            <w:vAlign w:val="center"/>
          </w:tcPr>
          <w:p w14:paraId="53CE622D" w14:textId="77777777" w:rsidR="001574DB" w:rsidRPr="00EC1CD0" w:rsidRDefault="009E1A85" w:rsidP="00CA1267">
            <w:pPr>
              <w:autoSpaceDE w:val="0"/>
              <w:autoSpaceDN w:val="0"/>
              <w:adjustRightInd w:val="0"/>
              <w:ind w:right="96"/>
              <w:rPr>
                <w:rFonts w:eastAsia="Arial Unicode MS"/>
                <w:sz w:val="16"/>
                <w:szCs w:val="16"/>
              </w:rPr>
            </w:pPr>
            <w:r w:rsidRPr="00EC1CD0">
              <w:rPr>
                <w:rFonts w:eastAsia="Arial Unicode MS"/>
                <w:sz w:val="16"/>
                <w:szCs w:val="16"/>
              </w:rPr>
              <w:t>Gestione del servizio</w:t>
            </w:r>
          </w:p>
        </w:tc>
      </w:tr>
      <w:tr w:rsidR="009E1A85" w:rsidRPr="00EC1CD0" w14:paraId="62ABDC7F" w14:textId="77777777" w:rsidTr="00CA1267">
        <w:trPr>
          <w:jc w:val="center"/>
        </w:trPr>
        <w:tc>
          <w:tcPr>
            <w:tcW w:w="2367" w:type="dxa"/>
            <w:shd w:val="clear" w:color="auto" w:fill="auto"/>
            <w:vAlign w:val="center"/>
          </w:tcPr>
          <w:p w14:paraId="24BEA73F" w14:textId="77777777" w:rsidR="009E1A85" w:rsidRPr="00EC1CD0" w:rsidRDefault="009E1A85" w:rsidP="009E1A85">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3093C97F" w14:textId="77777777" w:rsidR="009E1A85" w:rsidRPr="00EC1CD0" w:rsidRDefault="009E1A85" w:rsidP="009E1A85">
            <w:pPr>
              <w:autoSpaceDE w:val="0"/>
              <w:autoSpaceDN w:val="0"/>
              <w:adjustRightInd w:val="0"/>
              <w:ind w:right="96"/>
              <w:rPr>
                <w:rFonts w:eastAsia="Arial Unicode MS"/>
                <w:sz w:val="16"/>
                <w:szCs w:val="16"/>
              </w:rPr>
            </w:pPr>
            <w:r w:rsidRPr="00EC1CD0">
              <w:rPr>
                <w:sz w:val="16"/>
                <w:szCs w:val="16"/>
              </w:rPr>
              <w:t>Gestione entrate patrimoniali di diritto pubblico del Comune di Siena</w:t>
            </w:r>
          </w:p>
        </w:tc>
        <w:tc>
          <w:tcPr>
            <w:tcW w:w="2422" w:type="dxa"/>
            <w:shd w:val="clear" w:color="auto" w:fill="auto"/>
            <w:vAlign w:val="center"/>
          </w:tcPr>
          <w:p w14:paraId="29595203" w14:textId="77777777" w:rsidR="009E1A85" w:rsidRPr="00EC1CD0" w:rsidRDefault="009E1A85" w:rsidP="009E1A85">
            <w:pPr>
              <w:autoSpaceDE w:val="0"/>
              <w:autoSpaceDN w:val="0"/>
              <w:adjustRightInd w:val="0"/>
              <w:ind w:right="96"/>
              <w:rPr>
                <w:rFonts w:eastAsia="Arial Unicode MS"/>
                <w:sz w:val="16"/>
                <w:szCs w:val="16"/>
              </w:rPr>
            </w:pPr>
            <w:r w:rsidRPr="00EC1CD0">
              <w:rPr>
                <w:rFonts w:eastAsia="Arial Unicode MS"/>
                <w:sz w:val="16"/>
                <w:szCs w:val="16"/>
              </w:rPr>
              <w:t>Convenzione con Comune</w:t>
            </w:r>
          </w:p>
        </w:tc>
        <w:tc>
          <w:tcPr>
            <w:tcW w:w="2380" w:type="dxa"/>
            <w:shd w:val="clear" w:color="auto" w:fill="auto"/>
            <w:vAlign w:val="center"/>
          </w:tcPr>
          <w:p w14:paraId="6F99FBB6" w14:textId="77777777" w:rsidR="009E1A85" w:rsidRPr="00EC1CD0" w:rsidRDefault="009E1A85" w:rsidP="009E1A85">
            <w:pPr>
              <w:autoSpaceDE w:val="0"/>
              <w:autoSpaceDN w:val="0"/>
              <w:adjustRightInd w:val="0"/>
              <w:ind w:right="96"/>
              <w:rPr>
                <w:rFonts w:eastAsia="Arial Unicode MS"/>
                <w:sz w:val="16"/>
                <w:szCs w:val="16"/>
              </w:rPr>
            </w:pPr>
            <w:r w:rsidRPr="00EC1CD0">
              <w:rPr>
                <w:rFonts w:eastAsia="Arial Unicode MS"/>
                <w:sz w:val="16"/>
                <w:szCs w:val="16"/>
              </w:rPr>
              <w:t>Gestione del servizio</w:t>
            </w:r>
          </w:p>
        </w:tc>
      </w:tr>
      <w:tr w:rsidR="00B1366F" w:rsidRPr="00EC1CD0" w14:paraId="53438B3F" w14:textId="77777777" w:rsidTr="00CA1267">
        <w:trPr>
          <w:jc w:val="center"/>
        </w:trPr>
        <w:tc>
          <w:tcPr>
            <w:tcW w:w="2367" w:type="dxa"/>
            <w:shd w:val="clear" w:color="auto" w:fill="auto"/>
            <w:vAlign w:val="center"/>
          </w:tcPr>
          <w:p w14:paraId="67F04F97" w14:textId="77777777" w:rsidR="00B1366F" w:rsidRPr="00EC1CD0" w:rsidRDefault="00B1366F" w:rsidP="00CA1267">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313CF722" w14:textId="77777777" w:rsidR="00B1366F" w:rsidRPr="009044FF" w:rsidRDefault="00B1366F" w:rsidP="00CA1267">
            <w:pPr>
              <w:autoSpaceDE w:val="0"/>
              <w:autoSpaceDN w:val="0"/>
              <w:adjustRightInd w:val="0"/>
              <w:ind w:right="96"/>
              <w:rPr>
                <w:sz w:val="16"/>
                <w:szCs w:val="16"/>
              </w:rPr>
            </w:pPr>
            <w:r w:rsidRPr="009044FF">
              <w:rPr>
                <w:bCs/>
                <w:sz w:val="16"/>
                <w:szCs w:val="16"/>
              </w:rPr>
              <w:t>Attività di compartecipazione all’accertamento dei tributi erariali (L. 248/2005 e successive modifiche ed integrazioni)</w:t>
            </w:r>
          </w:p>
        </w:tc>
        <w:tc>
          <w:tcPr>
            <w:tcW w:w="2422" w:type="dxa"/>
            <w:shd w:val="clear" w:color="auto" w:fill="auto"/>
            <w:vAlign w:val="center"/>
          </w:tcPr>
          <w:p w14:paraId="5D241047" w14:textId="77777777" w:rsidR="00B1366F" w:rsidRPr="00EC1CD0" w:rsidRDefault="00F85A41" w:rsidP="00CA1267">
            <w:pPr>
              <w:autoSpaceDE w:val="0"/>
              <w:autoSpaceDN w:val="0"/>
              <w:adjustRightInd w:val="0"/>
              <w:ind w:right="96"/>
              <w:rPr>
                <w:sz w:val="16"/>
                <w:szCs w:val="16"/>
              </w:rPr>
            </w:pPr>
            <w:r w:rsidRPr="00EC1CD0">
              <w:rPr>
                <w:sz w:val="16"/>
                <w:szCs w:val="16"/>
              </w:rPr>
              <w:t>Svolgimento di controlli</w:t>
            </w:r>
          </w:p>
        </w:tc>
        <w:tc>
          <w:tcPr>
            <w:tcW w:w="2380" w:type="dxa"/>
            <w:shd w:val="clear" w:color="auto" w:fill="auto"/>
            <w:vAlign w:val="center"/>
          </w:tcPr>
          <w:p w14:paraId="1520695F" w14:textId="77777777" w:rsidR="00B1366F" w:rsidRPr="00EC1CD0" w:rsidRDefault="00F85A41" w:rsidP="00CA1267">
            <w:pPr>
              <w:autoSpaceDE w:val="0"/>
              <w:autoSpaceDN w:val="0"/>
              <w:adjustRightInd w:val="0"/>
              <w:ind w:right="96"/>
              <w:rPr>
                <w:rFonts w:eastAsia="Arial Unicode MS"/>
                <w:sz w:val="16"/>
                <w:szCs w:val="16"/>
              </w:rPr>
            </w:pPr>
            <w:r w:rsidRPr="00EC1CD0">
              <w:rPr>
                <w:rFonts w:eastAsia="Arial Unicode MS"/>
                <w:sz w:val="16"/>
                <w:szCs w:val="16"/>
              </w:rPr>
              <w:t>Segnalazioni all’Agenzia delle Entrate</w:t>
            </w:r>
          </w:p>
        </w:tc>
      </w:tr>
      <w:tr w:rsidR="00C8530F" w:rsidRPr="00EC1CD0" w14:paraId="23A37E63" w14:textId="77777777" w:rsidTr="00CA1267">
        <w:trPr>
          <w:jc w:val="center"/>
        </w:trPr>
        <w:tc>
          <w:tcPr>
            <w:tcW w:w="2367" w:type="dxa"/>
            <w:shd w:val="clear" w:color="auto" w:fill="auto"/>
            <w:vAlign w:val="center"/>
          </w:tcPr>
          <w:p w14:paraId="51C43C80" w14:textId="77777777" w:rsidR="00C8530F" w:rsidRPr="00EC1CD0" w:rsidRDefault="00C8530F" w:rsidP="00CA1267">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3D7B9D9E" w14:textId="77777777" w:rsidR="00C8530F" w:rsidRPr="009044FF" w:rsidRDefault="00C8530F" w:rsidP="00CA1267">
            <w:pPr>
              <w:autoSpaceDE w:val="0"/>
              <w:autoSpaceDN w:val="0"/>
              <w:adjustRightInd w:val="0"/>
              <w:ind w:right="96"/>
              <w:rPr>
                <w:bCs/>
                <w:sz w:val="16"/>
                <w:szCs w:val="16"/>
              </w:rPr>
            </w:pPr>
            <w:r w:rsidRPr="009044FF">
              <w:rPr>
                <w:bCs/>
                <w:sz w:val="16"/>
                <w:szCs w:val="16"/>
              </w:rPr>
              <w:t>Gestione del Contenzioso tributario</w:t>
            </w:r>
            <w:r w:rsidR="00F85A41" w:rsidRPr="009044FF">
              <w:rPr>
                <w:bCs/>
                <w:sz w:val="16"/>
                <w:szCs w:val="16"/>
              </w:rPr>
              <w:t>, attività contenzioso atti esecutivi, attività di gestione della riscossione attiva</w:t>
            </w:r>
          </w:p>
        </w:tc>
        <w:tc>
          <w:tcPr>
            <w:tcW w:w="2422" w:type="dxa"/>
            <w:shd w:val="clear" w:color="auto" w:fill="auto"/>
            <w:vAlign w:val="center"/>
          </w:tcPr>
          <w:p w14:paraId="118A544B" w14:textId="77777777" w:rsidR="00C8530F" w:rsidRPr="00EC1CD0" w:rsidRDefault="00F85A41" w:rsidP="00CA1267">
            <w:pPr>
              <w:autoSpaceDE w:val="0"/>
              <w:autoSpaceDN w:val="0"/>
              <w:adjustRightInd w:val="0"/>
              <w:ind w:right="96"/>
              <w:rPr>
                <w:sz w:val="16"/>
                <w:szCs w:val="16"/>
              </w:rPr>
            </w:pPr>
            <w:r w:rsidRPr="00EC1CD0">
              <w:rPr>
                <w:sz w:val="16"/>
                <w:szCs w:val="16"/>
              </w:rPr>
              <w:t>Analisi delle posizioni</w:t>
            </w:r>
          </w:p>
        </w:tc>
        <w:tc>
          <w:tcPr>
            <w:tcW w:w="2380" w:type="dxa"/>
            <w:shd w:val="clear" w:color="auto" w:fill="auto"/>
            <w:vAlign w:val="center"/>
          </w:tcPr>
          <w:p w14:paraId="57227A7B" w14:textId="77777777" w:rsidR="00C8530F" w:rsidRPr="00EC1CD0" w:rsidRDefault="00F85A41" w:rsidP="00CA1267">
            <w:pPr>
              <w:autoSpaceDE w:val="0"/>
              <w:autoSpaceDN w:val="0"/>
              <w:adjustRightInd w:val="0"/>
              <w:ind w:right="96"/>
              <w:rPr>
                <w:rFonts w:eastAsia="Arial Unicode MS"/>
                <w:sz w:val="16"/>
                <w:szCs w:val="16"/>
              </w:rPr>
            </w:pPr>
            <w:r w:rsidRPr="00EC1CD0">
              <w:rPr>
                <w:rFonts w:eastAsia="Arial Unicode MS"/>
                <w:sz w:val="16"/>
                <w:szCs w:val="16"/>
              </w:rPr>
              <w:t>Gestione del servizio/supporto</w:t>
            </w:r>
          </w:p>
        </w:tc>
      </w:tr>
      <w:tr w:rsidR="00C8530F" w:rsidRPr="00EC1CD0" w14:paraId="276B9D55" w14:textId="77777777" w:rsidTr="00CA1267">
        <w:trPr>
          <w:jc w:val="center"/>
        </w:trPr>
        <w:tc>
          <w:tcPr>
            <w:tcW w:w="2367" w:type="dxa"/>
            <w:shd w:val="clear" w:color="auto" w:fill="auto"/>
            <w:vAlign w:val="center"/>
          </w:tcPr>
          <w:p w14:paraId="1276ECE7" w14:textId="77777777" w:rsidR="00C8530F" w:rsidRPr="00EC1CD0" w:rsidRDefault="00C8530F" w:rsidP="00CA1267">
            <w:pPr>
              <w:autoSpaceDE w:val="0"/>
              <w:autoSpaceDN w:val="0"/>
              <w:adjustRightInd w:val="0"/>
              <w:ind w:right="96"/>
              <w:rPr>
                <w:rFonts w:eastAsia="Arial Unicode MS"/>
                <w:sz w:val="16"/>
                <w:szCs w:val="16"/>
              </w:rPr>
            </w:pPr>
            <w:r w:rsidRPr="00EC1CD0">
              <w:rPr>
                <w:rFonts w:eastAsia="Arial Unicode MS"/>
                <w:sz w:val="16"/>
                <w:szCs w:val="16"/>
              </w:rPr>
              <w:t>Ciclo attivo</w:t>
            </w:r>
          </w:p>
        </w:tc>
        <w:tc>
          <w:tcPr>
            <w:tcW w:w="2685" w:type="dxa"/>
            <w:shd w:val="clear" w:color="auto" w:fill="auto"/>
            <w:vAlign w:val="center"/>
          </w:tcPr>
          <w:p w14:paraId="4AEEE957" w14:textId="77777777" w:rsidR="00C8530F" w:rsidRPr="009044FF" w:rsidRDefault="00C8530F" w:rsidP="00CA1267">
            <w:pPr>
              <w:autoSpaceDE w:val="0"/>
              <w:autoSpaceDN w:val="0"/>
              <w:adjustRightInd w:val="0"/>
              <w:ind w:right="96"/>
              <w:rPr>
                <w:bCs/>
                <w:sz w:val="16"/>
                <w:szCs w:val="16"/>
              </w:rPr>
            </w:pPr>
            <w:r w:rsidRPr="009044FF">
              <w:rPr>
                <w:bCs/>
                <w:sz w:val="16"/>
                <w:szCs w:val="16"/>
              </w:rPr>
              <w:t>Gestione di dati sensibili</w:t>
            </w:r>
          </w:p>
        </w:tc>
        <w:tc>
          <w:tcPr>
            <w:tcW w:w="2422" w:type="dxa"/>
            <w:shd w:val="clear" w:color="auto" w:fill="auto"/>
            <w:vAlign w:val="center"/>
          </w:tcPr>
          <w:p w14:paraId="781429A6" w14:textId="77777777" w:rsidR="00C8530F" w:rsidRPr="00EC1CD0" w:rsidRDefault="00F85A41" w:rsidP="00CA1267">
            <w:pPr>
              <w:autoSpaceDE w:val="0"/>
              <w:autoSpaceDN w:val="0"/>
              <w:adjustRightInd w:val="0"/>
              <w:ind w:right="96"/>
              <w:rPr>
                <w:sz w:val="16"/>
                <w:szCs w:val="16"/>
              </w:rPr>
            </w:pPr>
            <w:r w:rsidRPr="00EC1CD0">
              <w:rPr>
                <w:sz w:val="16"/>
                <w:szCs w:val="16"/>
              </w:rPr>
              <w:t>Accesso a banche dati</w:t>
            </w:r>
          </w:p>
        </w:tc>
        <w:tc>
          <w:tcPr>
            <w:tcW w:w="2380" w:type="dxa"/>
            <w:shd w:val="clear" w:color="auto" w:fill="auto"/>
            <w:vAlign w:val="center"/>
          </w:tcPr>
          <w:p w14:paraId="5F33FAD1" w14:textId="77777777" w:rsidR="00C8530F" w:rsidRPr="00EC1CD0" w:rsidRDefault="00F85A41" w:rsidP="00CA1267">
            <w:pPr>
              <w:autoSpaceDE w:val="0"/>
              <w:autoSpaceDN w:val="0"/>
              <w:adjustRightInd w:val="0"/>
              <w:ind w:right="96"/>
              <w:rPr>
                <w:rFonts w:eastAsia="Arial Unicode MS"/>
                <w:sz w:val="16"/>
                <w:szCs w:val="16"/>
              </w:rPr>
            </w:pPr>
            <w:r w:rsidRPr="00EC1CD0">
              <w:rPr>
                <w:rFonts w:eastAsia="Arial Unicode MS"/>
                <w:sz w:val="16"/>
                <w:szCs w:val="16"/>
              </w:rPr>
              <w:t>Utilizzo delle informazioni</w:t>
            </w:r>
          </w:p>
        </w:tc>
      </w:tr>
    </w:tbl>
    <w:p w14:paraId="4074DE76" w14:textId="20342962" w:rsidR="00815852" w:rsidRPr="00D33A86" w:rsidRDefault="003A6EB2" w:rsidP="009044FF">
      <w:pPr>
        <w:pStyle w:val="Titolo1"/>
      </w:pPr>
      <w:r w:rsidRPr="00D33A86">
        <w:br w:type="page"/>
      </w:r>
      <w:bookmarkStart w:id="18" w:name="_Toc157002052"/>
      <w:r w:rsidRPr="00D33A86">
        <w:lastRenderedPageBreak/>
        <w:t>7</w:t>
      </w:r>
      <w:r w:rsidR="00815852" w:rsidRPr="00D33A86">
        <w:t>. LE MISURE DI CARATTERE GENERALE</w:t>
      </w:r>
      <w:bookmarkEnd w:id="18"/>
    </w:p>
    <w:p w14:paraId="29854720" w14:textId="77777777" w:rsidR="00815852" w:rsidRPr="00364443" w:rsidRDefault="00D75B12" w:rsidP="00D75B12">
      <w:pPr>
        <w:autoSpaceDE w:val="0"/>
        <w:autoSpaceDN w:val="0"/>
        <w:adjustRightInd w:val="0"/>
        <w:spacing w:line="276" w:lineRule="auto"/>
        <w:ind w:right="96"/>
        <w:rPr>
          <w:rFonts w:eastAsia="Arial Unicode MS"/>
          <w:color w:val="FFFFFF"/>
          <w:szCs w:val="24"/>
        </w:rPr>
      </w:pPr>
      <w:r>
        <w:rPr>
          <w:rFonts w:eastAsia="Arial Unicode MS"/>
          <w:szCs w:val="24"/>
        </w:rPr>
        <w:t>L</w:t>
      </w:r>
      <w:r w:rsidR="00815852" w:rsidRPr="00D33A86">
        <w:rPr>
          <w:rFonts w:eastAsia="Arial Unicode MS"/>
          <w:szCs w:val="24"/>
        </w:rPr>
        <w:t xml:space="preserve">e misure di carattere generale (trasversali) comprendono le azioni di prevenzione del rischio che riguardano l'organizzazione nel suo complesso e che definiscono le caratteristiche del contesto organizzativo, in cui operano le misure di controllo specifiche o particolari, che riguardano, invece, i singoli processi a rischio. </w:t>
      </w:r>
    </w:p>
    <w:p w14:paraId="35818421" w14:textId="77777777" w:rsidR="00815852" w:rsidRPr="00D75B12" w:rsidRDefault="00815852" w:rsidP="00155E8C">
      <w:pPr>
        <w:autoSpaceDE w:val="0"/>
        <w:autoSpaceDN w:val="0"/>
        <w:adjustRightInd w:val="0"/>
        <w:spacing w:line="276" w:lineRule="auto"/>
        <w:ind w:right="96"/>
        <w:rPr>
          <w:rFonts w:eastAsia="Arial Unicode MS"/>
          <w:szCs w:val="24"/>
        </w:rPr>
      </w:pPr>
      <w:r w:rsidRPr="00D33A86">
        <w:rPr>
          <w:rFonts w:eastAsia="Arial Unicode MS"/>
          <w:szCs w:val="24"/>
        </w:rPr>
        <w:t xml:space="preserve">Le </w:t>
      </w:r>
      <w:r w:rsidRPr="00D75B12">
        <w:rPr>
          <w:rFonts w:eastAsia="Arial Unicode MS"/>
          <w:szCs w:val="24"/>
        </w:rPr>
        <w:t>misure di carattere generale si riferiscono a:</w:t>
      </w:r>
    </w:p>
    <w:p w14:paraId="0AADDF46"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l’informatizzazione dei processi;</w:t>
      </w:r>
    </w:p>
    <w:p w14:paraId="240FFA2B"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il monitoraggio</w:t>
      </w:r>
      <w:r w:rsidR="00D75B12" w:rsidRPr="00D75B12">
        <w:rPr>
          <w:rFonts w:eastAsia="Arial Unicode MS"/>
          <w:szCs w:val="24"/>
        </w:rPr>
        <w:t xml:space="preserve"> </w:t>
      </w:r>
      <w:r w:rsidR="00D75B12" w:rsidRPr="00D75B12">
        <w:rPr>
          <w:szCs w:val="22"/>
        </w:rPr>
        <w:t>sul rispetto dei termini delle misure previste dal Piano</w:t>
      </w:r>
      <w:r w:rsidRPr="00D75B12">
        <w:rPr>
          <w:rFonts w:eastAsia="Arial Unicode MS"/>
          <w:szCs w:val="24"/>
        </w:rPr>
        <w:t>;</w:t>
      </w:r>
    </w:p>
    <w:p w14:paraId="51AA83A2" w14:textId="77777777" w:rsidR="00DE4BE7" w:rsidRPr="00D75B12" w:rsidRDefault="00DE4BE7"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il sistema dei controlli;</w:t>
      </w:r>
    </w:p>
    <w:p w14:paraId="583AD094"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il codice etico</w:t>
      </w:r>
      <w:r w:rsidR="002969F1" w:rsidRPr="00D75B12">
        <w:rPr>
          <w:rFonts w:eastAsia="Arial Unicode MS"/>
          <w:szCs w:val="24"/>
        </w:rPr>
        <w:t xml:space="preserve"> e di comportamento</w:t>
      </w:r>
      <w:r w:rsidRPr="00D75B12">
        <w:rPr>
          <w:rFonts w:eastAsia="Arial Unicode MS"/>
          <w:szCs w:val="24"/>
        </w:rPr>
        <w:t>;</w:t>
      </w:r>
    </w:p>
    <w:p w14:paraId="1AF31ECD" w14:textId="77777777" w:rsidR="002969F1" w:rsidRPr="00D75B12" w:rsidRDefault="002969F1" w:rsidP="00BA33F6">
      <w:pPr>
        <w:pStyle w:val="Paragrafoelenco"/>
        <w:numPr>
          <w:ilvl w:val="0"/>
          <w:numId w:val="17"/>
        </w:numPr>
        <w:autoSpaceDE w:val="0"/>
        <w:autoSpaceDN w:val="0"/>
        <w:adjustRightInd w:val="0"/>
        <w:spacing w:line="276" w:lineRule="auto"/>
        <w:ind w:right="96"/>
        <w:rPr>
          <w:rFonts w:eastAsia="Times New Roman" w:cs="Tahoma"/>
          <w:szCs w:val="22"/>
        </w:rPr>
      </w:pPr>
      <w:r w:rsidRPr="00D75B12">
        <w:rPr>
          <w:rFonts w:eastAsia="Times New Roman" w:cs="Tahoma"/>
          <w:szCs w:val="22"/>
        </w:rPr>
        <w:t>le misure per procedimenti penali in corso o conclusi (rotazione straordinaria, trasferimento di ufficio, sospensione dal servizio, incompatibilità di incarichi, ecc</w:t>
      </w:r>
      <w:r w:rsidR="009044FF">
        <w:rPr>
          <w:rFonts w:eastAsia="Times New Roman" w:cs="Tahoma"/>
          <w:szCs w:val="22"/>
        </w:rPr>
        <w:t>.</w:t>
      </w:r>
      <w:r w:rsidRPr="00D75B12">
        <w:rPr>
          <w:rFonts w:eastAsia="Times New Roman" w:cs="Tahoma"/>
          <w:szCs w:val="22"/>
        </w:rPr>
        <w:t>);</w:t>
      </w:r>
    </w:p>
    <w:p w14:paraId="5A1484F1" w14:textId="77777777" w:rsidR="002969F1" w:rsidRPr="00D75B12" w:rsidRDefault="002969F1" w:rsidP="00BA33F6">
      <w:pPr>
        <w:pStyle w:val="Paragrafoelenco"/>
        <w:numPr>
          <w:ilvl w:val="0"/>
          <w:numId w:val="17"/>
        </w:numPr>
        <w:autoSpaceDE w:val="0"/>
        <w:autoSpaceDN w:val="0"/>
        <w:adjustRightInd w:val="0"/>
        <w:spacing w:line="276" w:lineRule="auto"/>
        <w:ind w:right="96"/>
        <w:rPr>
          <w:rFonts w:eastAsia="Times New Roman" w:cs="Tahoma"/>
          <w:szCs w:val="22"/>
        </w:rPr>
      </w:pPr>
      <w:r w:rsidRPr="00D75B12">
        <w:rPr>
          <w:rFonts w:eastAsia="Times New Roman" w:cs="Tahoma"/>
          <w:szCs w:val="22"/>
        </w:rPr>
        <w:t>le misure per la gestione dei conflitti di interesse;</w:t>
      </w:r>
    </w:p>
    <w:p w14:paraId="6D435664" w14:textId="77777777" w:rsidR="002969F1" w:rsidRPr="00D75B12" w:rsidRDefault="002969F1" w:rsidP="00BA33F6">
      <w:pPr>
        <w:pStyle w:val="Paragrafoelenco"/>
        <w:numPr>
          <w:ilvl w:val="0"/>
          <w:numId w:val="17"/>
        </w:numPr>
        <w:autoSpaceDE w:val="0"/>
        <w:autoSpaceDN w:val="0"/>
        <w:adjustRightInd w:val="0"/>
        <w:spacing w:line="276" w:lineRule="auto"/>
        <w:ind w:right="96"/>
        <w:rPr>
          <w:rFonts w:eastAsia="Times New Roman" w:cs="Tahoma"/>
          <w:szCs w:val="22"/>
        </w:rPr>
      </w:pPr>
      <w:r w:rsidRPr="00D75B12">
        <w:rPr>
          <w:rFonts w:eastAsia="Times New Roman" w:cs="Tahoma"/>
          <w:szCs w:val="22"/>
        </w:rPr>
        <w:t>le misure per la trasparenza;</w:t>
      </w:r>
    </w:p>
    <w:p w14:paraId="125DD73A"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il sistema disciplinare;</w:t>
      </w:r>
    </w:p>
    <w:p w14:paraId="1DDE2967"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 xml:space="preserve">il </w:t>
      </w:r>
      <w:proofErr w:type="spellStart"/>
      <w:r w:rsidRPr="009044FF">
        <w:rPr>
          <w:rFonts w:eastAsia="Arial Unicode MS"/>
          <w:i/>
          <w:iCs/>
          <w:szCs w:val="24"/>
        </w:rPr>
        <w:t>whistleblowing</w:t>
      </w:r>
      <w:proofErr w:type="spellEnd"/>
      <w:r w:rsidRPr="00D75B12">
        <w:rPr>
          <w:rFonts w:eastAsia="Arial Unicode MS"/>
          <w:szCs w:val="24"/>
        </w:rPr>
        <w:t>;</w:t>
      </w:r>
    </w:p>
    <w:p w14:paraId="77ED2350"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la nomina dei referenti per la prevenzione;</w:t>
      </w:r>
    </w:p>
    <w:p w14:paraId="339051F1" w14:textId="77777777"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la formazione e la comunicazione del piano;</w:t>
      </w:r>
    </w:p>
    <w:p w14:paraId="57EEBFC8" w14:textId="77777777" w:rsidR="00E01446"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 xml:space="preserve">la rotazione </w:t>
      </w:r>
      <w:r w:rsidR="00D75B12" w:rsidRPr="00D75B12">
        <w:rPr>
          <w:rFonts w:eastAsia="Arial Unicode MS"/>
          <w:szCs w:val="24"/>
        </w:rPr>
        <w:t xml:space="preserve">ordinaria </w:t>
      </w:r>
      <w:r w:rsidRPr="00D75B12">
        <w:rPr>
          <w:rFonts w:eastAsia="Arial Unicode MS"/>
          <w:szCs w:val="24"/>
        </w:rPr>
        <w:t>del personale;</w:t>
      </w:r>
    </w:p>
    <w:p w14:paraId="71794A6D" w14:textId="77777777" w:rsidR="00582823"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 xml:space="preserve">la verifica dell’insussistenza di cause di incompatibilità e </w:t>
      </w:r>
      <w:proofErr w:type="spellStart"/>
      <w:r w:rsidRPr="00D75B12">
        <w:rPr>
          <w:rFonts w:eastAsia="Arial Unicode MS"/>
          <w:szCs w:val="24"/>
        </w:rPr>
        <w:t>inconferibilità</w:t>
      </w:r>
      <w:proofErr w:type="spellEnd"/>
      <w:r w:rsidRPr="00D75B12">
        <w:rPr>
          <w:rFonts w:eastAsia="Arial Unicode MS"/>
          <w:szCs w:val="24"/>
        </w:rPr>
        <w:t xml:space="preserve"> per gli incarichi di amministratore e per gli incarichi dirigenziali;</w:t>
      </w:r>
    </w:p>
    <w:p w14:paraId="4A8DD2C2" w14:textId="77777777" w:rsidR="00EB1151" w:rsidRPr="00D75B12" w:rsidRDefault="00D40109"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 xml:space="preserve">la </w:t>
      </w:r>
      <w:r w:rsidR="00D300BF" w:rsidRPr="00D75B12">
        <w:rPr>
          <w:rFonts w:eastAsia="Arial Unicode MS"/>
          <w:szCs w:val="24"/>
        </w:rPr>
        <w:t xml:space="preserve">verifica su </w:t>
      </w:r>
      <w:r w:rsidR="00AD2BD7" w:rsidRPr="00D75B12">
        <w:rPr>
          <w:rFonts w:eastAsia="Arial Unicode MS"/>
          <w:szCs w:val="24"/>
        </w:rPr>
        <w:t xml:space="preserve">eventuali </w:t>
      </w:r>
      <w:r w:rsidR="00D300BF" w:rsidRPr="00D75B12">
        <w:rPr>
          <w:rFonts w:eastAsia="Arial Unicode MS"/>
          <w:szCs w:val="24"/>
        </w:rPr>
        <w:t>incarichi assegnati a dipendenti pubblici successivi alla cessazione del rapporto di lavoro;</w:t>
      </w:r>
    </w:p>
    <w:p w14:paraId="1CBC6E69" w14:textId="77777777" w:rsidR="00EF76BC" w:rsidRPr="00D75B12" w:rsidRDefault="002969F1"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 xml:space="preserve">la disciplina dello </w:t>
      </w:r>
      <w:r w:rsidR="00D300BF" w:rsidRPr="00D75B12">
        <w:rPr>
          <w:rFonts w:eastAsia="Arial Unicode MS"/>
          <w:szCs w:val="24"/>
        </w:rPr>
        <w:t>svolgimento di incarichi extra-istituzionali;</w:t>
      </w:r>
    </w:p>
    <w:p w14:paraId="000A96E2" w14:textId="1AB8346A" w:rsidR="00815852" w:rsidRPr="00D75B12" w:rsidRDefault="00D300BF" w:rsidP="00BA33F6">
      <w:pPr>
        <w:pStyle w:val="Paragrafoelenco"/>
        <w:numPr>
          <w:ilvl w:val="0"/>
          <w:numId w:val="17"/>
        </w:numPr>
        <w:autoSpaceDE w:val="0"/>
        <w:autoSpaceDN w:val="0"/>
        <w:adjustRightInd w:val="0"/>
        <w:spacing w:line="276" w:lineRule="auto"/>
        <w:ind w:right="96"/>
        <w:rPr>
          <w:rFonts w:eastAsia="Arial Unicode MS"/>
          <w:szCs w:val="24"/>
        </w:rPr>
      </w:pPr>
      <w:r w:rsidRPr="00D75B12">
        <w:rPr>
          <w:rFonts w:eastAsia="Arial Unicode MS"/>
          <w:szCs w:val="24"/>
        </w:rPr>
        <w:t xml:space="preserve">il regolamento di funzionamento del </w:t>
      </w:r>
      <w:r w:rsidR="003A6EB2" w:rsidRPr="00D75B12">
        <w:rPr>
          <w:rFonts w:eastAsia="Arial Unicode MS"/>
          <w:szCs w:val="24"/>
        </w:rPr>
        <w:t xml:space="preserve">Responsabile della </w:t>
      </w:r>
      <w:r w:rsidR="009044FF">
        <w:rPr>
          <w:rFonts w:eastAsia="Arial Unicode MS"/>
          <w:szCs w:val="24"/>
        </w:rPr>
        <w:t>P</w:t>
      </w:r>
      <w:r w:rsidRPr="00D75B12">
        <w:rPr>
          <w:rFonts w:eastAsia="Arial Unicode MS"/>
          <w:szCs w:val="24"/>
        </w:rPr>
        <w:t xml:space="preserve">revenzione della </w:t>
      </w:r>
      <w:r w:rsidR="009044FF">
        <w:rPr>
          <w:rFonts w:eastAsia="Arial Unicode MS"/>
          <w:szCs w:val="24"/>
        </w:rPr>
        <w:t>C</w:t>
      </w:r>
      <w:r w:rsidRPr="00D75B12">
        <w:rPr>
          <w:rFonts w:eastAsia="Arial Unicode MS"/>
          <w:szCs w:val="24"/>
        </w:rPr>
        <w:t>orruzione</w:t>
      </w:r>
      <w:r w:rsidR="003A6EB2" w:rsidRPr="00D75B12">
        <w:rPr>
          <w:rFonts w:eastAsia="Arial Unicode MS"/>
          <w:szCs w:val="24"/>
        </w:rPr>
        <w:t xml:space="preserve"> e della </w:t>
      </w:r>
      <w:r w:rsidR="009044FF">
        <w:rPr>
          <w:rFonts w:eastAsia="Arial Unicode MS"/>
          <w:szCs w:val="24"/>
        </w:rPr>
        <w:t>T</w:t>
      </w:r>
      <w:r w:rsidR="003A6EB2" w:rsidRPr="00D75B12">
        <w:rPr>
          <w:rFonts w:eastAsia="Arial Unicode MS"/>
          <w:szCs w:val="24"/>
        </w:rPr>
        <w:t>rasparenza</w:t>
      </w:r>
      <w:r w:rsidR="008D514F">
        <w:rPr>
          <w:rFonts w:eastAsia="Arial Unicode MS"/>
          <w:szCs w:val="24"/>
        </w:rPr>
        <w:t>, di cui al successivo punto 22</w:t>
      </w:r>
      <w:r w:rsidRPr="00D75B12">
        <w:rPr>
          <w:rFonts w:eastAsia="Arial Unicode MS"/>
          <w:szCs w:val="24"/>
        </w:rPr>
        <w:t>.</w:t>
      </w:r>
    </w:p>
    <w:p w14:paraId="6D08975A" w14:textId="77777777" w:rsidR="00815852" w:rsidRPr="00D33A86" w:rsidRDefault="006F07E4" w:rsidP="009044FF">
      <w:pPr>
        <w:pStyle w:val="Titolo1"/>
      </w:pPr>
      <w:r w:rsidRPr="00D33A86">
        <w:rPr>
          <w:rFonts w:eastAsia="Arial Unicode MS"/>
          <w:szCs w:val="24"/>
        </w:rPr>
        <w:br w:type="page"/>
      </w:r>
      <w:bookmarkStart w:id="19" w:name="_Toc157002053"/>
      <w:r w:rsidR="008B01DA" w:rsidRPr="005945F4">
        <w:lastRenderedPageBreak/>
        <w:t>8</w:t>
      </w:r>
      <w:r w:rsidR="009B6A7B" w:rsidRPr="005945F4">
        <w:t>. SISTEMA DEI CONTROLLI</w:t>
      </w:r>
      <w:bookmarkEnd w:id="19"/>
    </w:p>
    <w:p w14:paraId="5C68D0AA" w14:textId="77777777" w:rsidR="009B6A7B" w:rsidRPr="00D33A86" w:rsidRDefault="009B6A7B" w:rsidP="00155E8C">
      <w:pPr>
        <w:spacing w:after="160" w:line="276" w:lineRule="auto"/>
        <w:rPr>
          <w:rFonts w:eastAsia="Arial Unicode MS"/>
          <w:szCs w:val="24"/>
        </w:rPr>
      </w:pPr>
      <w:r w:rsidRPr="00D33A86">
        <w:rPr>
          <w:rFonts w:eastAsia="Arial Unicode MS"/>
          <w:szCs w:val="24"/>
        </w:rPr>
        <w:t xml:space="preserve">In ottemperanza a quanto previsto dalla </w:t>
      </w:r>
      <w:r w:rsidR="00D804AF">
        <w:rPr>
          <w:rFonts w:eastAsia="Arial Unicode MS"/>
          <w:szCs w:val="24"/>
        </w:rPr>
        <w:t>legislazione vigente</w:t>
      </w:r>
      <w:r w:rsidRPr="00D33A86">
        <w:rPr>
          <w:rFonts w:eastAsia="Arial Unicode MS"/>
          <w:szCs w:val="24"/>
        </w:rPr>
        <w:t xml:space="preserve">, </w:t>
      </w:r>
      <w:r w:rsidR="006D344C">
        <w:rPr>
          <w:rFonts w:eastAsia="Arial Unicode MS"/>
          <w:szCs w:val="24"/>
        </w:rPr>
        <w:t>SI.GE.RI.CO.</w:t>
      </w:r>
      <w:r w:rsidRPr="00D33A86">
        <w:rPr>
          <w:rFonts w:eastAsia="Arial Unicode MS"/>
          <w:szCs w:val="24"/>
        </w:rPr>
        <w:t xml:space="preserve"> intende identificare e definire le linee guida, nonché le attività programmatiche e propedeutiche, al fine di sviluppare il </w:t>
      </w:r>
      <w:r w:rsidR="00D33A86" w:rsidRPr="00D33A86">
        <w:rPr>
          <w:rFonts w:eastAsia="Arial Unicode MS"/>
          <w:szCs w:val="24"/>
        </w:rPr>
        <w:t>P</w:t>
      </w:r>
      <w:r w:rsidR="00D33A86">
        <w:rPr>
          <w:rFonts w:eastAsia="Arial Unicode MS"/>
          <w:szCs w:val="24"/>
        </w:rPr>
        <w:t>iano</w:t>
      </w:r>
      <w:r w:rsidRPr="00D33A86">
        <w:rPr>
          <w:rFonts w:eastAsia="Arial Unicode MS"/>
          <w:szCs w:val="24"/>
        </w:rPr>
        <w:t xml:space="preserve">, dando attuazione alla Legge 190/2012 e alle Linee Guida dell’ANAC, con la finalità di definire, nel contrasto e nella prevenzione della corruzione, un sistema di controllo interno e di prevenzione, integrato con gli altri elementi già adottati dalla Società (in particolare il Modello di Organizzazione, Gestione e Controllo ai sensi del </w:t>
      </w:r>
      <w:proofErr w:type="spellStart"/>
      <w:r w:rsidRPr="00D33A86">
        <w:rPr>
          <w:rFonts w:eastAsia="Arial Unicode MS"/>
          <w:szCs w:val="24"/>
        </w:rPr>
        <w:t>D.Lgs.</w:t>
      </w:r>
      <w:proofErr w:type="spellEnd"/>
      <w:r w:rsidRPr="00D33A86">
        <w:rPr>
          <w:rFonts w:eastAsia="Arial Unicode MS"/>
          <w:szCs w:val="24"/>
        </w:rPr>
        <w:t xml:space="preserve"> 231/2001)</w:t>
      </w:r>
      <w:r w:rsidR="009044FF">
        <w:rPr>
          <w:rFonts w:eastAsia="Arial Unicode MS"/>
          <w:szCs w:val="24"/>
        </w:rPr>
        <w:t>,</w:t>
      </w:r>
      <w:r w:rsidRPr="00D33A86">
        <w:rPr>
          <w:rFonts w:eastAsia="Arial Unicode MS"/>
          <w:szCs w:val="24"/>
        </w:rPr>
        <w:t xml:space="preserve"> cogliendo altresì l’opportunità fornita dalla </w:t>
      </w:r>
      <w:r w:rsidR="00D804AF">
        <w:rPr>
          <w:rFonts w:eastAsia="Arial Unicode MS"/>
          <w:szCs w:val="24"/>
        </w:rPr>
        <w:t xml:space="preserve">normativa </w:t>
      </w:r>
      <w:r w:rsidRPr="00D33A86">
        <w:rPr>
          <w:rFonts w:eastAsia="Arial Unicode MS"/>
          <w:szCs w:val="24"/>
        </w:rPr>
        <w:t xml:space="preserve">per introdurre nuove ed ulteriori misure e/o rafforzare quelle esistenti, con un’azione coordinata per l’attuazione di efficaci tecniche di prevenzione e contrasto della corruzione e dell’illegalità. </w:t>
      </w:r>
    </w:p>
    <w:p w14:paraId="5D15C0EC" w14:textId="77777777" w:rsidR="009B6A7B" w:rsidRPr="00D33A86" w:rsidRDefault="009B6A7B" w:rsidP="00155E8C">
      <w:pPr>
        <w:spacing w:after="160" w:line="276" w:lineRule="auto"/>
        <w:rPr>
          <w:rFonts w:eastAsia="Arial Unicode MS"/>
          <w:szCs w:val="24"/>
        </w:rPr>
      </w:pPr>
      <w:r w:rsidRPr="00D33A86">
        <w:rPr>
          <w:rFonts w:eastAsia="Arial Unicode MS"/>
          <w:szCs w:val="24"/>
        </w:rPr>
        <w:t xml:space="preserve">L’ambito di applicazione della Legge 190/2012 e quello del </w:t>
      </w:r>
      <w:proofErr w:type="spellStart"/>
      <w:r w:rsidR="002D5688" w:rsidRPr="00D33A86">
        <w:rPr>
          <w:rFonts w:eastAsia="Arial Unicode MS"/>
          <w:szCs w:val="24"/>
        </w:rPr>
        <w:t>D.Lgs</w:t>
      </w:r>
      <w:r w:rsidRPr="00D33A86">
        <w:rPr>
          <w:rFonts w:eastAsia="Arial Unicode MS"/>
          <w:szCs w:val="24"/>
        </w:rPr>
        <w:t>.</w:t>
      </w:r>
      <w:proofErr w:type="spellEnd"/>
      <w:r w:rsidRPr="00D33A86">
        <w:rPr>
          <w:rFonts w:eastAsia="Arial Unicode MS"/>
          <w:szCs w:val="24"/>
        </w:rPr>
        <w:t xml:space="preserve"> 231/2001 non coincidono e, nonostante l’analogia di fondo dei due sistemi, finalizzati entrambi a prevenire la commissione di reati nonché ad esonerare da responsabilità gli organi preposti qualora le misure adottate siano adeguate, sussistono differenze significative tra i due sistemi normativi. In particolare, quanto alla tipologia dei reati da prevenire, il </w:t>
      </w:r>
      <w:proofErr w:type="spellStart"/>
      <w:r w:rsidR="002D5688" w:rsidRPr="00D33A86">
        <w:rPr>
          <w:rFonts w:eastAsia="Arial Unicode MS"/>
          <w:szCs w:val="24"/>
        </w:rPr>
        <w:t>D.Lgs</w:t>
      </w:r>
      <w:r w:rsidRPr="00D33A86">
        <w:rPr>
          <w:rFonts w:eastAsia="Arial Unicode MS"/>
          <w:szCs w:val="24"/>
        </w:rPr>
        <w:t>.</w:t>
      </w:r>
      <w:proofErr w:type="spellEnd"/>
      <w:r w:rsidRPr="00D33A86">
        <w:rPr>
          <w:rFonts w:eastAsia="Arial Unicode MS"/>
          <w:szCs w:val="24"/>
        </w:rPr>
        <w:t xml:space="preserve"> 231/2001 ha riguardo ai reati commessi nell’interesse o a vantaggio della società o che comunque siano stati commessi anche e nell’interesse di questa, diversamente dalla Legge 190/2012 che è volta a prevenire anche reati commessi in danno della società. </w:t>
      </w:r>
    </w:p>
    <w:p w14:paraId="21A83D07" w14:textId="6D2D56D9" w:rsidR="009B6A7B" w:rsidRPr="00D33A86" w:rsidRDefault="009B6A7B" w:rsidP="00155E8C">
      <w:pPr>
        <w:spacing w:after="160" w:line="276" w:lineRule="auto"/>
        <w:rPr>
          <w:rFonts w:eastAsia="Arial Unicode MS"/>
          <w:szCs w:val="24"/>
        </w:rPr>
      </w:pPr>
      <w:r w:rsidRPr="00D33A86">
        <w:rPr>
          <w:rFonts w:eastAsia="Arial Unicode MS"/>
          <w:szCs w:val="24"/>
        </w:rPr>
        <w:t xml:space="preserve">In relazione ai fatti di corruzione, il </w:t>
      </w:r>
      <w:proofErr w:type="spellStart"/>
      <w:r w:rsidR="002D5688" w:rsidRPr="00D33A86">
        <w:rPr>
          <w:rFonts w:eastAsia="Arial Unicode MS"/>
          <w:szCs w:val="24"/>
        </w:rPr>
        <w:t>D.Lgs</w:t>
      </w:r>
      <w:r w:rsidRPr="00D33A86">
        <w:rPr>
          <w:rFonts w:eastAsia="Arial Unicode MS"/>
          <w:szCs w:val="24"/>
        </w:rPr>
        <w:t>.</w:t>
      </w:r>
      <w:proofErr w:type="spellEnd"/>
      <w:r w:rsidRPr="00D33A86">
        <w:rPr>
          <w:rFonts w:eastAsia="Arial Unicode MS"/>
          <w:szCs w:val="24"/>
        </w:rPr>
        <w:t xml:space="preserve"> 231/2001 fa riferimento alle fattispecie tipiche di concussione, induzione indebita a dare o promettere utilità e corruzione, nonché alla corruzione tra privati, fattispecie dalle quali la società deve trarre un vantaggio perché possa risponderne. La Legge 190/2012, invece, fa riferimento ad un concetto più ampio di corruzione, in cui rilevano non solo l’intera gamma dei reati contro la P.A. disciplinati dal Titolo II del Libro II del </w:t>
      </w:r>
      <w:r w:rsidR="00AD4521" w:rsidRPr="00D33A86">
        <w:rPr>
          <w:rFonts w:eastAsia="Arial Unicode MS"/>
          <w:szCs w:val="24"/>
        </w:rPr>
        <w:t>Codice penale</w:t>
      </w:r>
      <w:r w:rsidRPr="00D33A86">
        <w:rPr>
          <w:rFonts w:eastAsia="Arial Unicode MS"/>
          <w:szCs w:val="24"/>
        </w:rPr>
        <w:t xml:space="preserve">, ma anche le situazioni di “cattiva amministrazione”, nelle quali vanno compresi tutti i casi di deviazione significativa, dei comportamenti e delle decisioni, dalla cura imparziale dell’interesse pubblico. Con la conseguenza che la responsabilità a carico del </w:t>
      </w:r>
      <w:r w:rsidR="00B43A51" w:rsidRPr="00D33A86">
        <w:rPr>
          <w:rFonts w:eastAsia="Arial Unicode MS"/>
          <w:szCs w:val="24"/>
        </w:rPr>
        <w:t>Responsabile della prevenzione della corruzione e della trasparenza</w:t>
      </w:r>
      <w:r w:rsidRPr="00D33A86">
        <w:rPr>
          <w:rFonts w:eastAsia="Arial Unicode MS"/>
          <w:szCs w:val="24"/>
        </w:rPr>
        <w:t xml:space="preserve"> si concretizza al verificarsi del genere di delitto sopra indicato commesso anche in danno della società, se il responsabile non prova di aver predisposto un </w:t>
      </w:r>
      <w:r w:rsidR="00B43A51" w:rsidRPr="00D33A86">
        <w:rPr>
          <w:rFonts w:eastAsia="Arial Unicode MS"/>
          <w:szCs w:val="24"/>
        </w:rPr>
        <w:t xml:space="preserve">Piano </w:t>
      </w:r>
      <w:r w:rsidRPr="00D33A86">
        <w:rPr>
          <w:rFonts w:eastAsia="Arial Unicode MS"/>
          <w:szCs w:val="24"/>
        </w:rPr>
        <w:t>adeguato a prevenire i rischi e di aver efficacemente vigilato sull’attuazione dello stesso.</w:t>
      </w:r>
    </w:p>
    <w:p w14:paraId="786D2D15" w14:textId="77777777" w:rsidR="00EB4A08" w:rsidRDefault="00EB4A08" w:rsidP="00155E8C">
      <w:pPr>
        <w:spacing w:after="160" w:line="276" w:lineRule="auto"/>
        <w:rPr>
          <w:rFonts w:eastAsia="Arial Unicode MS"/>
          <w:szCs w:val="24"/>
        </w:rPr>
      </w:pPr>
      <w:r w:rsidRPr="703ED3CF">
        <w:rPr>
          <w:rFonts w:eastAsia="Arial Unicode MS"/>
        </w:rPr>
        <w:t xml:space="preserve">Alla luce di quanto sopra e in una logica di semplificazione, viene assicurato un coordinamento tra le misure di prevenzione ai fini 231 con quelle della Legge 190, tra i controlli per la prevenzione dei rischi di cui al </w:t>
      </w:r>
      <w:proofErr w:type="spellStart"/>
      <w:r w:rsidRPr="703ED3CF">
        <w:rPr>
          <w:rFonts w:eastAsia="Arial Unicode MS"/>
        </w:rPr>
        <w:t>D.Lgs.</w:t>
      </w:r>
      <w:proofErr w:type="spellEnd"/>
      <w:r w:rsidRPr="703ED3CF">
        <w:rPr>
          <w:rFonts w:eastAsia="Arial Unicode MS"/>
        </w:rPr>
        <w:t xml:space="preserve"> 231/2001 e quelli per la </w:t>
      </w:r>
      <w:r w:rsidRPr="703ED3CF">
        <w:rPr>
          <w:rFonts w:eastAsia="Arial Unicode MS"/>
        </w:rPr>
        <w:lastRenderedPageBreak/>
        <w:t xml:space="preserve">prevenzione dei rischi di corruzione di cui alla Legge 190/2012, nonché tra le funzioni del Responsabile della </w:t>
      </w:r>
      <w:r w:rsidR="00D804AF" w:rsidRPr="703ED3CF">
        <w:rPr>
          <w:rFonts w:eastAsia="Arial Unicode MS"/>
        </w:rPr>
        <w:t>P</w:t>
      </w:r>
      <w:r w:rsidRPr="703ED3CF">
        <w:rPr>
          <w:rFonts w:eastAsia="Arial Unicode MS"/>
        </w:rPr>
        <w:t xml:space="preserve">revenzione della </w:t>
      </w:r>
      <w:r w:rsidR="00D804AF" w:rsidRPr="703ED3CF">
        <w:rPr>
          <w:rFonts w:eastAsia="Arial Unicode MS"/>
        </w:rPr>
        <w:t>C</w:t>
      </w:r>
      <w:r w:rsidRPr="703ED3CF">
        <w:rPr>
          <w:rFonts w:eastAsia="Arial Unicode MS"/>
        </w:rPr>
        <w:t xml:space="preserve">orruzione e della </w:t>
      </w:r>
      <w:r w:rsidR="00D804AF" w:rsidRPr="703ED3CF">
        <w:rPr>
          <w:rFonts w:eastAsia="Arial Unicode MS"/>
        </w:rPr>
        <w:t>T</w:t>
      </w:r>
      <w:r w:rsidRPr="703ED3CF">
        <w:rPr>
          <w:rFonts w:eastAsia="Arial Unicode MS"/>
        </w:rPr>
        <w:t>rasparenza e quella dell’O</w:t>
      </w:r>
      <w:r w:rsidR="00D804AF" w:rsidRPr="703ED3CF">
        <w:rPr>
          <w:rFonts w:eastAsia="Arial Unicode MS"/>
        </w:rPr>
        <w:t xml:space="preserve">rganismo </w:t>
      </w:r>
      <w:r w:rsidRPr="703ED3CF">
        <w:rPr>
          <w:rFonts w:eastAsia="Arial Unicode MS"/>
        </w:rPr>
        <w:t>d</w:t>
      </w:r>
      <w:r w:rsidR="00D804AF" w:rsidRPr="703ED3CF">
        <w:rPr>
          <w:rFonts w:eastAsia="Arial Unicode MS"/>
        </w:rPr>
        <w:t xml:space="preserve">i </w:t>
      </w:r>
      <w:r w:rsidRPr="703ED3CF">
        <w:rPr>
          <w:rFonts w:eastAsia="Arial Unicode MS"/>
        </w:rPr>
        <w:t>V</w:t>
      </w:r>
      <w:r w:rsidR="00D804AF" w:rsidRPr="703ED3CF">
        <w:rPr>
          <w:rFonts w:eastAsia="Arial Unicode MS"/>
        </w:rPr>
        <w:t>igilanza</w:t>
      </w:r>
      <w:r w:rsidRPr="703ED3CF">
        <w:rPr>
          <w:rFonts w:eastAsia="Arial Unicode MS"/>
        </w:rPr>
        <w:t xml:space="preserve">. Il coordinamento è assicurato </w:t>
      </w:r>
      <w:r w:rsidR="00AB2F28" w:rsidRPr="703ED3CF">
        <w:rPr>
          <w:rFonts w:eastAsia="Arial Unicode MS"/>
        </w:rPr>
        <w:t xml:space="preserve">“nella sostanza”, </w:t>
      </w:r>
      <w:r w:rsidR="00CB04B0" w:rsidRPr="703ED3CF">
        <w:rPr>
          <w:rFonts w:eastAsia="Arial Unicode MS"/>
        </w:rPr>
        <w:t>ossia a prescindere dal fatto</w:t>
      </w:r>
      <w:r w:rsidR="00AB2F28" w:rsidRPr="703ED3CF">
        <w:rPr>
          <w:rFonts w:eastAsia="Arial Unicode MS"/>
        </w:rPr>
        <w:t xml:space="preserve"> che, a partire dal presente aggiornamento, la Società ha optat</w:t>
      </w:r>
      <w:r w:rsidR="00CB04B0" w:rsidRPr="703ED3CF">
        <w:rPr>
          <w:rFonts w:eastAsia="Arial Unicode MS"/>
        </w:rPr>
        <w:t>o</w:t>
      </w:r>
      <w:r w:rsidR="00AB2F28" w:rsidRPr="703ED3CF">
        <w:rPr>
          <w:rFonts w:eastAsia="Arial Unicode MS"/>
        </w:rPr>
        <w:t xml:space="preserve"> per fare delle misure organizzative per la prevenzione della corruzione, e quindi del </w:t>
      </w:r>
      <w:r w:rsidR="00EF7BE4" w:rsidRPr="703ED3CF">
        <w:rPr>
          <w:rFonts w:eastAsia="Arial Unicode MS"/>
        </w:rPr>
        <w:t xml:space="preserve">relativo </w:t>
      </w:r>
      <w:r w:rsidR="00AB2F28" w:rsidRPr="703ED3CF">
        <w:rPr>
          <w:rFonts w:eastAsia="Arial Unicode MS"/>
        </w:rPr>
        <w:t xml:space="preserve">Piano, un documento autonomo anziché </w:t>
      </w:r>
      <w:r w:rsidRPr="703ED3CF">
        <w:rPr>
          <w:rFonts w:eastAsia="Arial Unicode MS"/>
        </w:rPr>
        <w:t xml:space="preserve">una specifica sezione del </w:t>
      </w:r>
      <w:r w:rsidR="00EF7BE4" w:rsidRPr="703ED3CF">
        <w:rPr>
          <w:rFonts w:eastAsia="Arial Unicode MS"/>
        </w:rPr>
        <w:t>Modello di Organizzazione, Gestione e Controllo ex D.lgs. 231/01</w:t>
      </w:r>
      <w:r w:rsidR="00AB2F28" w:rsidRPr="703ED3CF">
        <w:rPr>
          <w:rStyle w:val="Rimandonotaapidipagina"/>
          <w:rFonts w:eastAsia="Arial Unicode MS"/>
        </w:rPr>
        <w:footnoteReference w:id="5"/>
      </w:r>
      <w:r w:rsidRPr="703ED3CF">
        <w:rPr>
          <w:rFonts w:eastAsia="Arial Unicode MS"/>
        </w:rPr>
        <w:t>.</w:t>
      </w:r>
    </w:p>
    <w:p w14:paraId="30F46D65" w14:textId="11BD6F12" w:rsidR="008D514F" w:rsidRPr="008D514F" w:rsidRDefault="009B6A7B" w:rsidP="008D514F">
      <w:pPr>
        <w:spacing w:after="160" w:line="276" w:lineRule="auto"/>
        <w:rPr>
          <w:rFonts w:eastAsia="Arial Unicode MS"/>
          <w:szCs w:val="24"/>
        </w:rPr>
      </w:pPr>
      <w:r w:rsidRPr="00D33A86">
        <w:rPr>
          <w:rFonts w:eastAsia="Arial Unicode MS"/>
          <w:szCs w:val="24"/>
        </w:rPr>
        <w:t>L’attività di monitoraggio sull’attuazione delle misure di prevenzione della corruzione sarà a sua volta coordinata con il monitoraggio che l’</w:t>
      </w:r>
      <w:proofErr w:type="spellStart"/>
      <w:r w:rsidRPr="00D33A86">
        <w:rPr>
          <w:rFonts w:eastAsia="Arial Unicode MS"/>
          <w:szCs w:val="24"/>
        </w:rPr>
        <w:t>OdV</w:t>
      </w:r>
      <w:proofErr w:type="spellEnd"/>
      <w:r w:rsidRPr="00D33A86">
        <w:rPr>
          <w:rFonts w:eastAsia="Arial Unicode MS"/>
          <w:szCs w:val="24"/>
        </w:rPr>
        <w:t xml:space="preserve"> svolge sull’attuazione delle misure previste ai sensi del </w:t>
      </w:r>
      <w:proofErr w:type="spellStart"/>
      <w:r w:rsidR="002D5688" w:rsidRPr="00D33A86">
        <w:rPr>
          <w:rFonts w:eastAsia="Arial Unicode MS"/>
          <w:szCs w:val="24"/>
        </w:rPr>
        <w:t>D.Lgs</w:t>
      </w:r>
      <w:r w:rsidRPr="00D33A86">
        <w:rPr>
          <w:rFonts w:eastAsia="Arial Unicode MS"/>
          <w:szCs w:val="24"/>
        </w:rPr>
        <w:t>.</w:t>
      </w:r>
      <w:proofErr w:type="spellEnd"/>
      <w:r w:rsidRPr="00D33A86">
        <w:rPr>
          <w:rFonts w:eastAsia="Arial Unicode MS"/>
          <w:szCs w:val="24"/>
        </w:rPr>
        <w:t xml:space="preserve"> 231/2001.</w:t>
      </w:r>
      <w:r w:rsidR="008D514F">
        <w:rPr>
          <w:rFonts w:eastAsia="Arial Unicode MS"/>
          <w:szCs w:val="24"/>
        </w:rPr>
        <w:t xml:space="preserve"> </w:t>
      </w:r>
      <w:r w:rsidR="008D514F" w:rsidRPr="008D514F">
        <w:rPr>
          <w:rFonts w:eastAsia="Arial Unicode MS"/>
          <w:szCs w:val="24"/>
        </w:rPr>
        <w:t xml:space="preserve">È da prevedersi </w:t>
      </w:r>
      <w:r w:rsidR="008D514F">
        <w:rPr>
          <w:rFonts w:eastAsia="Arial Unicode MS"/>
          <w:szCs w:val="24"/>
        </w:rPr>
        <w:t xml:space="preserve">pertanto </w:t>
      </w:r>
      <w:r w:rsidR="008D514F" w:rsidRPr="008D514F">
        <w:rPr>
          <w:rFonts w:eastAsia="Arial Unicode MS"/>
          <w:szCs w:val="24"/>
        </w:rPr>
        <w:t>un monitoraggio su più livelli, in cui:</w:t>
      </w:r>
    </w:p>
    <w:p w14:paraId="2C158772" w14:textId="34FDAAB7" w:rsidR="008D514F" w:rsidRPr="008D514F" w:rsidRDefault="008D514F" w:rsidP="00BA33F6">
      <w:pPr>
        <w:pStyle w:val="Paragrafoelenco"/>
        <w:numPr>
          <w:ilvl w:val="0"/>
          <w:numId w:val="57"/>
        </w:numPr>
        <w:spacing w:after="160" w:line="276" w:lineRule="auto"/>
        <w:rPr>
          <w:rFonts w:eastAsia="Arial Unicode MS"/>
          <w:szCs w:val="24"/>
        </w:rPr>
      </w:pPr>
      <w:r w:rsidRPr="008D514F">
        <w:rPr>
          <w:rFonts w:eastAsia="Arial Unicode MS"/>
          <w:szCs w:val="24"/>
        </w:rPr>
        <w:t>il monitoraggio di primo livello spetta ai “Referenti” di cui al successivo punto 15</w:t>
      </w:r>
      <w:r>
        <w:rPr>
          <w:rFonts w:eastAsia="Arial Unicode MS"/>
          <w:szCs w:val="24"/>
        </w:rPr>
        <w:t>;</w:t>
      </w:r>
    </w:p>
    <w:p w14:paraId="50F9EC64" w14:textId="7F1B24C4" w:rsidR="008D514F" w:rsidRPr="008D514F" w:rsidRDefault="008D514F" w:rsidP="00BA33F6">
      <w:pPr>
        <w:pStyle w:val="Paragrafoelenco"/>
        <w:numPr>
          <w:ilvl w:val="0"/>
          <w:numId w:val="57"/>
        </w:numPr>
        <w:spacing w:after="160" w:line="276" w:lineRule="auto"/>
        <w:rPr>
          <w:rFonts w:eastAsia="Arial Unicode MS"/>
          <w:szCs w:val="24"/>
        </w:rPr>
      </w:pPr>
      <w:r w:rsidRPr="008D514F">
        <w:rPr>
          <w:rFonts w:eastAsia="Arial Unicode MS"/>
          <w:szCs w:val="24"/>
        </w:rPr>
        <w:t>Il responsabile del monitoraggio di primo livello informa poi il RPCT sul se e come le misure di trattamento del rischio sono state attuate, dando atto anche di una valutazione dell’utilità delle stesse rispetto ai rischi corruttivi da contenere</w:t>
      </w:r>
      <w:r>
        <w:rPr>
          <w:rFonts w:eastAsia="Arial Unicode MS"/>
          <w:szCs w:val="24"/>
        </w:rPr>
        <w:t>;</w:t>
      </w:r>
    </w:p>
    <w:p w14:paraId="58E952DB" w14:textId="350D4369" w:rsidR="00347008" w:rsidRPr="008D514F" w:rsidRDefault="008D514F" w:rsidP="00BA33F6">
      <w:pPr>
        <w:pStyle w:val="Paragrafoelenco"/>
        <w:numPr>
          <w:ilvl w:val="0"/>
          <w:numId w:val="57"/>
        </w:numPr>
        <w:spacing w:after="160" w:line="276" w:lineRule="auto"/>
        <w:rPr>
          <w:rFonts w:eastAsia="Arial Unicode MS"/>
          <w:szCs w:val="24"/>
        </w:rPr>
      </w:pPr>
      <w:r w:rsidRPr="008D514F">
        <w:rPr>
          <w:rFonts w:eastAsia="Arial Unicode MS"/>
          <w:szCs w:val="24"/>
        </w:rPr>
        <w:t>Il monitoraggio di primo livello è dunque accompagnato da verifiche successive del RPCT anche mediante l’utilizzo di apposite schede di monitoraggio.</w:t>
      </w:r>
    </w:p>
    <w:p w14:paraId="1967732A" w14:textId="77777777" w:rsidR="00824A78" w:rsidRPr="00625A41" w:rsidRDefault="00155E8C" w:rsidP="00CB04B0">
      <w:pPr>
        <w:pStyle w:val="Titolo1"/>
        <w:rPr>
          <w:rFonts w:ascii="Garamond" w:hAnsi="Garamond"/>
        </w:rPr>
      </w:pPr>
      <w:r>
        <w:rPr>
          <w:rFonts w:eastAsia="Arial Unicode MS"/>
          <w:szCs w:val="24"/>
        </w:rPr>
        <w:br w:type="page"/>
      </w:r>
      <w:bookmarkStart w:id="20" w:name="_Toc30661321"/>
      <w:bookmarkStart w:id="21" w:name="_Toc157002054"/>
      <w:r w:rsidR="009F4C8E">
        <w:lastRenderedPageBreak/>
        <w:t>9</w:t>
      </w:r>
      <w:r w:rsidR="009F4C8E" w:rsidRPr="003B31F5">
        <w:t xml:space="preserve">. </w:t>
      </w:r>
      <w:bookmarkStart w:id="22" w:name="_Toc30097176"/>
      <w:r w:rsidR="009F4C8E" w:rsidRPr="003B31F5">
        <w:t>M</w:t>
      </w:r>
      <w:r w:rsidR="009F4C8E" w:rsidRPr="00981F35">
        <w:t>ISURE PER PROCEDIMENTI PENALI IN CORSO O CONCLUSI</w:t>
      </w:r>
      <w:bookmarkEnd w:id="20"/>
      <w:bookmarkEnd w:id="21"/>
      <w:bookmarkEnd w:id="22"/>
    </w:p>
    <w:p w14:paraId="078A25E1" w14:textId="77777777" w:rsidR="00824A78" w:rsidRDefault="00824A78" w:rsidP="00155E8C">
      <w:pPr>
        <w:spacing w:after="0" w:line="276" w:lineRule="auto"/>
        <w:rPr>
          <w:rFonts w:eastAsia="Arial Unicode MS"/>
          <w:szCs w:val="24"/>
        </w:rPr>
      </w:pPr>
      <w:r w:rsidRPr="007D0A57">
        <w:rPr>
          <w:rFonts w:eastAsia="Arial Unicode MS"/>
          <w:szCs w:val="24"/>
        </w:rPr>
        <w:t xml:space="preserve">In ottemperanza a quanto previsto </w:t>
      </w:r>
      <w:r>
        <w:rPr>
          <w:rFonts w:eastAsia="Arial Unicode MS"/>
          <w:szCs w:val="24"/>
        </w:rPr>
        <w:t>dal quadro normativo vigente</w:t>
      </w:r>
      <w:r w:rsidRPr="007D0A57">
        <w:rPr>
          <w:rFonts w:eastAsia="Arial Unicode MS"/>
          <w:szCs w:val="24"/>
        </w:rPr>
        <w:t xml:space="preserve">, </w:t>
      </w:r>
      <w:r w:rsidR="006D344C">
        <w:rPr>
          <w:rFonts w:eastAsia="Arial Unicode MS"/>
          <w:szCs w:val="24"/>
        </w:rPr>
        <w:t>SI.GE.RI.CO.</w:t>
      </w:r>
      <w:r>
        <w:rPr>
          <w:rFonts w:eastAsia="Arial Unicode MS"/>
          <w:szCs w:val="24"/>
        </w:rPr>
        <w:t xml:space="preserve"> attua la misura della</w:t>
      </w:r>
      <w:r>
        <w:rPr>
          <w:b/>
          <w:sz w:val="23"/>
          <w:szCs w:val="23"/>
        </w:rPr>
        <w:t xml:space="preserve"> </w:t>
      </w:r>
      <w:r w:rsidRPr="00880ABC">
        <w:rPr>
          <w:b/>
          <w:sz w:val="23"/>
          <w:szCs w:val="23"/>
        </w:rPr>
        <w:t>rotazione straordinaria</w:t>
      </w:r>
      <w:r>
        <w:rPr>
          <w:b/>
          <w:sz w:val="23"/>
          <w:szCs w:val="23"/>
        </w:rPr>
        <w:t xml:space="preserve"> dei dipendenti</w:t>
      </w:r>
      <w:r>
        <w:rPr>
          <w:sz w:val="23"/>
          <w:szCs w:val="23"/>
        </w:rPr>
        <w:t xml:space="preserve"> </w:t>
      </w:r>
      <w:r w:rsidRPr="00625A41">
        <w:rPr>
          <w:rFonts w:eastAsia="Arial Unicode MS"/>
          <w:szCs w:val="24"/>
        </w:rPr>
        <w:t xml:space="preserve">nei casi di avvio di procedimenti penali o disciplinari per condotte che potrebbero dar luogo ad uno dei reati </w:t>
      </w:r>
      <w:r w:rsidRPr="009B4B1B">
        <w:rPr>
          <w:rFonts w:eastAsia="Arial Unicode MS"/>
          <w:szCs w:val="24"/>
        </w:rPr>
        <w:t>descritti nell’art. 3 comma 1 della Legge 97/2001,</w:t>
      </w:r>
      <w:r>
        <w:rPr>
          <w:rFonts w:eastAsia="Arial Unicode MS"/>
          <w:szCs w:val="24"/>
        </w:rPr>
        <w:t xml:space="preserve"> </w:t>
      </w:r>
      <w:r w:rsidRPr="00625A41">
        <w:rPr>
          <w:rFonts w:eastAsia="Arial Unicode MS"/>
          <w:szCs w:val="24"/>
        </w:rPr>
        <w:t xml:space="preserve">disponendo il trasferimento dei suddetti soggetti ad altro ufficio/attività secondo le modalità previste dalla Delibera </w:t>
      </w:r>
      <w:r w:rsidR="00AD4521">
        <w:rPr>
          <w:rFonts w:eastAsia="Arial Unicode MS"/>
          <w:szCs w:val="24"/>
        </w:rPr>
        <w:t xml:space="preserve">n. </w:t>
      </w:r>
      <w:r w:rsidRPr="00625A41">
        <w:rPr>
          <w:rFonts w:eastAsia="Arial Unicode MS"/>
          <w:szCs w:val="24"/>
        </w:rPr>
        <w:t xml:space="preserve">215/2019 di ANAC. </w:t>
      </w:r>
    </w:p>
    <w:p w14:paraId="6F417A47" w14:textId="77777777" w:rsidR="00824A78" w:rsidRPr="00013F28" w:rsidRDefault="00824A78" w:rsidP="00155E8C">
      <w:pPr>
        <w:spacing w:after="0" w:line="276" w:lineRule="auto"/>
        <w:rPr>
          <w:rFonts w:eastAsia="Arial Unicode MS"/>
          <w:szCs w:val="24"/>
        </w:rPr>
      </w:pPr>
      <w:r w:rsidRPr="00625A41">
        <w:rPr>
          <w:rFonts w:eastAsia="Arial Unicode MS"/>
          <w:szCs w:val="24"/>
        </w:rPr>
        <w:t>La misura è adottata quando il procedimento riguarda delle ipotesi di reato commesse nello svolgimento di attività per conto d</w:t>
      </w:r>
      <w:r>
        <w:rPr>
          <w:rFonts w:eastAsia="Arial Unicode MS"/>
          <w:szCs w:val="24"/>
        </w:rPr>
        <w:t>ella Società.</w:t>
      </w:r>
    </w:p>
    <w:p w14:paraId="3F72DA59" w14:textId="77777777" w:rsidR="00824A78" w:rsidRDefault="00824A78" w:rsidP="00155E8C">
      <w:pPr>
        <w:spacing w:after="240" w:line="276" w:lineRule="auto"/>
        <w:rPr>
          <w:rFonts w:eastAsia="Arial Unicode MS"/>
          <w:szCs w:val="24"/>
        </w:rPr>
      </w:pPr>
      <w:r w:rsidRPr="00625A41">
        <w:rPr>
          <w:rFonts w:eastAsia="Arial Unicode MS"/>
          <w:szCs w:val="24"/>
        </w:rPr>
        <w:t>Il provvedimento della rotazione straordinaria ha una durata massima di due anni, decorso il quale, in assenza di rinvio a giudizio, il provvedimento perde la sua efficacia.</w:t>
      </w:r>
    </w:p>
    <w:p w14:paraId="7EAFD2B2" w14:textId="77777777" w:rsidR="00824A78" w:rsidRDefault="00824A78" w:rsidP="00155E8C">
      <w:pPr>
        <w:spacing w:after="0" w:line="276" w:lineRule="auto"/>
        <w:rPr>
          <w:rFonts w:eastAsia="Arial Unicode MS"/>
          <w:szCs w:val="24"/>
        </w:rPr>
      </w:pPr>
      <w:r w:rsidRPr="007D0A57">
        <w:rPr>
          <w:rFonts w:eastAsia="Arial Unicode MS"/>
          <w:szCs w:val="24"/>
        </w:rPr>
        <w:t xml:space="preserve">In ottemperanza a quanto previsto </w:t>
      </w:r>
      <w:r>
        <w:rPr>
          <w:rFonts w:eastAsia="Arial Unicode MS"/>
          <w:szCs w:val="24"/>
        </w:rPr>
        <w:t>dal quadro normativo vigente</w:t>
      </w:r>
      <w:r w:rsidRPr="007D0A57">
        <w:rPr>
          <w:rFonts w:eastAsia="Arial Unicode MS"/>
          <w:szCs w:val="24"/>
        </w:rPr>
        <w:t xml:space="preserve">, </w:t>
      </w:r>
      <w:r>
        <w:rPr>
          <w:rFonts w:eastAsia="Arial Unicode MS"/>
          <w:szCs w:val="24"/>
        </w:rPr>
        <w:t>la Società attua, inoltre, le seguenti misure nei confronti degli amministratori e dei dipendenti (a tempo determinato o indeterminato):</w:t>
      </w:r>
    </w:p>
    <w:p w14:paraId="3BBE6598" w14:textId="77777777" w:rsidR="00824A78" w:rsidRDefault="00824A78" w:rsidP="00BA33F6">
      <w:pPr>
        <w:pStyle w:val="Paragrafoelenco"/>
        <w:numPr>
          <w:ilvl w:val="0"/>
          <w:numId w:val="51"/>
        </w:numPr>
        <w:spacing w:after="0" w:line="276" w:lineRule="auto"/>
        <w:rPr>
          <w:rFonts w:eastAsia="Arial Unicode MS"/>
          <w:szCs w:val="24"/>
        </w:rPr>
      </w:pPr>
      <w:r w:rsidRPr="00880ABC">
        <w:rPr>
          <w:rFonts w:eastAsia="Arial Unicode MS"/>
          <w:b/>
          <w:szCs w:val="24"/>
        </w:rPr>
        <w:t>trasferimento di ufficio</w:t>
      </w:r>
      <w:r>
        <w:rPr>
          <w:rFonts w:eastAsia="Arial Unicode MS"/>
          <w:szCs w:val="24"/>
        </w:rPr>
        <w:t xml:space="preserve"> nel caso di rinvio a giudizio per uno dei reati previsti dall’art. 3 comma 1 </w:t>
      </w:r>
      <w:r w:rsidRPr="007D0A57">
        <w:rPr>
          <w:rFonts w:eastAsia="Arial Unicode MS"/>
          <w:szCs w:val="24"/>
        </w:rPr>
        <w:t>d</w:t>
      </w:r>
      <w:r>
        <w:rPr>
          <w:rFonts w:eastAsia="Arial Unicode MS"/>
          <w:szCs w:val="24"/>
        </w:rPr>
        <w:t>e</w:t>
      </w:r>
      <w:r w:rsidRPr="007D0A57">
        <w:rPr>
          <w:rFonts w:eastAsia="Arial Unicode MS"/>
          <w:szCs w:val="24"/>
        </w:rPr>
        <w:t>lla Legge</w:t>
      </w:r>
      <w:r>
        <w:rPr>
          <w:rFonts w:eastAsia="Arial Unicode MS"/>
          <w:szCs w:val="24"/>
        </w:rPr>
        <w:t xml:space="preserve"> </w:t>
      </w:r>
      <w:r w:rsidR="00AD4521">
        <w:rPr>
          <w:rFonts w:eastAsia="Arial Unicode MS"/>
          <w:szCs w:val="24"/>
        </w:rPr>
        <w:t xml:space="preserve">n. </w:t>
      </w:r>
      <w:r>
        <w:rPr>
          <w:rFonts w:eastAsia="Arial Unicode MS"/>
          <w:szCs w:val="24"/>
        </w:rPr>
        <w:t xml:space="preserve">97/2001 (peculato, </w:t>
      </w:r>
      <w:r w:rsidRPr="007D0A57">
        <w:rPr>
          <w:rFonts w:eastAsia="Arial Unicode MS"/>
          <w:szCs w:val="24"/>
        </w:rPr>
        <w:t>concussione</w:t>
      </w:r>
      <w:r>
        <w:rPr>
          <w:rFonts w:eastAsia="Arial Unicode MS"/>
          <w:szCs w:val="24"/>
        </w:rPr>
        <w:t xml:space="preserve">, </w:t>
      </w:r>
      <w:r w:rsidRPr="007D0A57">
        <w:rPr>
          <w:rFonts w:eastAsia="Arial Unicode MS"/>
          <w:szCs w:val="24"/>
        </w:rPr>
        <w:t>corruzione per l</w:t>
      </w:r>
      <w:r>
        <w:rPr>
          <w:rFonts w:eastAsia="Arial Unicode MS"/>
          <w:szCs w:val="24"/>
        </w:rPr>
        <w:t>’</w:t>
      </w:r>
      <w:r w:rsidRPr="007D0A57">
        <w:rPr>
          <w:rFonts w:eastAsia="Arial Unicode MS"/>
          <w:szCs w:val="24"/>
        </w:rPr>
        <w:t>esercizio della funzione</w:t>
      </w:r>
      <w:r>
        <w:rPr>
          <w:rFonts w:eastAsia="Arial Unicode MS"/>
          <w:szCs w:val="24"/>
        </w:rPr>
        <w:t xml:space="preserve">, </w:t>
      </w:r>
      <w:r w:rsidRPr="007D0A57">
        <w:rPr>
          <w:rFonts w:eastAsia="Arial Unicode MS"/>
          <w:szCs w:val="24"/>
        </w:rPr>
        <w:t>corruzione per un atto contrario ai doveri d</w:t>
      </w:r>
      <w:r>
        <w:rPr>
          <w:rFonts w:eastAsia="Arial Unicode MS"/>
          <w:szCs w:val="24"/>
        </w:rPr>
        <w:t>’</w:t>
      </w:r>
      <w:r w:rsidRPr="007D0A57">
        <w:rPr>
          <w:rFonts w:eastAsia="Arial Unicode MS"/>
          <w:szCs w:val="24"/>
        </w:rPr>
        <w:t>ufficio</w:t>
      </w:r>
      <w:r>
        <w:rPr>
          <w:rFonts w:eastAsia="Arial Unicode MS"/>
          <w:szCs w:val="24"/>
        </w:rPr>
        <w:t xml:space="preserve">, </w:t>
      </w:r>
      <w:r w:rsidRPr="007D0A57">
        <w:rPr>
          <w:rFonts w:eastAsia="Arial Unicode MS"/>
          <w:szCs w:val="24"/>
        </w:rPr>
        <w:t>indebita induzione a dare o promettere utilità</w:t>
      </w:r>
      <w:r>
        <w:rPr>
          <w:rFonts w:eastAsia="Arial Unicode MS"/>
          <w:szCs w:val="24"/>
        </w:rPr>
        <w:t xml:space="preserve">, </w:t>
      </w:r>
      <w:r w:rsidRPr="007D0A57">
        <w:rPr>
          <w:rFonts w:eastAsia="Arial Unicode MS"/>
          <w:szCs w:val="24"/>
        </w:rPr>
        <w:t>corruzione di persona incaricata di un pubblico servizio</w:t>
      </w:r>
      <w:r>
        <w:rPr>
          <w:rFonts w:eastAsia="Arial Unicode MS"/>
          <w:szCs w:val="24"/>
        </w:rPr>
        <w:t>) secondo le modalità previste dalla legislazione vigente;</w:t>
      </w:r>
    </w:p>
    <w:p w14:paraId="5596BBB3" w14:textId="77777777" w:rsidR="00824A78" w:rsidRDefault="00824A78" w:rsidP="00BA33F6">
      <w:pPr>
        <w:pStyle w:val="Paragrafoelenco"/>
        <w:numPr>
          <w:ilvl w:val="0"/>
          <w:numId w:val="51"/>
        </w:numPr>
        <w:spacing w:after="240" w:line="276" w:lineRule="auto"/>
        <w:rPr>
          <w:rFonts w:eastAsia="Arial Unicode MS"/>
          <w:szCs w:val="24"/>
        </w:rPr>
      </w:pPr>
      <w:r w:rsidRPr="002B72BE">
        <w:rPr>
          <w:rFonts w:eastAsia="Arial Unicode MS"/>
          <w:b/>
          <w:szCs w:val="24"/>
        </w:rPr>
        <w:t>collocazione in posizione di aspettativa o di disponibilità</w:t>
      </w:r>
      <w:r>
        <w:rPr>
          <w:rFonts w:eastAsia="Arial Unicode MS"/>
          <w:szCs w:val="24"/>
        </w:rPr>
        <w:t xml:space="preserve"> </w:t>
      </w:r>
      <w:r w:rsidRPr="009A0209">
        <w:rPr>
          <w:rFonts w:eastAsia="Arial Unicode MS"/>
          <w:szCs w:val="24"/>
        </w:rPr>
        <w:t>con diritto al trattamento economico in godimento</w:t>
      </w:r>
      <w:r>
        <w:rPr>
          <w:rFonts w:eastAsia="Arial Unicode MS"/>
          <w:szCs w:val="24"/>
        </w:rPr>
        <w:t xml:space="preserve"> nel</w:t>
      </w:r>
      <w:r w:rsidRPr="009A0209">
        <w:rPr>
          <w:rFonts w:eastAsia="Arial Unicode MS"/>
          <w:szCs w:val="24"/>
        </w:rPr>
        <w:t xml:space="preserve"> caso di impossibilità</w:t>
      </w:r>
      <w:r>
        <w:rPr>
          <w:rFonts w:eastAsia="Arial Unicode MS"/>
          <w:szCs w:val="24"/>
        </w:rPr>
        <w:t xml:space="preserve"> ad attuare il trasferimento di ufficio</w:t>
      </w:r>
      <w:r w:rsidRPr="009A0209">
        <w:rPr>
          <w:rFonts w:eastAsia="Arial Unicode MS"/>
          <w:szCs w:val="24"/>
        </w:rPr>
        <w:t xml:space="preserve"> (in ragione della qualifica rivestita, ovvero per </w:t>
      </w:r>
      <w:r>
        <w:rPr>
          <w:rFonts w:eastAsia="Arial Unicode MS"/>
          <w:szCs w:val="24"/>
        </w:rPr>
        <w:t>obiettivi motivi organizzativi);</w:t>
      </w:r>
    </w:p>
    <w:p w14:paraId="2215DFBB" w14:textId="77777777" w:rsidR="00824A78" w:rsidRDefault="00824A78" w:rsidP="00BA33F6">
      <w:pPr>
        <w:pStyle w:val="Paragrafoelenco"/>
        <w:numPr>
          <w:ilvl w:val="0"/>
          <w:numId w:val="51"/>
        </w:numPr>
        <w:spacing w:after="240" w:line="276" w:lineRule="auto"/>
        <w:rPr>
          <w:rFonts w:eastAsia="Arial Unicode MS"/>
          <w:szCs w:val="24"/>
        </w:rPr>
      </w:pPr>
      <w:r w:rsidRPr="002B72BE">
        <w:rPr>
          <w:rFonts w:eastAsia="Arial Unicode MS"/>
          <w:b/>
          <w:szCs w:val="24"/>
        </w:rPr>
        <w:t>sospensione dal servizio</w:t>
      </w:r>
      <w:r>
        <w:rPr>
          <w:rFonts w:eastAsia="Arial Unicode MS"/>
          <w:szCs w:val="24"/>
        </w:rPr>
        <w:t xml:space="preserve"> in caso di condanna per uno dei reati di cui al punto 1 anche con sentenza non definitiva;</w:t>
      </w:r>
    </w:p>
    <w:p w14:paraId="009B622E" w14:textId="77777777" w:rsidR="00824A78" w:rsidRDefault="00824A78" w:rsidP="00BA33F6">
      <w:pPr>
        <w:pStyle w:val="Paragrafoelenco"/>
        <w:numPr>
          <w:ilvl w:val="0"/>
          <w:numId w:val="51"/>
        </w:numPr>
        <w:spacing w:after="240" w:line="276" w:lineRule="auto"/>
        <w:rPr>
          <w:rFonts w:eastAsia="Arial Unicode MS"/>
          <w:szCs w:val="24"/>
        </w:rPr>
      </w:pPr>
      <w:r w:rsidRPr="002B72BE">
        <w:rPr>
          <w:rFonts w:eastAsia="Arial Unicode MS"/>
          <w:b/>
          <w:szCs w:val="24"/>
        </w:rPr>
        <w:t>l'estinzione del rapporto di lavoro o di impiego</w:t>
      </w:r>
      <w:r>
        <w:rPr>
          <w:rFonts w:eastAsia="Arial Unicode MS"/>
          <w:szCs w:val="24"/>
        </w:rPr>
        <w:t xml:space="preserve"> secondo le modalità previste dall’art. 5 </w:t>
      </w:r>
      <w:r w:rsidRPr="007D0A57">
        <w:rPr>
          <w:rFonts w:eastAsia="Arial Unicode MS"/>
          <w:szCs w:val="24"/>
        </w:rPr>
        <w:t>d</w:t>
      </w:r>
      <w:r>
        <w:rPr>
          <w:rFonts w:eastAsia="Arial Unicode MS"/>
          <w:szCs w:val="24"/>
        </w:rPr>
        <w:t>e</w:t>
      </w:r>
      <w:r w:rsidRPr="007D0A57">
        <w:rPr>
          <w:rFonts w:eastAsia="Arial Unicode MS"/>
          <w:szCs w:val="24"/>
        </w:rPr>
        <w:t>lla Legge</w:t>
      </w:r>
      <w:r>
        <w:rPr>
          <w:rFonts w:eastAsia="Arial Unicode MS"/>
          <w:szCs w:val="24"/>
        </w:rPr>
        <w:t xml:space="preserve"> </w:t>
      </w:r>
      <w:r w:rsidR="00AD4521">
        <w:rPr>
          <w:rFonts w:eastAsia="Arial Unicode MS"/>
          <w:szCs w:val="24"/>
        </w:rPr>
        <w:t xml:space="preserve">n. </w:t>
      </w:r>
      <w:r>
        <w:rPr>
          <w:rFonts w:eastAsia="Arial Unicode MS"/>
          <w:szCs w:val="24"/>
        </w:rPr>
        <w:t>97/2001</w:t>
      </w:r>
      <w:r w:rsidRPr="009A0209">
        <w:rPr>
          <w:rFonts w:eastAsia="Arial Unicode MS"/>
          <w:szCs w:val="24"/>
        </w:rPr>
        <w:t xml:space="preserve"> nel caso sia pronunciata sentenza penale irrevocabile di condanna</w:t>
      </w:r>
      <w:r>
        <w:rPr>
          <w:rFonts w:eastAsia="Arial Unicode MS"/>
          <w:szCs w:val="24"/>
        </w:rPr>
        <w:t xml:space="preserve"> per uno dei reati di cui al punto 1, ancorché con pena condizionalmente sospesa;</w:t>
      </w:r>
    </w:p>
    <w:p w14:paraId="42355C57" w14:textId="77777777" w:rsidR="00824A78" w:rsidRPr="005945F4" w:rsidRDefault="0054536E" w:rsidP="00BA33F6">
      <w:pPr>
        <w:pStyle w:val="Paragrafoelenco"/>
        <w:numPr>
          <w:ilvl w:val="0"/>
          <w:numId w:val="51"/>
        </w:numPr>
        <w:spacing w:after="240" w:line="276" w:lineRule="auto"/>
        <w:rPr>
          <w:rFonts w:eastAsia="Arial Unicode MS"/>
          <w:szCs w:val="24"/>
        </w:rPr>
      </w:pPr>
      <w:proofErr w:type="spellStart"/>
      <w:r w:rsidRPr="005945F4">
        <w:rPr>
          <w:rFonts w:eastAsia="Arial Unicode MS"/>
          <w:b/>
          <w:szCs w:val="24"/>
        </w:rPr>
        <w:t>incon</w:t>
      </w:r>
      <w:r>
        <w:rPr>
          <w:rFonts w:eastAsia="Arial Unicode MS"/>
          <w:b/>
          <w:szCs w:val="24"/>
        </w:rPr>
        <w:t>f</w:t>
      </w:r>
      <w:r w:rsidRPr="005945F4">
        <w:rPr>
          <w:rFonts w:eastAsia="Arial Unicode MS"/>
          <w:b/>
          <w:szCs w:val="24"/>
        </w:rPr>
        <w:t>eribilità</w:t>
      </w:r>
      <w:proofErr w:type="spellEnd"/>
      <w:r w:rsidR="00824A78" w:rsidRPr="005945F4">
        <w:rPr>
          <w:rFonts w:eastAsia="Arial Unicode MS"/>
          <w:b/>
          <w:szCs w:val="24"/>
        </w:rPr>
        <w:t xml:space="preserve"> degli incarichi </w:t>
      </w:r>
      <w:r w:rsidR="00824A78" w:rsidRPr="005945F4">
        <w:rPr>
          <w:b/>
          <w:szCs w:val="24"/>
        </w:rPr>
        <w:t>di partecipazione</w:t>
      </w:r>
      <w:r w:rsidR="00824A78" w:rsidRPr="005945F4">
        <w:rPr>
          <w:szCs w:val="24"/>
        </w:rPr>
        <w:t xml:space="preserve"> a commissioni di reclutamento del personale, commissioni di gara nei contratti pubblici e di svolgimento delle attività che comportano la gestione di risorse finanziarie (es. pagamenti fornitori, incassi da cliente) nel caso </w:t>
      </w:r>
      <w:r w:rsidR="005945F4">
        <w:rPr>
          <w:szCs w:val="24"/>
        </w:rPr>
        <w:t>di</w:t>
      </w:r>
      <w:r w:rsidR="00824A78" w:rsidRPr="005945F4">
        <w:rPr>
          <w:szCs w:val="24"/>
        </w:rPr>
        <w:t xml:space="preserve"> condanna, anche non definitiva, per i reati previsti nel Titolo II Capo I del Libro secondo del Codice penale; </w:t>
      </w:r>
    </w:p>
    <w:p w14:paraId="25367B00" w14:textId="77777777" w:rsidR="00824A78" w:rsidRPr="008F56E0" w:rsidRDefault="005945F4" w:rsidP="00BA33F6">
      <w:pPr>
        <w:pStyle w:val="Paragrafoelenco"/>
        <w:numPr>
          <w:ilvl w:val="0"/>
          <w:numId w:val="51"/>
        </w:numPr>
        <w:spacing w:after="240" w:line="276" w:lineRule="auto"/>
        <w:rPr>
          <w:rFonts w:eastAsia="Arial Unicode MS"/>
          <w:szCs w:val="24"/>
        </w:rPr>
      </w:pPr>
      <w:r>
        <w:rPr>
          <w:rFonts w:eastAsia="Arial Unicode MS"/>
          <w:szCs w:val="24"/>
        </w:rPr>
        <w:lastRenderedPageBreak/>
        <w:t>g</w:t>
      </w:r>
      <w:r w:rsidRPr="008F56E0">
        <w:rPr>
          <w:rFonts w:eastAsia="Arial Unicode MS"/>
          <w:szCs w:val="24"/>
        </w:rPr>
        <w:t xml:space="preserve">li </w:t>
      </w:r>
      <w:r w:rsidR="00824A78" w:rsidRPr="008F56E0">
        <w:rPr>
          <w:rFonts w:eastAsia="Arial Unicode MS"/>
          <w:szCs w:val="24"/>
        </w:rPr>
        <w:t xml:space="preserve">amministratori, i dirigenti, i dipendenti che prestano la loro attività per </w:t>
      </w:r>
      <w:r w:rsidR="006D344C">
        <w:rPr>
          <w:rFonts w:eastAsia="Arial Unicode MS"/>
          <w:szCs w:val="24"/>
        </w:rPr>
        <w:t>SI.GE.RI.CO.</w:t>
      </w:r>
      <w:r w:rsidR="00824A78" w:rsidRPr="008F56E0">
        <w:rPr>
          <w:rFonts w:eastAsia="Arial Unicode MS"/>
          <w:szCs w:val="24"/>
        </w:rPr>
        <w:t xml:space="preserve">, nel caso di ricezione di un’informazione di garanzia (ex art. 369 comma 1 del c.p.p.) in cui sia indicata la presunta violazione di uno degli articoli riportati nel par. 3 del presente PTPCT nello svolgimento di un’attività per conto della Società, informano, </w:t>
      </w:r>
      <w:r w:rsidR="00824A78" w:rsidRPr="008F56E0">
        <w:rPr>
          <w:rFonts w:eastAsia="Arial Unicode MS"/>
          <w:szCs w:val="24"/>
          <w:u w:val="single"/>
        </w:rPr>
        <w:t>nel termine massimo di 5 gg. dalla data di ricezione</w:t>
      </w:r>
      <w:r w:rsidR="00824A78" w:rsidRPr="008F56E0">
        <w:rPr>
          <w:rFonts w:eastAsia="Arial Unicode MS"/>
          <w:szCs w:val="24"/>
        </w:rPr>
        <w:t xml:space="preserve">, il RPCT ed offrono la massima collaborazione per le analisi che la Società dovrà svolgere. </w:t>
      </w:r>
    </w:p>
    <w:p w14:paraId="110FFD37" w14:textId="7F69BDC9" w:rsidR="00824A78" w:rsidRPr="009B4B1B" w:rsidRDefault="00824A78" w:rsidP="008E5D8D">
      <w:pPr>
        <w:spacing w:after="240" w:line="276" w:lineRule="auto"/>
        <w:rPr>
          <w:rFonts w:eastAsia="Arial Unicode MS"/>
          <w:szCs w:val="24"/>
        </w:rPr>
      </w:pPr>
      <w:r>
        <w:rPr>
          <w:rFonts w:eastAsia="Arial Unicode MS"/>
          <w:szCs w:val="24"/>
        </w:rPr>
        <w:t>La medesima informativa, nei termini sopra indicati, dovrà essere resa anche nel caso in cui i suddetti Soggetti apprendano la notizia da altre fonti informative (es. giornali, altri mezzi di informazione) o nel caso in cui sia stata loro notificata o abbiano ricevuto notizia di un procedimento disciplinare interno alla Società per condotte di natura corruttiva.</w:t>
      </w:r>
    </w:p>
    <w:p w14:paraId="5A0AE2A0" w14:textId="77777777" w:rsidR="00555AC7" w:rsidRPr="00080836" w:rsidRDefault="00155E8C" w:rsidP="00CB04B0">
      <w:pPr>
        <w:pStyle w:val="Titolo1"/>
      </w:pPr>
      <w:r>
        <w:rPr>
          <w:rFonts w:eastAsia="Arial Unicode MS"/>
          <w:szCs w:val="24"/>
        </w:rPr>
        <w:br w:type="page"/>
      </w:r>
      <w:bookmarkStart w:id="23" w:name="_Toc30661323"/>
      <w:bookmarkStart w:id="24" w:name="_Toc157002055"/>
      <w:r w:rsidR="009F4C8E" w:rsidRPr="0063091C">
        <w:lastRenderedPageBreak/>
        <w:t>1</w:t>
      </w:r>
      <w:r w:rsidR="009F4C8E">
        <w:t>0</w:t>
      </w:r>
      <w:r w:rsidR="009F4C8E" w:rsidRPr="0063091C">
        <w:t xml:space="preserve">. </w:t>
      </w:r>
      <w:bookmarkStart w:id="25" w:name="_Toc30097178"/>
      <w:r w:rsidR="009F4C8E">
        <w:t>M</w:t>
      </w:r>
      <w:r w:rsidR="009F4C8E" w:rsidRPr="00080836">
        <w:t>ISURE PER LA GESTIONE DEI CONFLITTI DI INTERESSE</w:t>
      </w:r>
      <w:bookmarkEnd w:id="23"/>
      <w:bookmarkEnd w:id="24"/>
      <w:bookmarkEnd w:id="25"/>
    </w:p>
    <w:p w14:paraId="2F0B1C8A" w14:textId="2A104DB2" w:rsidR="00555AC7" w:rsidRPr="009B4B1B" w:rsidRDefault="703ED3CF" w:rsidP="703ED3CF">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Gli amministratori, i dirigenti, i dipendenti e tutti coloro che operano per conto della Società prestano particolare attenzione a tutte le situazioni che possono determinare il sorgere di situazioni di conflitto di interesse nello svolgimento delle attività cui sono preposti. La disciplina in materia di conflitto di interessi è, infatti, di particolare rilievo per la prevenzione della corruzione.</w:t>
      </w:r>
    </w:p>
    <w:p w14:paraId="1E4BC224" w14:textId="125CFE50" w:rsidR="00555AC7" w:rsidRPr="009B4B1B" w:rsidRDefault="703ED3CF" w:rsidP="00155E8C">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Per questa ragione, la</w:t>
      </w:r>
      <w:r w:rsidR="00E33699">
        <w:rPr>
          <w:rFonts w:ascii="Century Gothic" w:eastAsia="Arial Unicode MS" w:hAnsi="Century Gothic"/>
          <w:sz w:val="24"/>
          <w:szCs w:val="24"/>
        </w:rPr>
        <w:t xml:space="preserve"> </w:t>
      </w:r>
      <w:r w:rsidRPr="703ED3CF">
        <w:rPr>
          <w:rFonts w:ascii="Century Gothic" w:eastAsia="Arial Unicode MS" w:hAnsi="Century Gothic"/>
          <w:sz w:val="24"/>
          <w:szCs w:val="24"/>
        </w:rPr>
        <w:t xml:space="preserve">definizione di conflitto di interesse adottata da SI.GE.RI.CO. è ampia e non si limita alle situazioni tipizzate dalla normativa. In linea generale crea dei conflitti di interesse </w:t>
      </w:r>
      <w:r w:rsidRPr="703ED3CF">
        <w:rPr>
          <w:rFonts w:ascii="Century Gothic" w:eastAsia="Arial Unicode MS" w:hAnsi="Century Gothic"/>
          <w:i/>
          <w:iCs/>
          <w:sz w:val="24"/>
          <w:szCs w:val="24"/>
        </w:rPr>
        <w:t>qualsiasi situazione che potenzialmente possa minare il corretto agire amministrativo e compromettere, anche in astratto, l’imparzialità richiesta ai suddetti Soggetti nell’esercizio del potere decisionale</w:t>
      </w:r>
      <w:r w:rsidRPr="703ED3CF">
        <w:rPr>
          <w:rFonts w:ascii="Century Gothic" w:eastAsia="Arial Unicode MS" w:hAnsi="Century Gothic"/>
          <w:sz w:val="24"/>
          <w:szCs w:val="24"/>
        </w:rPr>
        <w:t>.</w:t>
      </w:r>
    </w:p>
    <w:p w14:paraId="0977E28D" w14:textId="77777777" w:rsidR="00555AC7" w:rsidRPr="009B4B1B" w:rsidRDefault="00555AC7" w:rsidP="00155E8C">
      <w:pPr>
        <w:pStyle w:val="Nessunaspaziatura"/>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Pertanto, oltre alle situazioni elencate di seguito, dovrà essere prestata particolare attenzione a tutte quelle circostanze che possono determinare, anche soltanto in via potenziale, dei conflitti di interesse, attuando la procedura descritta di seguito.</w:t>
      </w:r>
    </w:p>
    <w:p w14:paraId="042A1729" w14:textId="77777777" w:rsidR="00555AC7" w:rsidRPr="009B4B1B" w:rsidRDefault="00555AC7" w:rsidP="00155E8C">
      <w:pPr>
        <w:pStyle w:val="Nessunaspaziatura"/>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Possono determinare situazioni di conflitto di interesse, i seguenti casi</w:t>
      </w:r>
      <w:r w:rsidRPr="009B4B1B">
        <w:rPr>
          <w:rStyle w:val="Rimandonotaapidipagina"/>
          <w:rFonts w:ascii="Century Gothic" w:eastAsia="Arial Unicode MS" w:hAnsi="Century Gothic"/>
          <w:sz w:val="24"/>
          <w:szCs w:val="24"/>
        </w:rPr>
        <w:footnoteReference w:id="6"/>
      </w:r>
      <w:r w:rsidRPr="009B4B1B">
        <w:rPr>
          <w:rFonts w:ascii="Century Gothic" w:eastAsia="Arial Unicode MS" w:hAnsi="Century Gothic"/>
          <w:sz w:val="24"/>
          <w:szCs w:val="24"/>
        </w:rPr>
        <w:t xml:space="preserve">: </w:t>
      </w:r>
    </w:p>
    <w:p w14:paraId="55BDE06F"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 xml:space="preserve">le decisioni o le attività svolte da un Soggetto che possano coinvolgere interessi propri, ovvero di parenti, affini entro il secondo grado, del coniuge o di conviventi, oppure di persone con le quali abbia rapporti di frequentazione abituale. A titolo esemplificativo, tale situazione potrebbe ricorrere nei casi di una relazione di parentela o affinità entro il secondo grado, tra il partecipante a una procedura di affidamento o selezione del personale indetta da </w:t>
      </w:r>
      <w:r w:rsidR="006D344C">
        <w:rPr>
          <w:rFonts w:ascii="Century Gothic" w:eastAsia="Arial Unicode MS" w:hAnsi="Century Gothic"/>
          <w:sz w:val="24"/>
          <w:szCs w:val="24"/>
        </w:rPr>
        <w:t>SI.GE.RI.CO.</w:t>
      </w:r>
      <w:r w:rsidRPr="009B4B1B">
        <w:rPr>
          <w:rFonts w:ascii="Century Gothic" w:eastAsia="Arial Unicode MS" w:hAnsi="Century Gothic"/>
          <w:sz w:val="24"/>
          <w:szCs w:val="24"/>
        </w:rPr>
        <w:t xml:space="preserve"> e il componente della commissione di gara o di concorso;</w:t>
      </w:r>
    </w:p>
    <w:p w14:paraId="3342D601"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le decisioni o le attività svolte da un Soggetto che possano coinvolgere interessi di soggetti od organizzazioni con cui egli o il coniuge abbia causa pendente o grave inimicizia o rapporti di credito o debito significativi;</w:t>
      </w:r>
    </w:p>
    <w:p w14:paraId="78703CD9"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le decisioni o le attività svolte da un Soggetto che possano coinvolgere interessi di soggetti od organizzazioni di cui egli sia tutore, curatore, procuratore o agente, ovvero di enti, associazioni, anche non riconosciute, comitati, società o stabilimenti di cui sia amministratore o gerente o dirigente;</w:t>
      </w:r>
    </w:p>
    <w:p w14:paraId="3CEC3BAF"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la stipula di contratti di appalto, fornitura, servizio, finanziamento o assicurazione, per conto della Società, con soggetti privati con i quali i Soggetti intrattengano - o abbiano intrattenuto - rapporti di lavoro dipendente o di collaborazione professionale nei precedenti tre anni;</w:t>
      </w:r>
    </w:p>
    <w:p w14:paraId="3BDD6C3A"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lastRenderedPageBreak/>
        <w:t>la stipula di contratti di appalto, fornitura, servizio, finanziamento o assicurazione, per conto della Società, con imprese con le quali i Soggetti abbiano stipulato contratti a titolo privato o ricevuto altre utilità nel biennio precedente, ad eccezione di quelli conclusi ai sensi dell’</w:t>
      </w:r>
      <w:hyperlink r:id="rId12" w:anchor="1342" w:history="1">
        <w:r w:rsidRPr="009B4B1B">
          <w:rPr>
            <w:rFonts w:ascii="Century Gothic" w:eastAsia="Arial Unicode MS" w:hAnsi="Century Gothic"/>
            <w:sz w:val="24"/>
            <w:szCs w:val="24"/>
          </w:rPr>
          <w:t>articolo 1342 del codice civile</w:t>
        </w:r>
      </w:hyperlink>
      <w:r w:rsidRPr="009B4B1B">
        <w:rPr>
          <w:rFonts w:ascii="Century Gothic" w:eastAsia="Arial Unicode MS" w:hAnsi="Century Gothic"/>
          <w:sz w:val="24"/>
          <w:szCs w:val="24"/>
        </w:rPr>
        <w:t>;</w:t>
      </w:r>
    </w:p>
    <w:p w14:paraId="72F5D604"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la partecipazione alle commissioni di concorso per il reclutamento del personale (o di selezione per il conferimento di incarichi) quando tra il valutatore e il candidato sussista una comunione di interessi economici di particolare intensità. Tale situazione si verifica quando tra il valutatore e il candidato intercorra un rapporto di collaborazione che presenti caratteri di stabilità, sistematicità e continuità tali da connotare un vero e proprio sodalizio professionale;</w:t>
      </w:r>
    </w:p>
    <w:p w14:paraId="0327DD71" w14:textId="77777777" w:rsidR="00555AC7" w:rsidRPr="009B4B1B" w:rsidRDefault="00555AC7" w:rsidP="00BA33F6">
      <w:pPr>
        <w:pStyle w:val="Nessunaspaziatura"/>
        <w:numPr>
          <w:ilvl w:val="0"/>
          <w:numId w:val="52"/>
        </w:numPr>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 xml:space="preserve">ipotesi in cui esistano gravi ragioni di convenienza, da interpretare di volta in volta in base al concetto di conflitto di interesse sopra menzionato. </w:t>
      </w:r>
    </w:p>
    <w:p w14:paraId="6B699379" w14:textId="77777777" w:rsidR="00555AC7" w:rsidRPr="009B4B1B" w:rsidRDefault="00555AC7" w:rsidP="00155E8C">
      <w:pPr>
        <w:pStyle w:val="Nessunaspaziatura"/>
        <w:spacing w:line="276" w:lineRule="auto"/>
        <w:jc w:val="both"/>
        <w:rPr>
          <w:rFonts w:ascii="Century Gothic" w:eastAsia="Arial Unicode MS" w:hAnsi="Century Gothic"/>
          <w:sz w:val="24"/>
          <w:szCs w:val="24"/>
        </w:rPr>
      </w:pPr>
    </w:p>
    <w:p w14:paraId="0E380B29" w14:textId="32C218AC" w:rsidR="703ED3CF" w:rsidRDefault="703ED3CF" w:rsidP="703ED3CF">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Un particolare rilievo assume, anche per effetto del PNA 2022, l’art. 42 del d.lgs. n. 50/2016, il quale dispone che le stazioni appaltanti prevedano misure adeguate a contrastare le frodi e la corruzione nonché a individuare, prevenire e risolvere in modo efficace ogni ipotesi di conflitto di interessi nello svolgimento delle procedure di aggiudicazione degli appalti, in modo da evitare qualsiasi distorsione della concorrenza e garantire, così, la parità di trattamento di tutti gli operatori economici.</w:t>
      </w:r>
    </w:p>
    <w:p w14:paraId="1247A1D5" w14:textId="1B6C0693" w:rsidR="703ED3CF" w:rsidRDefault="703ED3CF" w:rsidP="703ED3CF">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 xml:space="preserve">L’ambito di applicazione dell’art. 42, definito dal co. 2 in riferimento al “personale di una stazione appaltante o di un prestatore di servizi che, anche per conto della stazione appaltante, interviene nello svolgimento della procedura di aggiudicazione degli appalti e delle concessioni”, si estende a SI.GE.RI.CO. In quanto società </w:t>
      </w:r>
      <w:r w:rsidRPr="008E5D8D">
        <w:rPr>
          <w:rFonts w:ascii="Century Gothic" w:eastAsia="Arial Unicode MS" w:hAnsi="Century Gothic"/>
          <w:i/>
          <w:iCs/>
          <w:sz w:val="24"/>
          <w:szCs w:val="24"/>
        </w:rPr>
        <w:t xml:space="preserve">in </w:t>
      </w:r>
      <w:proofErr w:type="spellStart"/>
      <w:r w:rsidRPr="008E5D8D">
        <w:rPr>
          <w:rFonts w:ascii="Century Gothic" w:eastAsia="Arial Unicode MS" w:hAnsi="Century Gothic"/>
          <w:i/>
          <w:iCs/>
          <w:sz w:val="24"/>
          <w:szCs w:val="24"/>
        </w:rPr>
        <w:t>house</w:t>
      </w:r>
      <w:proofErr w:type="spellEnd"/>
      <w:r w:rsidRPr="703ED3CF">
        <w:rPr>
          <w:rFonts w:ascii="Century Gothic" w:eastAsia="Arial Unicode MS" w:hAnsi="Century Gothic"/>
          <w:sz w:val="24"/>
          <w:szCs w:val="24"/>
        </w:rPr>
        <w:t xml:space="preserve"> che svolge attività di Stazione Appaltante. Conseguentemente, la disciplina si applica a tutto il personale dipendente, a prescindere dalla tipologia di contratto che lo lega alla Società (ossia contratto a tempo determinato o contratto a tempo indeterminato) e a tutti coloro che, in base ad un valido titolo giuridico, legislativo o contrattuale, siano in grado di impegnare SI.GE.RI.CO. nei confronti dei terzi o comunque rivestano, di fatto o di diritto, un ruolo tale da poterne obiettivamente influenzare l’attività esterna. </w:t>
      </w:r>
    </w:p>
    <w:p w14:paraId="593625CB" w14:textId="36646D59"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A titolo esemplificativo è opportuno verificare se, oltre al RUP, alla predisposizione, condivisione o approvazione della documentazione complessiva di gara (determina, bando, verbali, aggiudicazione) partecipino anche altri soggetti che potrebbero ugualmente trovarsi in situazioni di conflitto di interessi rispetto alla specifica procedura di gara, come: </w:t>
      </w:r>
    </w:p>
    <w:p w14:paraId="473951EE" w14:textId="34506D80"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Direttori Generali; </w:t>
      </w:r>
    </w:p>
    <w:p w14:paraId="49F0F308" w14:textId="6D7DBE37"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Responsabili d’Area; </w:t>
      </w:r>
    </w:p>
    <w:p w14:paraId="4E3FAE46" w14:textId="7BDA853B" w:rsidR="703ED3CF" w:rsidRDefault="703ED3CF" w:rsidP="008E5D8D">
      <w:pPr>
        <w:pStyle w:val="Nessunaspaziatura"/>
        <w:spacing w:line="276" w:lineRule="auto"/>
        <w:jc w:val="both"/>
      </w:pPr>
      <w:r w:rsidRPr="703ED3CF">
        <w:rPr>
          <w:rFonts w:ascii="Century Gothic" w:eastAsia="Arial Unicode MS" w:hAnsi="Century Gothic"/>
          <w:sz w:val="24"/>
          <w:szCs w:val="24"/>
        </w:rPr>
        <w:lastRenderedPageBreak/>
        <w:t xml:space="preserve"> Organi di governo delle amministrazioni aggiudicatrici laddove adottino atti di gestione e gli organi di vigilanza esterni. </w:t>
      </w:r>
    </w:p>
    <w:p w14:paraId="33146D87" w14:textId="3E684F1B" w:rsidR="703ED3CF" w:rsidRDefault="703ED3CF" w:rsidP="008E5D8D">
      <w:pPr>
        <w:pStyle w:val="Nessunaspaziatura"/>
        <w:spacing w:line="276" w:lineRule="auto"/>
        <w:jc w:val="both"/>
        <w:rPr>
          <w:rFonts w:eastAsia="Arial Unicode MS"/>
          <w:szCs w:val="24"/>
        </w:rPr>
      </w:pPr>
      <w:r w:rsidRPr="703ED3CF">
        <w:rPr>
          <w:rFonts w:ascii="Century Gothic" w:eastAsia="Arial Unicode MS" w:hAnsi="Century Gothic"/>
          <w:sz w:val="24"/>
          <w:szCs w:val="24"/>
        </w:rPr>
        <w:t xml:space="preserve">Lo stesso vale anche per tutti i prestatori di servizi a vario titolo coinvolti nell’affidamento come ad esempio: </w:t>
      </w:r>
    </w:p>
    <w:p w14:paraId="4AC95DDD" w14:textId="18D2E6E5"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progettisti esterni; </w:t>
      </w:r>
    </w:p>
    <w:p w14:paraId="367BFE09" w14:textId="40CA7968"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commissari di gara; </w:t>
      </w:r>
    </w:p>
    <w:p w14:paraId="2AB7F9F4" w14:textId="27BF9856"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collaudatori. </w:t>
      </w:r>
    </w:p>
    <w:p w14:paraId="3B36178F" w14:textId="54FC760D" w:rsidR="703ED3CF" w:rsidRDefault="703ED3CF">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 xml:space="preserve">Nella fase esecutiva dei contratti pubblici, le figure che assumono rilievo, in ragione dell’influenza che esercitano, sono ad esempio: </w:t>
      </w:r>
    </w:p>
    <w:p w14:paraId="35A07654" w14:textId="2309DBE1"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il Direttore dei lavori/Direttore dell’esecuzione e, ove nominati, eventuali loro assistenti, specie negli affidamenti particolarmente complessi; </w:t>
      </w:r>
    </w:p>
    <w:p w14:paraId="32B4505E" w14:textId="4B1C4BB8"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il coordinatore per la sicurezza; </w:t>
      </w:r>
    </w:p>
    <w:p w14:paraId="132F1E60" w14:textId="3795D1AC"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l’esperto per accordo bonario; </w:t>
      </w:r>
    </w:p>
    <w:p w14:paraId="3AFC1664" w14:textId="081EFA42"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gli organi coinvolti nella valutazione delle transazioni; </w:t>
      </w:r>
    </w:p>
    <w:p w14:paraId="7926618D" w14:textId="2EF56A02"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i collaudatori/soggetti competenti alla verifica di conformità ed eventuali loro assistenti; </w:t>
      </w:r>
    </w:p>
    <w:p w14:paraId="4C70D818" w14:textId="533D0345" w:rsidR="703ED3CF" w:rsidRDefault="703ED3CF" w:rsidP="008E5D8D">
      <w:pPr>
        <w:pStyle w:val="Nessunaspaziatura"/>
        <w:spacing w:line="276" w:lineRule="auto"/>
        <w:jc w:val="both"/>
      </w:pPr>
      <w:r w:rsidRPr="703ED3CF">
        <w:rPr>
          <w:rFonts w:ascii="Century Gothic" w:eastAsia="Arial Unicode MS" w:hAnsi="Century Gothic"/>
          <w:sz w:val="24"/>
          <w:szCs w:val="24"/>
        </w:rPr>
        <w:t xml:space="preserve"> gli organi deputati alla nomina del Direttore dell’esecuzione/Direttore dei lavori o del RUP. </w:t>
      </w:r>
    </w:p>
    <w:p w14:paraId="64800CB8" w14:textId="61907225" w:rsidR="703ED3CF" w:rsidRDefault="703ED3CF" w:rsidP="008E5D8D">
      <w:pPr>
        <w:pStyle w:val="Nessunaspaziatura"/>
        <w:spacing w:line="276" w:lineRule="auto"/>
        <w:jc w:val="both"/>
      </w:pPr>
      <w:r w:rsidRPr="703ED3CF">
        <w:rPr>
          <w:rFonts w:ascii="Century Gothic" w:eastAsia="Arial Unicode MS" w:hAnsi="Century Gothic"/>
          <w:sz w:val="24"/>
          <w:szCs w:val="24"/>
        </w:rPr>
        <w:t>L’art. 42 non si applica invece a quei soggetti che si limitano a svolgere attività di natura operativa o che intervengono marginalmente nella fase esecutiva.</w:t>
      </w:r>
    </w:p>
    <w:p w14:paraId="1B990A79" w14:textId="5E8FD1F3" w:rsidR="703ED3CF" w:rsidRDefault="703ED3CF" w:rsidP="703ED3CF">
      <w:pPr>
        <w:pStyle w:val="Nessunaspaziatura"/>
        <w:spacing w:line="276" w:lineRule="auto"/>
        <w:jc w:val="both"/>
        <w:rPr>
          <w:rFonts w:ascii="Century Gothic" w:eastAsia="Arial Unicode MS" w:hAnsi="Century Gothic"/>
          <w:sz w:val="24"/>
          <w:szCs w:val="24"/>
        </w:rPr>
      </w:pPr>
    </w:p>
    <w:p w14:paraId="3FE9F23F" w14:textId="32A5F397" w:rsidR="00555AC7" w:rsidRPr="009B4B1B" w:rsidRDefault="703ED3CF" w:rsidP="00155E8C">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Per gestire correttamente il conflitto di interessi è adottata la seguente procedura:</w:t>
      </w:r>
    </w:p>
    <w:p w14:paraId="25F59006" w14:textId="77777777" w:rsidR="00555AC7" w:rsidRPr="009B4B1B" w:rsidRDefault="00555AC7" w:rsidP="00155E8C">
      <w:pPr>
        <w:pStyle w:val="Nessunaspaziatura"/>
        <w:spacing w:line="276" w:lineRule="auto"/>
        <w:jc w:val="both"/>
        <w:rPr>
          <w:rFonts w:ascii="Century Gothic" w:eastAsia="Arial Unicode MS" w:hAnsi="Century Gothic"/>
          <w:sz w:val="24"/>
          <w:szCs w:val="24"/>
        </w:rPr>
      </w:pPr>
      <w:r w:rsidRPr="009B4B1B">
        <w:rPr>
          <w:rFonts w:ascii="Century Gothic" w:eastAsia="Arial Unicode MS" w:hAnsi="Century Gothic"/>
          <w:sz w:val="24"/>
          <w:szCs w:val="24"/>
        </w:rPr>
        <w:t xml:space="preserve">1) </w:t>
      </w:r>
      <w:r w:rsidRPr="009B4B1B">
        <w:rPr>
          <w:rFonts w:ascii="Century Gothic" w:eastAsia="Arial Unicode MS" w:hAnsi="Century Gothic"/>
          <w:i/>
          <w:sz w:val="24"/>
          <w:szCs w:val="24"/>
        </w:rPr>
        <w:t>Obbligo di comunicazione</w:t>
      </w:r>
    </w:p>
    <w:p w14:paraId="1653B79A" w14:textId="4DFC9C50" w:rsidR="00555AC7" w:rsidRPr="009B4B1B" w:rsidRDefault="703ED3CF" w:rsidP="00155E8C">
      <w:pPr>
        <w:pStyle w:val="Nessunaspaziatura"/>
        <w:spacing w:line="276" w:lineRule="auto"/>
        <w:jc w:val="both"/>
        <w:rPr>
          <w:rFonts w:ascii="Century Gothic" w:hAnsi="Century Gothic"/>
          <w:sz w:val="24"/>
          <w:szCs w:val="24"/>
        </w:rPr>
      </w:pPr>
      <w:r w:rsidRPr="703ED3CF">
        <w:rPr>
          <w:rFonts w:ascii="Century Gothic" w:eastAsia="Arial Unicode MS" w:hAnsi="Century Gothic"/>
          <w:sz w:val="24"/>
          <w:szCs w:val="24"/>
        </w:rPr>
        <w:t xml:space="preserve">Laddove nel corso dell’attività si configurino </w:t>
      </w:r>
      <w:r w:rsidRPr="703ED3CF">
        <w:rPr>
          <w:rFonts w:ascii="Century Gothic" w:hAnsi="Century Gothic"/>
          <w:sz w:val="24"/>
          <w:szCs w:val="24"/>
        </w:rPr>
        <w:t>le situazioni di conflitto di interessi descritte nel paragrafo precedente, il dipendente è tenuto a una comunicazione tempestiva (entro 5 gg. dell’assegnazione all’ufficio o dell’attribuzione dell’incarico) al Direttore Generale, che valuta nel caso concreto la sussistenza del conflitto di interesse e decide sull’eventuale astensione. Nel caso in cui il conflitto di interesse riguardi il Direttore Generale, egli dovrà darne comunicazione al Consiglio di Amministrazione che valuta nel caso concreto la sussistenza del conflitto di interesse e decide sull’eventuale astensione. Nel caso degli amministratori si applica la disciplina prevista dall’art. 2391 del Codice civile.</w:t>
      </w:r>
    </w:p>
    <w:p w14:paraId="34560089" w14:textId="04DF8B1F" w:rsidR="703ED3CF" w:rsidRDefault="703ED3CF" w:rsidP="703ED3CF">
      <w:pPr>
        <w:pStyle w:val="Nessunaspaziatura"/>
        <w:spacing w:line="276" w:lineRule="auto"/>
        <w:jc w:val="both"/>
        <w:rPr>
          <w:rFonts w:ascii="Century Gothic" w:hAnsi="Century Gothic"/>
          <w:sz w:val="24"/>
          <w:szCs w:val="24"/>
        </w:rPr>
      </w:pPr>
      <w:r w:rsidRPr="703ED3CF">
        <w:rPr>
          <w:rFonts w:ascii="Century Gothic" w:hAnsi="Century Gothic"/>
          <w:sz w:val="24"/>
          <w:szCs w:val="24"/>
        </w:rPr>
        <w:t xml:space="preserve">Resta fermo l’obbligo di rendere la dichiarazione ove i soggetti tenuti ritengano – alla luce dell’art. 6 del DPR n. 62/2013 e dei parametri specificati nel modello di dichiarazione - di trovarsi in una situazione di conflitto di interessi, anche potenziale, rispetto alla specifica procedura di gara e alle circostanze conosciute che potrebbero far insorgere detta situazione. Tale ultima dichiarazione dovrà essere aggiornata in caso di conflitti di interesse che insorgano successivamente nel corso delle diverse fasi della procedura di gara, ivi inclusa la fase esecutiva. </w:t>
      </w:r>
    </w:p>
    <w:p w14:paraId="7A71FE3B" w14:textId="4BED81C3" w:rsidR="703ED3CF" w:rsidRDefault="703ED3CF" w:rsidP="008E5D8D">
      <w:pPr>
        <w:pStyle w:val="Nessunaspaziatura"/>
        <w:spacing w:line="276" w:lineRule="auto"/>
        <w:jc w:val="both"/>
      </w:pPr>
      <w:r w:rsidRPr="703ED3CF">
        <w:rPr>
          <w:rFonts w:ascii="Century Gothic" w:hAnsi="Century Gothic"/>
          <w:sz w:val="24"/>
          <w:szCs w:val="24"/>
        </w:rPr>
        <w:lastRenderedPageBreak/>
        <w:t>Resta fermo comunque l’obbligo di rendere la dichiarazione per ogni singola gara da parte del RUP e dei commissari di gara.</w:t>
      </w:r>
    </w:p>
    <w:p w14:paraId="1F72F646" w14:textId="77777777" w:rsidR="00555AC7" w:rsidRPr="009B4B1B" w:rsidRDefault="00555AC7" w:rsidP="00155E8C">
      <w:pPr>
        <w:pStyle w:val="Nessunaspaziatura"/>
        <w:spacing w:line="276" w:lineRule="auto"/>
        <w:jc w:val="both"/>
        <w:rPr>
          <w:rFonts w:ascii="Century Gothic" w:eastAsia="Arial Unicode MS" w:hAnsi="Century Gothic"/>
          <w:sz w:val="22"/>
          <w:szCs w:val="22"/>
        </w:rPr>
      </w:pPr>
    </w:p>
    <w:p w14:paraId="306E25CC" w14:textId="77777777" w:rsidR="00555AC7" w:rsidRPr="009B4B1B" w:rsidRDefault="00555AC7" w:rsidP="00155E8C">
      <w:pPr>
        <w:pStyle w:val="Nessunaspaziatura"/>
        <w:spacing w:line="276" w:lineRule="auto"/>
        <w:jc w:val="both"/>
        <w:rPr>
          <w:rFonts w:ascii="Century Gothic" w:eastAsia="Arial Unicode MS" w:hAnsi="Century Gothic"/>
          <w:i/>
          <w:sz w:val="24"/>
          <w:szCs w:val="24"/>
        </w:rPr>
      </w:pPr>
      <w:r w:rsidRPr="009B4B1B">
        <w:rPr>
          <w:rFonts w:ascii="Century Gothic" w:eastAsia="Arial Unicode MS" w:hAnsi="Century Gothic"/>
          <w:i/>
          <w:sz w:val="24"/>
          <w:szCs w:val="24"/>
        </w:rPr>
        <w:t>2) Obbligo di astensione</w:t>
      </w:r>
    </w:p>
    <w:p w14:paraId="2FCAC083" w14:textId="77777777" w:rsidR="00555AC7" w:rsidRPr="009B4B1B" w:rsidRDefault="00555AC7" w:rsidP="00155E8C">
      <w:pPr>
        <w:pStyle w:val="Nessunaspaziatura"/>
        <w:spacing w:line="276" w:lineRule="auto"/>
        <w:jc w:val="both"/>
        <w:rPr>
          <w:rFonts w:ascii="Century Gothic" w:eastAsia="Arial Unicode MS" w:hAnsi="Century Gothic"/>
        </w:rPr>
      </w:pPr>
      <w:r w:rsidRPr="009B4B1B">
        <w:rPr>
          <w:rFonts w:ascii="Century Gothic" w:hAnsi="Century Gothic"/>
          <w:sz w:val="24"/>
          <w:szCs w:val="24"/>
        </w:rPr>
        <w:t>L’organo che riceve la comunicazione nel caso in cui valuti la sussistenza, anche potenziale, del conflitto di interesse, chiede formalmente al dipendente o al dirigente di astenersi. In questi casi l’astensione riguarda tutti gli atti del procedimento (processo) di competenza del dipendente/dirigente interessato</w:t>
      </w:r>
      <w:r w:rsidRPr="009B4B1B">
        <w:rPr>
          <w:rFonts w:ascii="Century Gothic" w:eastAsia="Arial Unicode MS" w:hAnsi="Century Gothic"/>
        </w:rPr>
        <w:t>.</w:t>
      </w:r>
    </w:p>
    <w:p w14:paraId="035642BF" w14:textId="43AC305F" w:rsidR="00555AC7" w:rsidRPr="009B4B1B" w:rsidRDefault="703ED3CF" w:rsidP="00155E8C">
      <w:pPr>
        <w:pStyle w:val="Nessunaspaziatura"/>
        <w:spacing w:line="276" w:lineRule="auto"/>
        <w:jc w:val="both"/>
        <w:rPr>
          <w:rFonts w:ascii="Century Gothic" w:eastAsia="Arial Unicode MS" w:hAnsi="Century Gothic"/>
          <w:sz w:val="24"/>
          <w:szCs w:val="24"/>
        </w:rPr>
      </w:pPr>
      <w:r w:rsidRPr="703ED3CF">
        <w:rPr>
          <w:rFonts w:ascii="Century Gothic" w:eastAsia="Arial Unicode MS" w:hAnsi="Century Gothic"/>
          <w:sz w:val="24"/>
          <w:szCs w:val="24"/>
        </w:rPr>
        <w:t xml:space="preserve">Sul tema degli affidamenti, le modalità specifiche di gestione dei conflitti di interesse sono inoltre disciplinate dalle </w:t>
      </w:r>
      <w:r w:rsidRPr="703ED3CF">
        <w:rPr>
          <w:rFonts w:ascii="Century Gothic" w:eastAsia="Arial Unicode MS" w:hAnsi="Century Gothic"/>
          <w:i/>
          <w:iCs/>
          <w:sz w:val="24"/>
          <w:szCs w:val="24"/>
        </w:rPr>
        <w:t>Linee guida per l’individuazione e gestione dei conflitti di interessi nelle procedure di affidamento di contratti pubblici</w:t>
      </w:r>
      <w:r w:rsidRPr="703ED3CF">
        <w:rPr>
          <w:rFonts w:ascii="Century Gothic" w:eastAsia="Arial Unicode MS" w:hAnsi="Century Gothic"/>
          <w:sz w:val="24"/>
          <w:szCs w:val="24"/>
        </w:rPr>
        <w:t xml:space="preserve"> emanate dall’ANAC; si fa altresì riferimento al documento, emanato dalla medesima Autorità nel dicembre 2022, </w:t>
      </w:r>
      <w:r w:rsidRPr="008E5D8D">
        <w:rPr>
          <w:rFonts w:ascii="Century Gothic" w:eastAsia="Arial Unicode MS" w:hAnsi="Century Gothic"/>
          <w:i/>
          <w:iCs/>
          <w:sz w:val="24"/>
          <w:szCs w:val="24"/>
        </w:rPr>
        <w:t>Elaborazione di “pillole” esplicative in materia di gestione e prevenzione delle ipotesi di conflitto di interessi</w:t>
      </w:r>
      <w:r w:rsidRPr="703ED3CF">
        <w:rPr>
          <w:rFonts w:ascii="Century Gothic" w:eastAsia="Arial Unicode MS" w:hAnsi="Century Gothic"/>
          <w:sz w:val="24"/>
          <w:szCs w:val="24"/>
        </w:rPr>
        <w:t>.</w:t>
      </w:r>
    </w:p>
    <w:p w14:paraId="3E8277D6" w14:textId="314F92C0" w:rsidR="703ED3CF" w:rsidRDefault="703ED3CF" w:rsidP="703ED3CF">
      <w:pPr>
        <w:pStyle w:val="Nessunaspaziatura"/>
        <w:spacing w:line="276" w:lineRule="auto"/>
        <w:jc w:val="both"/>
        <w:rPr>
          <w:rFonts w:ascii="Century Gothic" w:eastAsia="Arial Unicode MS" w:hAnsi="Century Gothic"/>
          <w:sz w:val="24"/>
          <w:szCs w:val="24"/>
        </w:rPr>
      </w:pPr>
    </w:p>
    <w:p w14:paraId="2E25F25F" w14:textId="247BA6A0" w:rsidR="703ED3CF" w:rsidRDefault="703ED3CF" w:rsidP="703ED3CF">
      <w:pPr>
        <w:pStyle w:val="Nessunaspaziatura"/>
        <w:spacing w:line="276" w:lineRule="auto"/>
        <w:jc w:val="both"/>
        <w:rPr>
          <w:rFonts w:ascii="Century Gothic" w:eastAsia="Arial Unicode MS" w:hAnsi="Century Gothic"/>
          <w:sz w:val="24"/>
          <w:szCs w:val="24"/>
        </w:rPr>
      </w:pPr>
      <w:r w:rsidRPr="00CF5D4E">
        <w:rPr>
          <w:rFonts w:ascii="Century Gothic" w:eastAsia="Arial Unicode MS" w:hAnsi="Century Gothic"/>
          <w:sz w:val="24"/>
          <w:szCs w:val="24"/>
        </w:rPr>
        <w:t>Nel corso del 2023 la società intende adottare una procedura specifica per la prevenzione del riciclaggio e del finanziamento del terrorismo, ai sensi dell'art. 10 del d.lgs. n. 231/2007; tale procedura sarà attentamente coordinata con la strategia di prevenzione della corruzione.</w:t>
      </w:r>
    </w:p>
    <w:p w14:paraId="08CE6F91" w14:textId="77777777" w:rsidR="00555AC7" w:rsidRPr="002969F1" w:rsidRDefault="00555AC7" w:rsidP="008B01DA">
      <w:pPr>
        <w:spacing w:after="160" w:line="276" w:lineRule="auto"/>
        <w:rPr>
          <w:rFonts w:eastAsia="Arial Unicode MS"/>
          <w:szCs w:val="24"/>
        </w:rPr>
      </w:pPr>
    </w:p>
    <w:p w14:paraId="0A07E04F" w14:textId="77777777" w:rsidR="00815852" w:rsidRPr="00D33A86" w:rsidRDefault="006F07E4" w:rsidP="00291FD4">
      <w:pPr>
        <w:pStyle w:val="Titolo1"/>
      </w:pPr>
      <w:r w:rsidRPr="000D5D2D">
        <w:rPr>
          <w:rFonts w:eastAsia="Arial Unicode MS"/>
          <w:szCs w:val="24"/>
        </w:rPr>
        <w:br w:type="page"/>
      </w:r>
      <w:bookmarkStart w:id="26" w:name="_Toc157002056"/>
      <w:r w:rsidR="009F4C8E">
        <w:lastRenderedPageBreak/>
        <w:t>11</w:t>
      </w:r>
      <w:r w:rsidR="00815852" w:rsidRPr="00D33A86">
        <w:t>. LE MISURE DI TRASPARENZA</w:t>
      </w:r>
      <w:bookmarkEnd w:id="26"/>
    </w:p>
    <w:p w14:paraId="5762D40A" w14:textId="7B718848" w:rsidR="009B6A7B" w:rsidRPr="00D33A86" w:rsidRDefault="703ED3CF" w:rsidP="703ED3CF">
      <w:pPr>
        <w:spacing w:line="276" w:lineRule="auto"/>
        <w:rPr>
          <w:rFonts w:eastAsia="Arial Unicode MS"/>
        </w:rPr>
      </w:pPr>
      <w:r w:rsidRPr="703ED3CF">
        <w:rPr>
          <w:rFonts w:eastAsia="Arial Unicode MS"/>
        </w:rPr>
        <w:t>La trasparenza costituisce uno dei principi più importanti che caratterizza la gestione di SI.GE.RI.CO. e ispira le decisioni ed i comportamenti di tutti quei Soggetti che operano per conto della Società. Essa costituisce presupposto per realizzare una buona amministrazione ma anche misura di prevenzione della corruzione, come la stessa Corte Costituzionale ha evidenziato nella sentenza n° 20/201918, laddove considera la legge 190/2012 “principio-argine alla diffusione di fenomeni di corruzione”.</w:t>
      </w:r>
    </w:p>
    <w:p w14:paraId="1082845C" w14:textId="77777777" w:rsidR="009B6A7B" w:rsidRPr="00D33A86" w:rsidRDefault="009B6A7B" w:rsidP="00155E8C">
      <w:pPr>
        <w:spacing w:line="276" w:lineRule="auto"/>
        <w:rPr>
          <w:rFonts w:eastAsia="Arial Unicode MS"/>
          <w:szCs w:val="24"/>
        </w:rPr>
      </w:pPr>
      <w:r w:rsidRPr="00D33A86">
        <w:rPr>
          <w:rFonts w:eastAsia="Arial Unicode MS"/>
          <w:szCs w:val="24"/>
        </w:rPr>
        <w:t xml:space="preserve">L'adozione di tale principio e l'attuazione di un insieme di azioni finalizzate ad assicurare la trasparenza dell'attività societaria rappresentano delle misure fondamentali anche per prevenire la corruzione e, più in generale, qualsiasi situazione che possa provocare un malfunzionamento di </w:t>
      </w:r>
      <w:r w:rsidR="006D344C">
        <w:rPr>
          <w:rFonts w:eastAsia="Arial Unicode MS"/>
          <w:szCs w:val="24"/>
        </w:rPr>
        <w:t>SI.GE.RI.CO</w:t>
      </w:r>
      <w:r w:rsidRPr="00D33A86">
        <w:rPr>
          <w:rFonts w:eastAsia="Arial Unicode MS"/>
          <w:szCs w:val="24"/>
        </w:rPr>
        <w:t xml:space="preserve">. </w:t>
      </w:r>
    </w:p>
    <w:p w14:paraId="2E896A39" w14:textId="77777777" w:rsidR="009B6A7B" w:rsidRPr="00D33A86" w:rsidRDefault="009B6A7B" w:rsidP="00155E8C">
      <w:pPr>
        <w:spacing w:line="276" w:lineRule="auto"/>
        <w:rPr>
          <w:rFonts w:eastAsia="Arial Unicode MS"/>
          <w:szCs w:val="24"/>
        </w:rPr>
      </w:pPr>
      <w:r w:rsidRPr="00D33A86">
        <w:rPr>
          <w:rFonts w:eastAsia="Arial Unicode MS"/>
          <w:szCs w:val="24"/>
        </w:rPr>
        <w:t>La pubblicazione costante e tempestiva di informazioni sulle attività più esposte al rischio di comportamenti corruttivi permette, infatti, di:</w:t>
      </w:r>
    </w:p>
    <w:p w14:paraId="1D6CDD04" w14:textId="77777777" w:rsidR="009B6A7B" w:rsidRPr="00D33A86" w:rsidRDefault="00990658" w:rsidP="00BA33F6">
      <w:pPr>
        <w:pStyle w:val="Paragrafoelenco"/>
        <w:numPr>
          <w:ilvl w:val="0"/>
          <w:numId w:val="18"/>
        </w:numPr>
        <w:spacing w:line="276" w:lineRule="auto"/>
        <w:rPr>
          <w:rFonts w:eastAsia="Arial Unicode MS"/>
          <w:szCs w:val="24"/>
        </w:rPr>
      </w:pPr>
      <w:r w:rsidRPr="00D33A86">
        <w:rPr>
          <w:rFonts w:eastAsia="Arial Unicode MS"/>
          <w:szCs w:val="24"/>
        </w:rPr>
        <w:t xml:space="preserve">favorire forme di controllo sull'attività di </w:t>
      </w:r>
      <w:r w:rsidR="006D344C">
        <w:rPr>
          <w:rFonts w:eastAsia="Arial Unicode MS"/>
          <w:szCs w:val="24"/>
        </w:rPr>
        <w:t>SI.GE.RI.CO.</w:t>
      </w:r>
      <w:r w:rsidRPr="00D33A86">
        <w:rPr>
          <w:rFonts w:eastAsia="Arial Unicode MS"/>
          <w:szCs w:val="24"/>
        </w:rPr>
        <w:t xml:space="preserve"> da parte di soggetti interni ed esterni;</w:t>
      </w:r>
    </w:p>
    <w:p w14:paraId="473236BB" w14:textId="77777777" w:rsidR="009B6A7B" w:rsidRPr="00D33A86" w:rsidRDefault="00990658" w:rsidP="00BA33F6">
      <w:pPr>
        <w:pStyle w:val="Paragrafoelenco"/>
        <w:numPr>
          <w:ilvl w:val="0"/>
          <w:numId w:val="18"/>
        </w:numPr>
        <w:spacing w:line="276" w:lineRule="auto"/>
        <w:rPr>
          <w:rFonts w:eastAsia="Arial Unicode MS"/>
          <w:szCs w:val="24"/>
        </w:rPr>
      </w:pPr>
      <w:r w:rsidRPr="00D33A86">
        <w:rPr>
          <w:rFonts w:eastAsia="Arial Unicode MS"/>
          <w:szCs w:val="24"/>
        </w:rPr>
        <w:t xml:space="preserve">garantire l'applicazione del principio di </w:t>
      </w:r>
      <w:proofErr w:type="spellStart"/>
      <w:r w:rsidRPr="00291FD4">
        <w:rPr>
          <w:rFonts w:eastAsia="Arial Unicode MS"/>
          <w:i/>
          <w:iCs/>
          <w:szCs w:val="24"/>
        </w:rPr>
        <w:t>accountability</w:t>
      </w:r>
      <w:proofErr w:type="spellEnd"/>
      <w:r w:rsidRPr="00D33A86">
        <w:rPr>
          <w:rFonts w:eastAsia="Arial Unicode MS"/>
          <w:szCs w:val="24"/>
        </w:rPr>
        <w:t>;</w:t>
      </w:r>
    </w:p>
    <w:p w14:paraId="71A7887E" w14:textId="77777777" w:rsidR="009B6A7B" w:rsidRPr="00D33A86" w:rsidRDefault="00990658" w:rsidP="00BA33F6">
      <w:pPr>
        <w:pStyle w:val="Paragrafoelenco"/>
        <w:numPr>
          <w:ilvl w:val="0"/>
          <w:numId w:val="18"/>
        </w:numPr>
        <w:spacing w:line="276" w:lineRule="auto"/>
        <w:rPr>
          <w:rFonts w:eastAsia="Arial Unicode MS"/>
          <w:szCs w:val="24"/>
        </w:rPr>
      </w:pPr>
      <w:r w:rsidRPr="00D33A86">
        <w:rPr>
          <w:rFonts w:eastAsia="Arial Unicode MS"/>
          <w:szCs w:val="24"/>
        </w:rPr>
        <w:t>svolgere un'importante azione deterrente per potenziali condotte illegali o irregolari.</w:t>
      </w:r>
    </w:p>
    <w:p w14:paraId="25007F5A" w14:textId="77777777" w:rsidR="009B6A7B" w:rsidRPr="00D33A86" w:rsidRDefault="009B6A7B" w:rsidP="00155E8C">
      <w:pPr>
        <w:spacing w:line="276" w:lineRule="auto"/>
        <w:rPr>
          <w:rFonts w:eastAsia="Arial Unicode MS"/>
          <w:szCs w:val="24"/>
        </w:rPr>
      </w:pPr>
      <w:r w:rsidRPr="00D33A86">
        <w:rPr>
          <w:rFonts w:eastAsia="Arial Unicode MS"/>
          <w:szCs w:val="24"/>
        </w:rPr>
        <w:t xml:space="preserve">Tramite la pubblicazione di informazioni sul proprio sito Internet, la società rende conto a tutti i suoi </w:t>
      </w:r>
      <w:r w:rsidRPr="00D33A86">
        <w:rPr>
          <w:rFonts w:eastAsia="Arial Unicode MS"/>
          <w:i/>
          <w:szCs w:val="24"/>
        </w:rPr>
        <w:t>stakeholder</w:t>
      </w:r>
      <w:r w:rsidRPr="00D33A86">
        <w:rPr>
          <w:rFonts w:eastAsia="Arial Unicode MS"/>
          <w:szCs w:val="24"/>
        </w:rPr>
        <w:t xml:space="preserve"> delle modalità delle attività svolte, dei provvedimenti assunti e di una serie di altri aspetti che caratterizzano la sua gestione.</w:t>
      </w:r>
    </w:p>
    <w:p w14:paraId="4FC98D85" w14:textId="77777777" w:rsidR="009B6A7B" w:rsidRPr="00D33A86" w:rsidRDefault="009B6A7B" w:rsidP="00155E8C">
      <w:pPr>
        <w:spacing w:line="276" w:lineRule="auto"/>
        <w:rPr>
          <w:rFonts w:eastAsia="Arial Unicode MS"/>
          <w:szCs w:val="24"/>
        </w:rPr>
      </w:pPr>
      <w:r w:rsidRPr="00D33A86">
        <w:rPr>
          <w:rFonts w:eastAsia="Arial Unicode MS"/>
          <w:szCs w:val="24"/>
        </w:rPr>
        <w:t xml:space="preserve">Per adempiere alle regole normative in vigore relative alla trasparenza delle pubbliche amministrazioni e delle aziende </w:t>
      </w:r>
      <w:r w:rsidR="003A6EB2" w:rsidRPr="00D33A86">
        <w:rPr>
          <w:rFonts w:eastAsia="Arial Unicode MS"/>
          <w:szCs w:val="24"/>
        </w:rPr>
        <w:t>in controllo pubblico</w:t>
      </w:r>
      <w:r w:rsidRPr="00D33A86">
        <w:rPr>
          <w:rFonts w:eastAsia="Arial Unicode MS"/>
          <w:szCs w:val="24"/>
        </w:rPr>
        <w:t xml:space="preserve">, </w:t>
      </w:r>
      <w:r w:rsidR="006D344C">
        <w:rPr>
          <w:rFonts w:eastAsia="Arial Unicode MS"/>
          <w:szCs w:val="24"/>
        </w:rPr>
        <w:t>SI.GE.RI.CO.</w:t>
      </w:r>
      <w:r w:rsidRPr="00D33A86">
        <w:rPr>
          <w:rFonts w:eastAsia="Arial Unicode MS"/>
          <w:szCs w:val="24"/>
        </w:rPr>
        <w:t xml:space="preserve"> ha provveduto alla predisposizione di un </w:t>
      </w:r>
      <w:r w:rsidR="003A6EB2" w:rsidRPr="00D33A86">
        <w:rPr>
          <w:rFonts w:eastAsia="Arial Unicode MS"/>
          <w:szCs w:val="24"/>
        </w:rPr>
        <w:t>Programma</w:t>
      </w:r>
      <w:r w:rsidRPr="00D33A86">
        <w:rPr>
          <w:rFonts w:eastAsia="Arial Unicode MS"/>
          <w:szCs w:val="24"/>
        </w:rPr>
        <w:t xml:space="preserve"> per la trasparenza e l’integrità (PTTI) e alla creazione nel proprio sito Internet di una sezione denominata </w:t>
      </w:r>
      <w:r w:rsidR="002E7B15" w:rsidRPr="00D33A86">
        <w:rPr>
          <w:rFonts w:eastAsia="Arial Unicode MS"/>
          <w:szCs w:val="24"/>
        </w:rPr>
        <w:t>Società</w:t>
      </w:r>
      <w:r w:rsidRPr="00D33A86">
        <w:rPr>
          <w:rFonts w:eastAsia="Arial Unicode MS"/>
          <w:szCs w:val="24"/>
        </w:rPr>
        <w:t xml:space="preserve"> Trasparente</w:t>
      </w:r>
      <w:r w:rsidR="008413DA">
        <w:rPr>
          <w:rFonts w:eastAsia="Arial Unicode MS"/>
          <w:szCs w:val="24"/>
        </w:rPr>
        <w:t>,</w:t>
      </w:r>
      <w:r w:rsidRPr="00D33A86">
        <w:rPr>
          <w:rFonts w:eastAsia="Arial Unicode MS"/>
          <w:szCs w:val="24"/>
        </w:rPr>
        <w:t xml:space="preserve"> nella quale la società pubblica tutte le informazioni previste dal </w:t>
      </w:r>
      <w:proofErr w:type="spellStart"/>
      <w:r w:rsidRPr="00D33A86">
        <w:rPr>
          <w:rFonts w:eastAsia="Arial Unicode MS"/>
          <w:szCs w:val="24"/>
        </w:rPr>
        <w:t>D.Lgs.</w:t>
      </w:r>
      <w:proofErr w:type="spellEnd"/>
      <w:r w:rsidRPr="00D33A86">
        <w:rPr>
          <w:rFonts w:eastAsia="Arial Unicode MS"/>
          <w:szCs w:val="24"/>
        </w:rPr>
        <w:t xml:space="preserve"> </w:t>
      </w:r>
      <w:r w:rsidR="00AD4521">
        <w:rPr>
          <w:rFonts w:eastAsia="Arial Unicode MS"/>
          <w:szCs w:val="24"/>
        </w:rPr>
        <w:t xml:space="preserve">n. </w:t>
      </w:r>
      <w:r w:rsidRPr="00D33A86">
        <w:rPr>
          <w:rFonts w:eastAsia="Arial Unicode MS"/>
          <w:szCs w:val="24"/>
        </w:rPr>
        <w:t xml:space="preserve">33/2013. Il suddetto PTTI </w:t>
      </w:r>
      <w:r w:rsidR="003A6EB2" w:rsidRPr="00D33A86">
        <w:rPr>
          <w:rFonts w:eastAsia="Arial Unicode MS"/>
          <w:szCs w:val="24"/>
        </w:rPr>
        <w:t xml:space="preserve">costituisce una specifica sezione del presente Piano, contenuta in particolare al paragrafo </w:t>
      </w:r>
      <w:r w:rsidR="005945F4" w:rsidRPr="00D33A86">
        <w:rPr>
          <w:rFonts w:eastAsia="Arial Unicode MS"/>
          <w:szCs w:val="24"/>
        </w:rPr>
        <w:t>2</w:t>
      </w:r>
      <w:r w:rsidR="005945F4">
        <w:rPr>
          <w:rFonts w:eastAsia="Arial Unicode MS"/>
          <w:szCs w:val="24"/>
        </w:rPr>
        <w:t>6</w:t>
      </w:r>
      <w:r w:rsidRPr="00D33A86">
        <w:rPr>
          <w:rFonts w:eastAsia="Arial Unicode MS"/>
          <w:szCs w:val="24"/>
        </w:rPr>
        <w:t>.</w:t>
      </w:r>
    </w:p>
    <w:p w14:paraId="0C2C5F0E" w14:textId="75D46AA5" w:rsidR="003A6EB2" w:rsidRDefault="003A6EB2" w:rsidP="00155E8C">
      <w:pPr>
        <w:spacing w:line="276" w:lineRule="auto"/>
        <w:rPr>
          <w:rFonts w:eastAsia="Arial Unicode MS"/>
          <w:szCs w:val="24"/>
        </w:rPr>
      </w:pPr>
      <w:r w:rsidRPr="00D33A86">
        <w:rPr>
          <w:rFonts w:eastAsia="Arial Unicode MS"/>
          <w:szCs w:val="24"/>
        </w:rPr>
        <w:t xml:space="preserve">La figura di Responsabile della trasparenza, in aderenza a quanto previsto dal </w:t>
      </w:r>
      <w:proofErr w:type="spellStart"/>
      <w:r w:rsidRPr="00D33A86">
        <w:rPr>
          <w:rFonts w:eastAsia="Arial Unicode MS"/>
          <w:szCs w:val="24"/>
        </w:rPr>
        <w:t>D.Lgs.</w:t>
      </w:r>
      <w:proofErr w:type="spellEnd"/>
      <w:r w:rsidRPr="00D33A86">
        <w:rPr>
          <w:rFonts w:eastAsia="Arial Unicode MS"/>
          <w:szCs w:val="24"/>
        </w:rPr>
        <w:t xml:space="preserve"> 33/2013 e dal PNA </w:t>
      </w:r>
      <w:r w:rsidR="005471F6">
        <w:rPr>
          <w:rFonts w:eastAsia="Arial Unicode MS"/>
          <w:szCs w:val="24"/>
        </w:rPr>
        <w:t>2022</w:t>
      </w:r>
      <w:r w:rsidRPr="00D33A86">
        <w:rPr>
          <w:rFonts w:eastAsia="Arial Unicode MS"/>
          <w:szCs w:val="24"/>
        </w:rPr>
        <w:t>, coincide con la figura di Responsabile della prevenzione della corruzione.</w:t>
      </w:r>
    </w:p>
    <w:p w14:paraId="710C3A1E" w14:textId="0C53D824" w:rsidR="008D514F" w:rsidRPr="00D33A86" w:rsidRDefault="008D514F" w:rsidP="00155E8C">
      <w:pPr>
        <w:spacing w:line="276" w:lineRule="auto"/>
        <w:rPr>
          <w:rFonts w:eastAsia="Arial Unicode MS"/>
          <w:szCs w:val="24"/>
        </w:rPr>
      </w:pPr>
      <w:r w:rsidRPr="008D514F">
        <w:rPr>
          <w:rFonts w:eastAsia="Arial Unicode MS"/>
          <w:szCs w:val="24"/>
        </w:rPr>
        <w:t>La Sezione</w:t>
      </w:r>
      <w:r>
        <w:rPr>
          <w:rFonts w:eastAsia="Arial Unicode MS"/>
          <w:szCs w:val="24"/>
        </w:rPr>
        <w:t xml:space="preserve"> Società </w:t>
      </w:r>
      <w:r w:rsidRPr="008D514F">
        <w:rPr>
          <w:rFonts w:eastAsia="Arial Unicode MS"/>
          <w:szCs w:val="24"/>
        </w:rPr>
        <w:t>Trasparen</w:t>
      </w:r>
      <w:r>
        <w:rPr>
          <w:rFonts w:eastAsia="Arial Unicode MS"/>
          <w:szCs w:val="24"/>
        </w:rPr>
        <w:t>te</w:t>
      </w:r>
      <w:r w:rsidRPr="008D514F">
        <w:rPr>
          <w:rFonts w:eastAsia="Arial Unicode MS"/>
          <w:szCs w:val="24"/>
        </w:rPr>
        <w:t xml:space="preserve"> del nuovo sito internet (la cui realizzazione è in corso) sarà adeguata ai sensi degli Allegati 2 e 9 del PNA 2022 ANAC.</w:t>
      </w:r>
    </w:p>
    <w:p w14:paraId="3D00B075" w14:textId="77777777" w:rsidR="00815852" w:rsidRPr="00D33A86" w:rsidRDefault="006F07E4" w:rsidP="00C3117F">
      <w:pPr>
        <w:pStyle w:val="Titolo1"/>
      </w:pPr>
      <w:r w:rsidRPr="00D33A86">
        <w:rPr>
          <w:rFonts w:eastAsia="Arial Unicode MS"/>
          <w:szCs w:val="24"/>
        </w:rPr>
        <w:br w:type="page"/>
      </w:r>
      <w:bookmarkStart w:id="27" w:name="_Toc157002057"/>
      <w:r w:rsidR="008B01DA" w:rsidRPr="00D33A86">
        <w:lastRenderedPageBreak/>
        <w:t>1</w:t>
      </w:r>
      <w:r w:rsidR="009F4C8E">
        <w:t>2</w:t>
      </w:r>
      <w:r w:rsidR="00815852" w:rsidRPr="00D33A86">
        <w:t>. IL CODICE ETICO</w:t>
      </w:r>
      <w:r w:rsidR="00E0315A">
        <w:t xml:space="preserve"> </w:t>
      </w:r>
      <w:r w:rsidR="002969F1">
        <w:t>E DI COMPORTAMENTO</w:t>
      </w:r>
      <w:bookmarkEnd w:id="27"/>
    </w:p>
    <w:p w14:paraId="36D73077"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Tra le misure di carattere generale adottate da </w:t>
      </w:r>
      <w:r w:rsidR="006D344C">
        <w:rPr>
          <w:rFonts w:eastAsia="Arial Unicode MS"/>
          <w:szCs w:val="24"/>
        </w:rPr>
        <w:t>SI.GE.RI.CO.</w:t>
      </w:r>
      <w:r w:rsidRPr="00D33A86">
        <w:rPr>
          <w:rFonts w:eastAsia="Arial Unicode MS"/>
          <w:szCs w:val="24"/>
        </w:rPr>
        <w:t xml:space="preserve"> per prevenire la corruzione si annoverano le disposizioni contenute nel </w:t>
      </w:r>
      <w:r w:rsidR="00C3117F">
        <w:rPr>
          <w:rFonts w:eastAsia="Arial Unicode MS"/>
          <w:szCs w:val="24"/>
        </w:rPr>
        <w:t>C</w:t>
      </w:r>
      <w:r w:rsidRPr="00D33A86">
        <w:rPr>
          <w:rFonts w:eastAsia="Arial Unicode MS"/>
          <w:szCs w:val="24"/>
        </w:rPr>
        <w:t xml:space="preserve">odice </w:t>
      </w:r>
      <w:r w:rsidR="00C3117F">
        <w:rPr>
          <w:rFonts w:eastAsia="Arial Unicode MS"/>
          <w:szCs w:val="24"/>
        </w:rPr>
        <w:t>E</w:t>
      </w:r>
      <w:r w:rsidRPr="00D33A86">
        <w:rPr>
          <w:rFonts w:eastAsia="Arial Unicode MS"/>
          <w:szCs w:val="24"/>
        </w:rPr>
        <w:t xml:space="preserve">tico </w:t>
      </w:r>
      <w:r w:rsidR="005945F4">
        <w:rPr>
          <w:rFonts w:eastAsia="Arial Unicode MS"/>
          <w:szCs w:val="24"/>
        </w:rPr>
        <w:t xml:space="preserve">e di </w:t>
      </w:r>
      <w:r w:rsidR="00C3117F">
        <w:rPr>
          <w:rFonts w:eastAsia="Arial Unicode MS"/>
          <w:szCs w:val="24"/>
        </w:rPr>
        <w:t>C</w:t>
      </w:r>
      <w:r w:rsidR="005945F4">
        <w:rPr>
          <w:rFonts w:eastAsia="Arial Unicode MS"/>
          <w:szCs w:val="24"/>
        </w:rPr>
        <w:t xml:space="preserve">omportamento, </w:t>
      </w:r>
      <w:r w:rsidRPr="00D33A86">
        <w:rPr>
          <w:rFonts w:eastAsia="Arial Unicode MS"/>
          <w:szCs w:val="24"/>
        </w:rPr>
        <w:t>che costituisce parte integrante del Modello 231 adottato dalla Società.</w:t>
      </w:r>
    </w:p>
    <w:p w14:paraId="4762695B" w14:textId="10A5EE16" w:rsidR="00210248" w:rsidRPr="00D33A86" w:rsidRDefault="00210248" w:rsidP="00155E8C">
      <w:pPr>
        <w:spacing w:line="276" w:lineRule="auto"/>
        <w:rPr>
          <w:rFonts w:eastAsia="Arial Unicode MS"/>
          <w:szCs w:val="24"/>
        </w:rPr>
      </w:pPr>
      <w:r w:rsidRPr="00D33A86">
        <w:rPr>
          <w:rFonts w:eastAsia="Arial Unicode MS"/>
          <w:szCs w:val="24"/>
        </w:rPr>
        <w:t xml:space="preserve">Il Codice </w:t>
      </w:r>
      <w:r w:rsidR="00AD4521">
        <w:rPr>
          <w:rFonts w:eastAsia="Arial Unicode MS"/>
          <w:szCs w:val="24"/>
        </w:rPr>
        <w:t>E</w:t>
      </w:r>
      <w:r w:rsidR="00AD4521" w:rsidRPr="00D33A86">
        <w:rPr>
          <w:rFonts w:eastAsia="Arial Unicode MS"/>
          <w:szCs w:val="24"/>
        </w:rPr>
        <w:t>tico</w:t>
      </w:r>
      <w:r w:rsidR="00AD4521">
        <w:rPr>
          <w:rFonts w:eastAsia="Arial Unicode MS"/>
          <w:szCs w:val="24"/>
        </w:rPr>
        <w:t xml:space="preserve"> </w:t>
      </w:r>
      <w:r w:rsidR="002969F1">
        <w:rPr>
          <w:rFonts w:eastAsia="Arial Unicode MS"/>
          <w:szCs w:val="24"/>
        </w:rPr>
        <w:t xml:space="preserve">e di </w:t>
      </w:r>
      <w:r w:rsidR="00AD4521">
        <w:rPr>
          <w:rFonts w:eastAsia="Arial Unicode MS"/>
          <w:szCs w:val="24"/>
        </w:rPr>
        <w:t>Comportamento</w:t>
      </w:r>
      <w:r w:rsidR="00AD4521" w:rsidRPr="00D33A86">
        <w:rPr>
          <w:rFonts w:eastAsia="Arial Unicode MS"/>
          <w:szCs w:val="24"/>
        </w:rPr>
        <w:t xml:space="preserve"> </w:t>
      </w:r>
      <w:r w:rsidRPr="00D33A86">
        <w:rPr>
          <w:rFonts w:eastAsia="Arial Unicode MS"/>
          <w:szCs w:val="24"/>
        </w:rPr>
        <w:t xml:space="preserve">è stato </w:t>
      </w:r>
      <w:r w:rsidR="002969F1">
        <w:rPr>
          <w:rFonts w:eastAsia="Arial Unicode MS"/>
          <w:szCs w:val="24"/>
        </w:rPr>
        <w:t>revisionato</w:t>
      </w:r>
      <w:r w:rsidR="00B9686E" w:rsidRPr="00B9686E">
        <w:rPr>
          <w:rFonts w:eastAsia="Arial Unicode MS"/>
          <w:szCs w:val="24"/>
        </w:rPr>
        <w:t xml:space="preserve"> </w:t>
      </w:r>
      <w:r w:rsidR="00B9686E">
        <w:rPr>
          <w:rFonts w:eastAsia="Arial Unicode MS"/>
          <w:szCs w:val="24"/>
        </w:rPr>
        <w:t xml:space="preserve">nel corso del 2019 per recepire i principi e le regole del D.P.R. 62/2013, </w:t>
      </w:r>
      <w:r w:rsidR="002969F1">
        <w:rPr>
          <w:rFonts w:eastAsia="Arial Unicode MS"/>
          <w:szCs w:val="24"/>
        </w:rPr>
        <w:t xml:space="preserve">con approvazione da parte del </w:t>
      </w:r>
      <w:r w:rsidR="005945F4">
        <w:rPr>
          <w:rFonts w:eastAsia="Arial Unicode MS"/>
          <w:szCs w:val="24"/>
        </w:rPr>
        <w:t>C</w:t>
      </w:r>
      <w:r w:rsidR="005945F4" w:rsidRPr="009B4B1B">
        <w:rPr>
          <w:rFonts w:eastAsia="Arial Unicode MS"/>
          <w:szCs w:val="24"/>
        </w:rPr>
        <w:t xml:space="preserve">onsiglio </w:t>
      </w:r>
      <w:r w:rsidR="002969F1" w:rsidRPr="009B4B1B">
        <w:rPr>
          <w:rFonts w:eastAsia="Arial Unicode MS"/>
          <w:szCs w:val="24"/>
        </w:rPr>
        <w:t>di amministrazione</w:t>
      </w:r>
      <w:r w:rsidR="00B9686E" w:rsidRPr="009B4B1B">
        <w:rPr>
          <w:rFonts w:eastAsia="Arial Unicode MS"/>
          <w:szCs w:val="24"/>
        </w:rPr>
        <w:t xml:space="preserve"> </w:t>
      </w:r>
      <w:r w:rsidR="002969F1" w:rsidRPr="009B4B1B">
        <w:rPr>
          <w:rFonts w:eastAsia="Arial Unicode MS"/>
          <w:szCs w:val="24"/>
        </w:rPr>
        <w:t xml:space="preserve">e </w:t>
      </w:r>
      <w:r w:rsidRPr="009B4B1B">
        <w:rPr>
          <w:rFonts w:eastAsia="Arial Unicode MS"/>
          <w:szCs w:val="24"/>
        </w:rPr>
        <w:t xml:space="preserve">consegna </w:t>
      </w:r>
      <w:r w:rsidR="009B4B1B" w:rsidRPr="009B4B1B">
        <w:rPr>
          <w:rFonts w:eastAsia="Arial Unicode MS"/>
          <w:szCs w:val="24"/>
        </w:rPr>
        <w:t>a</w:t>
      </w:r>
      <w:r w:rsidRPr="009B4B1B">
        <w:rPr>
          <w:rFonts w:eastAsia="Arial Unicode MS"/>
          <w:szCs w:val="24"/>
        </w:rPr>
        <w:t>i dipendenti della Società</w:t>
      </w:r>
      <w:r w:rsidR="002969F1" w:rsidRPr="009B4B1B">
        <w:rPr>
          <w:rFonts w:eastAsia="Arial Unicode MS"/>
          <w:szCs w:val="24"/>
        </w:rPr>
        <w:t xml:space="preserve"> della versione aggiornata</w:t>
      </w:r>
      <w:r w:rsidRPr="009B4B1B">
        <w:rPr>
          <w:rFonts w:eastAsia="Arial Unicode MS"/>
          <w:szCs w:val="24"/>
        </w:rPr>
        <w:t>.</w:t>
      </w:r>
    </w:p>
    <w:p w14:paraId="758951B2"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I principi e le regole di condotta contenute nel codice etico devono essere considerati parte integrante del </w:t>
      </w:r>
      <w:r w:rsidR="00D33A86" w:rsidRPr="00D33A86">
        <w:rPr>
          <w:rFonts w:eastAsia="Arial Unicode MS"/>
          <w:szCs w:val="24"/>
        </w:rPr>
        <w:t>P</w:t>
      </w:r>
      <w:r w:rsidR="00D33A86">
        <w:rPr>
          <w:rFonts w:eastAsia="Arial Unicode MS"/>
          <w:szCs w:val="24"/>
        </w:rPr>
        <w:t>iano</w:t>
      </w:r>
      <w:r w:rsidR="00D33A86" w:rsidRPr="00D33A86">
        <w:rPr>
          <w:rFonts w:eastAsia="Arial Unicode MS"/>
          <w:szCs w:val="24"/>
        </w:rPr>
        <w:t xml:space="preserve"> </w:t>
      </w:r>
      <w:r w:rsidRPr="00D33A86">
        <w:rPr>
          <w:rFonts w:eastAsia="Arial Unicode MS"/>
          <w:szCs w:val="24"/>
        </w:rPr>
        <w:t xml:space="preserve">poiché arricchiscono il sistema di controllo preventivo creato da </w:t>
      </w:r>
      <w:r w:rsidR="006D344C">
        <w:rPr>
          <w:rFonts w:eastAsia="Arial Unicode MS"/>
          <w:szCs w:val="24"/>
        </w:rPr>
        <w:t>SI.GE.RI.CO.</w:t>
      </w:r>
      <w:r w:rsidRPr="00D33A86">
        <w:rPr>
          <w:rFonts w:eastAsia="Arial Unicode MS"/>
          <w:szCs w:val="24"/>
        </w:rPr>
        <w:t xml:space="preserve"> per ridurre la probabilità di manifestazione dei reati di corruzione.</w:t>
      </w:r>
    </w:p>
    <w:p w14:paraId="294B4204"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Al fine di prevenire tali reati è fatto obbligo per tutti i soggetti che a diverso titolo operano presso </w:t>
      </w:r>
      <w:r w:rsidR="006D344C">
        <w:rPr>
          <w:rFonts w:eastAsia="Arial Unicode MS"/>
          <w:szCs w:val="24"/>
        </w:rPr>
        <w:t>SI.GE.RI.CO.</w:t>
      </w:r>
      <w:r w:rsidRPr="00D33A86">
        <w:rPr>
          <w:rFonts w:eastAsia="Arial Unicode MS"/>
          <w:szCs w:val="24"/>
        </w:rPr>
        <w:t xml:space="preserve"> di:</w:t>
      </w:r>
    </w:p>
    <w:p w14:paraId="57E3E077" w14:textId="77777777" w:rsidR="00815852" w:rsidRPr="00D33A86" w:rsidRDefault="00A15205" w:rsidP="00BA33F6">
      <w:pPr>
        <w:pStyle w:val="Paragrafoelenco"/>
        <w:numPr>
          <w:ilvl w:val="0"/>
          <w:numId w:val="19"/>
        </w:numPr>
        <w:spacing w:line="276" w:lineRule="auto"/>
        <w:rPr>
          <w:rFonts w:eastAsia="Arial Unicode MS"/>
          <w:szCs w:val="24"/>
        </w:rPr>
      </w:pPr>
      <w:r w:rsidRPr="00D33A86">
        <w:rPr>
          <w:rFonts w:eastAsia="Arial Unicode MS"/>
          <w:szCs w:val="24"/>
        </w:rPr>
        <w:t>r</w:t>
      </w:r>
      <w:r w:rsidR="007C44DC" w:rsidRPr="00D33A86">
        <w:rPr>
          <w:rFonts w:eastAsia="Arial Unicode MS"/>
          <w:szCs w:val="24"/>
        </w:rPr>
        <w:t>ispettare</w:t>
      </w:r>
      <w:r w:rsidR="00815852" w:rsidRPr="00D33A86">
        <w:rPr>
          <w:rFonts w:eastAsia="Arial Unicode MS"/>
          <w:szCs w:val="24"/>
        </w:rPr>
        <w:t xml:space="preserve"> i principi-guida e le regole previste nel codice etico di </w:t>
      </w:r>
      <w:r w:rsidR="006D344C">
        <w:rPr>
          <w:rFonts w:eastAsia="Arial Unicode MS"/>
          <w:szCs w:val="24"/>
        </w:rPr>
        <w:t>SI.GE.RI.CO.</w:t>
      </w:r>
      <w:r w:rsidR="00815852" w:rsidRPr="00D33A86">
        <w:rPr>
          <w:rFonts w:eastAsia="Arial Unicode MS"/>
          <w:szCs w:val="24"/>
        </w:rPr>
        <w:t>;</w:t>
      </w:r>
    </w:p>
    <w:p w14:paraId="1FE55850" w14:textId="77777777" w:rsidR="00815852" w:rsidRPr="00D33A86" w:rsidRDefault="00A15205" w:rsidP="00BA33F6">
      <w:pPr>
        <w:pStyle w:val="Paragrafoelenco"/>
        <w:numPr>
          <w:ilvl w:val="0"/>
          <w:numId w:val="19"/>
        </w:numPr>
        <w:spacing w:line="276" w:lineRule="auto"/>
        <w:rPr>
          <w:rFonts w:eastAsia="Arial Unicode MS"/>
          <w:szCs w:val="24"/>
        </w:rPr>
      </w:pPr>
      <w:r w:rsidRPr="00D33A86">
        <w:rPr>
          <w:rFonts w:eastAsia="Arial Unicode MS"/>
          <w:szCs w:val="24"/>
        </w:rPr>
        <w:t>a</w:t>
      </w:r>
      <w:r w:rsidR="007C44DC" w:rsidRPr="00D33A86">
        <w:rPr>
          <w:rFonts w:eastAsia="Arial Unicode MS"/>
          <w:szCs w:val="24"/>
        </w:rPr>
        <w:t>stenersi</w:t>
      </w:r>
      <w:r w:rsidR="00815852" w:rsidRPr="00D33A86">
        <w:rPr>
          <w:rFonts w:eastAsia="Arial Unicode MS"/>
          <w:szCs w:val="24"/>
        </w:rPr>
        <w:t xml:space="preserve"> da condotte che possano determinare una violazione, anche soltanto parziale, dei principi e delle regole incluse nel codice medesimo;</w:t>
      </w:r>
    </w:p>
    <w:p w14:paraId="22831D16" w14:textId="48AB7E16" w:rsidR="00815852" w:rsidRPr="00D33A86" w:rsidRDefault="00A15205" w:rsidP="00BA33F6">
      <w:pPr>
        <w:pStyle w:val="Paragrafoelenco"/>
        <w:numPr>
          <w:ilvl w:val="0"/>
          <w:numId w:val="19"/>
        </w:numPr>
        <w:spacing w:line="276" w:lineRule="auto"/>
        <w:rPr>
          <w:rFonts w:eastAsia="Arial Unicode MS"/>
          <w:szCs w:val="24"/>
        </w:rPr>
      </w:pPr>
      <w:r w:rsidRPr="00D33A86">
        <w:rPr>
          <w:rFonts w:eastAsia="Arial Unicode MS"/>
          <w:szCs w:val="24"/>
        </w:rPr>
        <w:t>a</w:t>
      </w:r>
      <w:r w:rsidR="007C44DC" w:rsidRPr="00D33A86">
        <w:rPr>
          <w:rFonts w:eastAsia="Arial Unicode MS"/>
          <w:szCs w:val="24"/>
        </w:rPr>
        <w:t>stenersi</w:t>
      </w:r>
      <w:r w:rsidR="00815852" w:rsidRPr="00D33A86">
        <w:rPr>
          <w:rFonts w:eastAsia="Arial Unicode MS"/>
          <w:szCs w:val="24"/>
        </w:rPr>
        <w:t xml:space="preserve"> dal realizzare qualsiasi comportamento che possa determinare il configurarsi di uno dei reati previsti dal Titolo II</w:t>
      </w:r>
      <w:r w:rsidR="00C3117F">
        <w:rPr>
          <w:rFonts w:eastAsia="Arial Unicode MS"/>
          <w:szCs w:val="24"/>
        </w:rPr>
        <w:t xml:space="preserve"> </w:t>
      </w:r>
      <w:r w:rsidR="00815852" w:rsidRPr="00D33A86">
        <w:rPr>
          <w:rFonts w:eastAsia="Arial Unicode MS"/>
          <w:szCs w:val="24"/>
        </w:rPr>
        <w:t>-</w:t>
      </w:r>
      <w:r w:rsidR="00C3117F">
        <w:rPr>
          <w:rFonts w:eastAsia="Arial Unicode MS"/>
          <w:szCs w:val="24"/>
        </w:rPr>
        <w:t xml:space="preserve"> </w:t>
      </w:r>
      <w:r w:rsidR="00815852" w:rsidRPr="00D33A86">
        <w:rPr>
          <w:rFonts w:eastAsia="Arial Unicode MS"/>
          <w:szCs w:val="24"/>
        </w:rPr>
        <w:t xml:space="preserve">Capo I del </w:t>
      </w:r>
      <w:r w:rsidR="00AD4521" w:rsidRPr="00D33A86">
        <w:rPr>
          <w:rFonts w:eastAsia="Arial Unicode MS"/>
          <w:szCs w:val="24"/>
        </w:rPr>
        <w:t>Codice penale</w:t>
      </w:r>
      <w:r w:rsidR="00815852" w:rsidRPr="00D33A86">
        <w:rPr>
          <w:rFonts w:eastAsia="Arial Unicode MS"/>
          <w:szCs w:val="24"/>
        </w:rPr>
        <w:t xml:space="preserve"> o che possa creare un malfunzionamento di </w:t>
      </w:r>
      <w:r w:rsidR="006D344C">
        <w:rPr>
          <w:rFonts w:eastAsia="Arial Unicode MS"/>
          <w:szCs w:val="24"/>
        </w:rPr>
        <w:t>SI.GE.RI.CO.</w:t>
      </w:r>
      <w:r w:rsidR="00815852" w:rsidRPr="00D33A86">
        <w:rPr>
          <w:rFonts w:eastAsia="Arial Unicode MS"/>
          <w:szCs w:val="24"/>
        </w:rPr>
        <w:t>;</w:t>
      </w:r>
    </w:p>
    <w:p w14:paraId="0B7D0617" w14:textId="77777777" w:rsidR="00815852" w:rsidRPr="00D33A86" w:rsidRDefault="00A15205" w:rsidP="00BA33F6">
      <w:pPr>
        <w:pStyle w:val="Paragrafoelenco"/>
        <w:numPr>
          <w:ilvl w:val="0"/>
          <w:numId w:val="19"/>
        </w:numPr>
        <w:spacing w:line="276" w:lineRule="auto"/>
        <w:rPr>
          <w:rFonts w:eastAsia="Arial Unicode MS"/>
          <w:szCs w:val="24"/>
        </w:rPr>
      </w:pPr>
      <w:r w:rsidRPr="00D33A86">
        <w:rPr>
          <w:rFonts w:eastAsia="Arial Unicode MS"/>
          <w:szCs w:val="24"/>
        </w:rPr>
        <w:t>c</w:t>
      </w:r>
      <w:r w:rsidR="007C44DC" w:rsidRPr="00D33A86">
        <w:rPr>
          <w:rFonts w:eastAsia="Arial Unicode MS"/>
          <w:szCs w:val="24"/>
        </w:rPr>
        <w:t>ollaborare</w:t>
      </w:r>
      <w:r w:rsidR="00815852" w:rsidRPr="00D33A86">
        <w:rPr>
          <w:rFonts w:eastAsia="Arial Unicode MS"/>
          <w:szCs w:val="24"/>
        </w:rPr>
        <w:t xml:space="preserve"> attivamente con il responsabile di prevenzione della corruzione per favorire l'attuazione delle misure previste dal Piano.</w:t>
      </w:r>
    </w:p>
    <w:p w14:paraId="15DBE007"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In quanto parte integrante del </w:t>
      </w:r>
      <w:r w:rsidR="00B43A51" w:rsidRPr="00D33A86">
        <w:rPr>
          <w:rFonts w:eastAsia="Arial Unicode MS"/>
          <w:szCs w:val="24"/>
        </w:rPr>
        <w:t xml:space="preserve">Piano </w:t>
      </w:r>
      <w:r w:rsidRPr="00D33A86">
        <w:rPr>
          <w:rFonts w:eastAsia="Arial Unicode MS"/>
          <w:szCs w:val="24"/>
        </w:rPr>
        <w:t xml:space="preserve">il monitoraggio del rispetto del Codice etico rientra tra le attribuzioni del </w:t>
      </w:r>
      <w:r w:rsidR="00B43A51" w:rsidRPr="00D33A86">
        <w:rPr>
          <w:rFonts w:eastAsia="Arial Unicode MS"/>
          <w:szCs w:val="24"/>
        </w:rPr>
        <w:t>Responsabile della prevenzione della corruzione e della trasparenza</w:t>
      </w:r>
      <w:r w:rsidRPr="00D33A86">
        <w:rPr>
          <w:rFonts w:eastAsia="Arial Unicode MS"/>
          <w:szCs w:val="24"/>
        </w:rPr>
        <w:t>.</w:t>
      </w:r>
      <w:r w:rsidR="00AD4521">
        <w:rPr>
          <w:rFonts w:eastAsia="Arial Unicode MS"/>
          <w:szCs w:val="24"/>
        </w:rPr>
        <w:t xml:space="preserve"> </w:t>
      </w:r>
      <w:r w:rsidR="00AD4521" w:rsidRPr="00CF5D4E">
        <w:rPr>
          <w:rFonts w:eastAsia="Arial Unicode MS"/>
          <w:szCs w:val="24"/>
        </w:rPr>
        <w:t>Nel corso del 2023 il Codice sarà aggiornato al momento della pubblicazione in Gazzetta Ufficiale dello schema di decreto del Presidente della Repubblica recante modifiche al Codice di comportamento dei dipendenti pubblici, recentemente approvato in Consiglio dei ministri.</w:t>
      </w:r>
    </w:p>
    <w:p w14:paraId="2C7C056E" w14:textId="77777777" w:rsidR="00815852" w:rsidRPr="00D33A86" w:rsidRDefault="006F07E4" w:rsidP="00C3117F">
      <w:pPr>
        <w:pStyle w:val="Titolo1"/>
      </w:pPr>
      <w:r w:rsidRPr="00D33A86">
        <w:rPr>
          <w:rFonts w:eastAsia="Arial Unicode MS"/>
          <w:szCs w:val="24"/>
        </w:rPr>
        <w:br w:type="page"/>
      </w:r>
      <w:bookmarkStart w:id="28" w:name="_Toc157002058"/>
      <w:r w:rsidR="008B01DA" w:rsidRPr="00D33A86">
        <w:lastRenderedPageBreak/>
        <w:t>1</w:t>
      </w:r>
      <w:r w:rsidR="009F4C8E">
        <w:t>3</w:t>
      </w:r>
      <w:r w:rsidR="00815852" w:rsidRPr="00D33A86">
        <w:t>. IL SISTEMA DISCIPLINARE</w:t>
      </w:r>
      <w:bookmarkEnd w:id="28"/>
    </w:p>
    <w:p w14:paraId="3CAC0FDB"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Il sistema disciplinare, vale a dire l’insieme delle sanzioni previste per la violazione delle norme contenute nel </w:t>
      </w:r>
      <w:r w:rsidR="00D33A86" w:rsidRPr="00D33A86">
        <w:rPr>
          <w:rFonts w:eastAsia="Arial Unicode MS"/>
          <w:szCs w:val="24"/>
        </w:rPr>
        <w:t>P</w:t>
      </w:r>
      <w:r w:rsidR="00D33A86">
        <w:rPr>
          <w:rFonts w:eastAsia="Arial Unicode MS"/>
          <w:szCs w:val="24"/>
        </w:rPr>
        <w:t>iano</w:t>
      </w:r>
      <w:r w:rsidRPr="00D33A86">
        <w:rPr>
          <w:rFonts w:eastAsia="Arial Unicode MS"/>
          <w:szCs w:val="24"/>
        </w:rPr>
        <w:t xml:space="preserve">, è considerato nella prassi aziendale uno strumento che può contribuire a favorire l’attuazione del Piano. Per tale motivo </w:t>
      </w:r>
      <w:r w:rsidR="006D344C">
        <w:rPr>
          <w:rFonts w:eastAsia="Arial Unicode MS"/>
          <w:szCs w:val="24"/>
        </w:rPr>
        <w:t>SI.GE.RI.CO.</w:t>
      </w:r>
      <w:r w:rsidRPr="00D33A86">
        <w:rPr>
          <w:rFonts w:eastAsia="Arial Unicode MS"/>
          <w:szCs w:val="24"/>
        </w:rPr>
        <w:t xml:space="preserve"> ha ritenuto opportuno inserire il sistema disciplinare tra le misure di carattere generale per la prevenzione della corruzione.</w:t>
      </w:r>
    </w:p>
    <w:p w14:paraId="7C5B1755"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Il rispetto delle disposizioni previste dal presente Piano rientra tra i doveri di chi opera per conto della società. </w:t>
      </w:r>
    </w:p>
    <w:p w14:paraId="22254340" w14:textId="0056F186" w:rsidR="00815852" w:rsidRPr="00D33A86" w:rsidRDefault="00815852" w:rsidP="00155E8C">
      <w:pPr>
        <w:spacing w:line="276" w:lineRule="auto"/>
        <w:rPr>
          <w:rFonts w:eastAsia="Arial Unicode MS"/>
          <w:szCs w:val="24"/>
        </w:rPr>
      </w:pPr>
      <w:r w:rsidRPr="00D33A86">
        <w:rPr>
          <w:rFonts w:eastAsia="Arial Unicode MS"/>
          <w:szCs w:val="24"/>
        </w:rPr>
        <w:t>Ne consegue che una sua violazione può integrare dei comportamenti contrari ai doveri d</w:t>
      </w:r>
      <w:r w:rsidR="00AD4521">
        <w:rPr>
          <w:rFonts w:eastAsia="Arial Unicode MS"/>
          <w:szCs w:val="24"/>
        </w:rPr>
        <w:t>’</w:t>
      </w:r>
      <w:r w:rsidRPr="00D33A86">
        <w:rPr>
          <w:rFonts w:eastAsia="Arial Unicode MS"/>
          <w:szCs w:val="24"/>
        </w:rPr>
        <w:t>ufficio. La violazione delle disposizioni contenute nel Piano, nonché dei doveri e degli obblighi previsti dal Codice etico può essere fonte di responsabilità disciplinare accertata all</w:t>
      </w:r>
      <w:r w:rsidR="00AD4521">
        <w:rPr>
          <w:rFonts w:eastAsia="Arial Unicode MS"/>
          <w:szCs w:val="24"/>
        </w:rPr>
        <w:t>’</w:t>
      </w:r>
      <w:r w:rsidRPr="00D33A86">
        <w:rPr>
          <w:rFonts w:eastAsia="Arial Unicode MS"/>
          <w:szCs w:val="24"/>
        </w:rPr>
        <w:t xml:space="preserve">esito del procedimento disciplinare, nel rispetto dei principi di gradualità e proporzionalità delle sanzioni. La violazione dei suddetti documenti può dar luogo, inoltre, anche al configurarsi di responsabilità penale e civile dei dipendenti e dei dirigenti. </w:t>
      </w:r>
    </w:p>
    <w:p w14:paraId="11E77AF9" w14:textId="15D33D1B" w:rsidR="00815852" w:rsidRPr="00D33A86" w:rsidRDefault="00815852" w:rsidP="00155E8C">
      <w:pPr>
        <w:spacing w:line="276" w:lineRule="auto"/>
        <w:rPr>
          <w:rFonts w:eastAsia="Arial Unicode MS"/>
          <w:szCs w:val="24"/>
        </w:rPr>
      </w:pPr>
      <w:r w:rsidRPr="00D33A86">
        <w:rPr>
          <w:rFonts w:eastAsia="Arial Unicode MS"/>
          <w:szCs w:val="24"/>
        </w:rPr>
        <w:t>Ai fini della determinazione del tipo e dell</w:t>
      </w:r>
      <w:r w:rsidR="00AD4521">
        <w:rPr>
          <w:rFonts w:eastAsia="Arial Unicode MS"/>
          <w:szCs w:val="24"/>
        </w:rPr>
        <w:t>’</w:t>
      </w:r>
      <w:r w:rsidRPr="00D33A86">
        <w:rPr>
          <w:rFonts w:eastAsia="Arial Unicode MS"/>
          <w:szCs w:val="24"/>
        </w:rPr>
        <w:t>entità della sanzione disciplinare concretamente applicabile, la violazione è valutata in ogni singolo caso con riguardo alla gravità del comportamento e all</w:t>
      </w:r>
      <w:r w:rsidR="00AD4521">
        <w:rPr>
          <w:rFonts w:eastAsia="Arial Unicode MS"/>
          <w:szCs w:val="24"/>
        </w:rPr>
        <w:t>’</w:t>
      </w:r>
      <w:r w:rsidRPr="00D33A86">
        <w:rPr>
          <w:rFonts w:eastAsia="Arial Unicode MS"/>
          <w:szCs w:val="24"/>
        </w:rPr>
        <w:t xml:space="preserve">entità del pregiudizio, anche morale, derivatone al decoro o al prestigio di </w:t>
      </w:r>
      <w:r w:rsidR="006D344C">
        <w:rPr>
          <w:rFonts w:eastAsia="Arial Unicode MS"/>
          <w:szCs w:val="24"/>
        </w:rPr>
        <w:t>SI.GE.RI.CO</w:t>
      </w:r>
      <w:r w:rsidRPr="00D33A86">
        <w:rPr>
          <w:rFonts w:eastAsia="Arial Unicode MS"/>
          <w:szCs w:val="24"/>
        </w:rPr>
        <w:t>. Le sanzioni applicabili sono quelle previste dalla legge, dai regolamenti e dal contratto collettivo nazionale relativo.</w:t>
      </w:r>
    </w:p>
    <w:p w14:paraId="38C40CA4" w14:textId="77777777" w:rsidR="00815852" w:rsidRPr="00D33A86" w:rsidRDefault="00815852" w:rsidP="00155E8C">
      <w:pPr>
        <w:spacing w:line="276" w:lineRule="auto"/>
        <w:rPr>
          <w:rFonts w:eastAsia="Arial Unicode MS"/>
          <w:szCs w:val="24"/>
        </w:rPr>
      </w:pPr>
      <w:r w:rsidRPr="00D33A86">
        <w:rPr>
          <w:rFonts w:eastAsia="Arial Unicode MS"/>
          <w:szCs w:val="24"/>
        </w:rPr>
        <w:t>Le sanzioni irrogabili in caso di infrazioni alle regole del Piano sono, in ordine crescente di gravità:</w:t>
      </w:r>
    </w:p>
    <w:p w14:paraId="6ACF08E3" w14:textId="77777777" w:rsidR="00815852" w:rsidRPr="00D33A86" w:rsidRDefault="00815852" w:rsidP="00155E8C">
      <w:pPr>
        <w:spacing w:line="276" w:lineRule="auto"/>
        <w:rPr>
          <w:rFonts w:eastAsia="Arial Unicode MS"/>
          <w:i/>
          <w:iCs/>
          <w:szCs w:val="24"/>
          <w:u w:val="single"/>
        </w:rPr>
      </w:pPr>
      <w:r w:rsidRPr="00D33A86">
        <w:rPr>
          <w:rFonts w:eastAsia="Arial Unicode MS"/>
          <w:i/>
          <w:iCs/>
          <w:szCs w:val="24"/>
          <w:u w:val="single"/>
        </w:rPr>
        <w:t xml:space="preserve">a) conservative del rapporto di lavoro: </w:t>
      </w:r>
    </w:p>
    <w:p w14:paraId="6DBF1F2A" w14:textId="77777777" w:rsidR="00815852" w:rsidRPr="00D33A86" w:rsidRDefault="00A15205" w:rsidP="00BA33F6">
      <w:pPr>
        <w:numPr>
          <w:ilvl w:val="0"/>
          <w:numId w:val="20"/>
        </w:numPr>
        <w:spacing w:line="276" w:lineRule="auto"/>
        <w:rPr>
          <w:rFonts w:eastAsia="Arial Unicode MS"/>
          <w:szCs w:val="24"/>
        </w:rPr>
      </w:pPr>
      <w:r w:rsidRPr="00D33A86">
        <w:rPr>
          <w:rFonts w:eastAsia="Arial Unicode MS"/>
          <w:szCs w:val="24"/>
        </w:rPr>
        <w:t>r</w:t>
      </w:r>
      <w:r w:rsidR="007C44DC" w:rsidRPr="00D33A86">
        <w:rPr>
          <w:rFonts w:eastAsia="Arial Unicode MS"/>
          <w:szCs w:val="24"/>
        </w:rPr>
        <w:t>improvero</w:t>
      </w:r>
      <w:r w:rsidR="00815852" w:rsidRPr="00D33A86">
        <w:rPr>
          <w:rFonts w:eastAsia="Arial Unicode MS"/>
          <w:szCs w:val="24"/>
        </w:rPr>
        <w:t xml:space="preserve"> inflitto verbalmente;</w:t>
      </w:r>
    </w:p>
    <w:p w14:paraId="2674EA41" w14:textId="77777777" w:rsidR="00815852" w:rsidRPr="00D33A86" w:rsidRDefault="00A15205" w:rsidP="00BA33F6">
      <w:pPr>
        <w:numPr>
          <w:ilvl w:val="0"/>
          <w:numId w:val="20"/>
        </w:numPr>
        <w:spacing w:line="276" w:lineRule="auto"/>
        <w:rPr>
          <w:rFonts w:eastAsia="Arial Unicode MS"/>
          <w:szCs w:val="24"/>
        </w:rPr>
      </w:pPr>
      <w:r w:rsidRPr="00D33A86">
        <w:rPr>
          <w:rFonts w:eastAsia="Arial Unicode MS"/>
          <w:szCs w:val="24"/>
        </w:rPr>
        <w:t>r</w:t>
      </w:r>
      <w:r w:rsidR="007C44DC" w:rsidRPr="00D33A86">
        <w:rPr>
          <w:rFonts w:eastAsia="Arial Unicode MS"/>
          <w:szCs w:val="24"/>
        </w:rPr>
        <w:t>improvero</w:t>
      </w:r>
      <w:r w:rsidR="00815852" w:rsidRPr="00D33A86">
        <w:rPr>
          <w:rFonts w:eastAsia="Arial Unicode MS"/>
          <w:szCs w:val="24"/>
        </w:rPr>
        <w:t xml:space="preserve"> inflitto per iscritto;</w:t>
      </w:r>
    </w:p>
    <w:p w14:paraId="63C5A464" w14:textId="77777777" w:rsidR="00815852" w:rsidRPr="00D33A86" w:rsidRDefault="00A15205" w:rsidP="00BA33F6">
      <w:pPr>
        <w:numPr>
          <w:ilvl w:val="0"/>
          <w:numId w:val="20"/>
        </w:numPr>
        <w:spacing w:line="276" w:lineRule="auto"/>
        <w:rPr>
          <w:rFonts w:eastAsia="Arial Unicode MS"/>
          <w:szCs w:val="24"/>
        </w:rPr>
      </w:pPr>
      <w:r w:rsidRPr="00D33A86">
        <w:rPr>
          <w:rFonts w:eastAsia="Arial Unicode MS"/>
          <w:szCs w:val="24"/>
        </w:rPr>
        <w:t>m</w:t>
      </w:r>
      <w:r w:rsidR="007C44DC" w:rsidRPr="00D33A86">
        <w:rPr>
          <w:rFonts w:eastAsia="Arial Unicode MS"/>
          <w:szCs w:val="24"/>
        </w:rPr>
        <w:t>ulta</w:t>
      </w:r>
      <w:r w:rsidR="00815852" w:rsidRPr="00D33A86">
        <w:rPr>
          <w:rFonts w:eastAsia="Arial Unicode MS"/>
          <w:szCs w:val="24"/>
        </w:rPr>
        <w:t xml:space="preserve"> di importo variabile fino ad un massimo di ore dalla retribuzione</w:t>
      </w:r>
      <w:r w:rsidR="002D5688" w:rsidRPr="00D33A86">
        <w:rPr>
          <w:rFonts w:eastAsia="Arial Unicode MS"/>
          <w:szCs w:val="24"/>
        </w:rPr>
        <w:t xml:space="preserve"> pari </w:t>
      </w:r>
      <w:r w:rsidR="00CA7447" w:rsidRPr="00D33A86">
        <w:rPr>
          <w:rFonts w:eastAsia="Arial Unicode MS"/>
          <w:szCs w:val="24"/>
        </w:rPr>
        <w:t>a quanto previsto dal CCNL</w:t>
      </w:r>
      <w:r w:rsidR="00815852" w:rsidRPr="00D33A86">
        <w:rPr>
          <w:rFonts w:eastAsia="Arial Unicode MS"/>
          <w:szCs w:val="24"/>
        </w:rPr>
        <w:t>;</w:t>
      </w:r>
    </w:p>
    <w:p w14:paraId="0201F574" w14:textId="77777777" w:rsidR="00815852" w:rsidRPr="00D33A86" w:rsidRDefault="00A15205" w:rsidP="00BA33F6">
      <w:pPr>
        <w:numPr>
          <w:ilvl w:val="0"/>
          <w:numId w:val="20"/>
        </w:numPr>
        <w:spacing w:line="276" w:lineRule="auto"/>
        <w:rPr>
          <w:rFonts w:eastAsia="Arial Unicode MS"/>
          <w:szCs w:val="24"/>
        </w:rPr>
      </w:pPr>
      <w:r w:rsidRPr="00D33A86">
        <w:rPr>
          <w:rFonts w:eastAsia="Arial Unicode MS"/>
          <w:szCs w:val="24"/>
        </w:rPr>
        <w:t>s</w:t>
      </w:r>
      <w:r w:rsidR="007C44DC" w:rsidRPr="00D33A86">
        <w:rPr>
          <w:rFonts w:eastAsia="Arial Unicode MS"/>
          <w:szCs w:val="24"/>
        </w:rPr>
        <w:t>ospensione</w:t>
      </w:r>
      <w:r w:rsidR="00815852" w:rsidRPr="00D33A86">
        <w:rPr>
          <w:rFonts w:eastAsia="Arial Unicode MS"/>
          <w:szCs w:val="24"/>
        </w:rPr>
        <w:t xml:space="preserve"> dal servizio e dal trattamento economico per un periodo </w:t>
      </w:r>
      <w:r w:rsidR="006F662C" w:rsidRPr="00D33A86">
        <w:rPr>
          <w:rFonts w:eastAsia="Arial Unicode MS"/>
          <w:szCs w:val="24"/>
        </w:rPr>
        <w:t>temporaneo definito in coerenza con il CCNL vigente</w:t>
      </w:r>
      <w:r w:rsidR="00815852" w:rsidRPr="00D33A86">
        <w:rPr>
          <w:rFonts w:eastAsia="Arial Unicode MS"/>
          <w:szCs w:val="24"/>
        </w:rPr>
        <w:t>;</w:t>
      </w:r>
    </w:p>
    <w:p w14:paraId="78BBC8AA" w14:textId="77777777" w:rsidR="00815852" w:rsidRPr="00D33A86" w:rsidRDefault="00815852" w:rsidP="00155E8C">
      <w:pPr>
        <w:spacing w:line="276" w:lineRule="auto"/>
        <w:rPr>
          <w:rFonts w:eastAsia="Arial Unicode MS"/>
          <w:i/>
          <w:iCs/>
          <w:szCs w:val="24"/>
          <w:u w:val="single"/>
        </w:rPr>
      </w:pPr>
      <w:r w:rsidRPr="00D33A86">
        <w:rPr>
          <w:rFonts w:eastAsia="Arial Unicode MS"/>
          <w:i/>
          <w:iCs/>
          <w:szCs w:val="24"/>
          <w:u w:val="single"/>
        </w:rPr>
        <w:t>b) risolutive del rapporto di lavoro:</w:t>
      </w:r>
    </w:p>
    <w:p w14:paraId="2F48DB2E" w14:textId="77777777" w:rsidR="00815852" w:rsidRPr="00D33A86" w:rsidRDefault="00A15205" w:rsidP="00BA33F6">
      <w:pPr>
        <w:numPr>
          <w:ilvl w:val="0"/>
          <w:numId w:val="21"/>
        </w:numPr>
        <w:spacing w:line="276" w:lineRule="auto"/>
        <w:rPr>
          <w:rFonts w:eastAsia="Arial Unicode MS"/>
          <w:szCs w:val="24"/>
        </w:rPr>
      </w:pPr>
      <w:r w:rsidRPr="00D33A86">
        <w:rPr>
          <w:rFonts w:eastAsia="Arial Unicode MS"/>
          <w:szCs w:val="24"/>
        </w:rPr>
        <w:t>l</w:t>
      </w:r>
      <w:r w:rsidR="007C44DC" w:rsidRPr="00D33A86">
        <w:rPr>
          <w:rFonts w:eastAsia="Arial Unicode MS"/>
          <w:szCs w:val="24"/>
        </w:rPr>
        <w:t>icenziamento</w:t>
      </w:r>
      <w:r w:rsidR="00815852" w:rsidRPr="00D33A86">
        <w:rPr>
          <w:rFonts w:eastAsia="Arial Unicode MS"/>
          <w:szCs w:val="24"/>
        </w:rPr>
        <w:t xml:space="preserve"> con preavviso;</w:t>
      </w:r>
    </w:p>
    <w:p w14:paraId="3E99693D" w14:textId="77777777" w:rsidR="00815852" w:rsidRPr="00D33A86" w:rsidRDefault="00A15205" w:rsidP="00BA33F6">
      <w:pPr>
        <w:numPr>
          <w:ilvl w:val="0"/>
          <w:numId w:val="21"/>
        </w:numPr>
        <w:spacing w:line="276" w:lineRule="auto"/>
        <w:rPr>
          <w:rFonts w:eastAsia="Arial Unicode MS"/>
          <w:szCs w:val="24"/>
        </w:rPr>
      </w:pPr>
      <w:r w:rsidRPr="00D33A86">
        <w:rPr>
          <w:rFonts w:eastAsia="Arial Unicode MS"/>
          <w:szCs w:val="24"/>
        </w:rPr>
        <w:t>l</w:t>
      </w:r>
      <w:r w:rsidR="007C44DC" w:rsidRPr="00D33A86">
        <w:rPr>
          <w:rFonts w:eastAsia="Arial Unicode MS"/>
          <w:szCs w:val="24"/>
        </w:rPr>
        <w:t>icenziamento</w:t>
      </w:r>
      <w:r w:rsidR="00815852" w:rsidRPr="00D33A86">
        <w:rPr>
          <w:rFonts w:eastAsia="Arial Unicode MS"/>
          <w:szCs w:val="24"/>
        </w:rPr>
        <w:t xml:space="preserve"> senza preavviso.</w:t>
      </w:r>
    </w:p>
    <w:p w14:paraId="56009F06"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La </w:t>
      </w:r>
      <w:r w:rsidRPr="00D33A86">
        <w:rPr>
          <w:rFonts w:eastAsia="Arial Unicode MS"/>
          <w:i/>
          <w:iCs/>
          <w:szCs w:val="24"/>
          <w:u w:val="single"/>
        </w:rPr>
        <w:t>gravità</w:t>
      </w:r>
      <w:r w:rsidRPr="00D33A86">
        <w:rPr>
          <w:rFonts w:eastAsia="Arial Unicode MS"/>
          <w:szCs w:val="24"/>
        </w:rPr>
        <w:t xml:space="preserve"> dell’infrazione sarà valutata sulla base delle seguenti circostanze:</w:t>
      </w:r>
    </w:p>
    <w:p w14:paraId="3069DC1F"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lastRenderedPageBreak/>
        <w:t>i</w:t>
      </w:r>
      <w:r w:rsidR="00815852" w:rsidRPr="00D33A86">
        <w:rPr>
          <w:rFonts w:eastAsia="Arial Unicode MS"/>
          <w:szCs w:val="24"/>
        </w:rPr>
        <w:t xml:space="preserve"> tempi e le modalità concrete di realizzazione dell’infrazione;</w:t>
      </w:r>
    </w:p>
    <w:p w14:paraId="22555000"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ntenzionalità</w:t>
      </w:r>
      <w:r w:rsidR="00815852" w:rsidRPr="00D33A86">
        <w:rPr>
          <w:rFonts w:eastAsia="Arial Unicode MS"/>
          <w:szCs w:val="24"/>
        </w:rPr>
        <w:t xml:space="preserve"> del comportamento o grado di negligenza, imprudenza o imperizia, con riguardo anche alla prevedibilità dell’evento; </w:t>
      </w:r>
    </w:p>
    <w:p w14:paraId="02FF7B73"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t>c</w:t>
      </w:r>
      <w:r w:rsidR="007C44DC" w:rsidRPr="00D33A86">
        <w:rPr>
          <w:rFonts w:eastAsia="Arial Unicode MS"/>
          <w:szCs w:val="24"/>
        </w:rPr>
        <w:t>omportamento</w:t>
      </w:r>
      <w:r w:rsidR="00815852" w:rsidRPr="00D33A86">
        <w:rPr>
          <w:rFonts w:eastAsia="Arial Unicode MS"/>
          <w:szCs w:val="24"/>
        </w:rPr>
        <w:t xml:space="preserve"> complessivo del lavoratore; </w:t>
      </w:r>
    </w:p>
    <w:p w14:paraId="1C501EDB"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t>m</w:t>
      </w:r>
      <w:r w:rsidR="007C44DC" w:rsidRPr="00D33A86">
        <w:rPr>
          <w:rFonts w:eastAsia="Arial Unicode MS"/>
          <w:szCs w:val="24"/>
        </w:rPr>
        <w:t>ansioni</w:t>
      </w:r>
      <w:r w:rsidR="00815852" w:rsidRPr="00D33A86">
        <w:rPr>
          <w:rFonts w:eastAsia="Arial Unicode MS"/>
          <w:szCs w:val="24"/>
        </w:rPr>
        <w:t xml:space="preserve"> del lavoratore; </w:t>
      </w:r>
    </w:p>
    <w:p w14:paraId="1DEA89E9"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t>e</w:t>
      </w:r>
      <w:r w:rsidR="007C44DC" w:rsidRPr="00D33A86">
        <w:rPr>
          <w:rFonts w:eastAsia="Arial Unicode MS"/>
          <w:szCs w:val="24"/>
        </w:rPr>
        <w:t>ntità</w:t>
      </w:r>
      <w:r w:rsidR="00815852" w:rsidRPr="00D33A86">
        <w:rPr>
          <w:rFonts w:eastAsia="Arial Unicode MS"/>
          <w:szCs w:val="24"/>
        </w:rPr>
        <w:t xml:space="preserve"> del danno o del pericolo come conseguenza dell’infrazione per la Società e per tutti i dipendenti ed i portatori di interesse della Società stessa;</w:t>
      </w:r>
    </w:p>
    <w:p w14:paraId="75498454"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t>p</w:t>
      </w:r>
      <w:r w:rsidR="007C44DC" w:rsidRPr="00D33A86">
        <w:rPr>
          <w:rFonts w:eastAsia="Arial Unicode MS"/>
          <w:szCs w:val="24"/>
        </w:rPr>
        <w:t>revedibilità</w:t>
      </w:r>
      <w:r w:rsidR="00815852" w:rsidRPr="00D33A86">
        <w:rPr>
          <w:rFonts w:eastAsia="Arial Unicode MS"/>
          <w:szCs w:val="24"/>
        </w:rPr>
        <w:t xml:space="preserve"> delle conseguenze;</w:t>
      </w:r>
    </w:p>
    <w:p w14:paraId="0DC7BBCA" w14:textId="77777777" w:rsidR="00815852" w:rsidRPr="00D33A86" w:rsidRDefault="00A15205" w:rsidP="00BA33F6">
      <w:pPr>
        <w:numPr>
          <w:ilvl w:val="0"/>
          <w:numId w:val="22"/>
        </w:numPr>
        <w:spacing w:line="276" w:lineRule="auto"/>
        <w:rPr>
          <w:rFonts w:eastAsia="Arial Unicode MS"/>
          <w:szCs w:val="24"/>
        </w:rPr>
      </w:pPr>
      <w:r w:rsidRPr="00D33A86">
        <w:rPr>
          <w:rFonts w:eastAsia="Arial Unicode MS"/>
          <w:szCs w:val="24"/>
        </w:rPr>
        <w:t>c</w:t>
      </w:r>
      <w:r w:rsidR="007C44DC" w:rsidRPr="00D33A86">
        <w:rPr>
          <w:rFonts w:eastAsia="Arial Unicode MS"/>
          <w:szCs w:val="24"/>
        </w:rPr>
        <w:t>ircostanze</w:t>
      </w:r>
      <w:r w:rsidR="00815852" w:rsidRPr="00D33A86">
        <w:rPr>
          <w:rFonts w:eastAsia="Arial Unicode MS"/>
          <w:szCs w:val="24"/>
        </w:rPr>
        <w:t xml:space="preserve"> nelle quali l’infrazione ha avuto luogo.</w:t>
      </w:r>
    </w:p>
    <w:p w14:paraId="11169045"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Per quanto riguarda il personale di </w:t>
      </w:r>
      <w:r w:rsidR="006D344C">
        <w:rPr>
          <w:rFonts w:eastAsia="Arial Unicode MS"/>
          <w:szCs w:val="24"/>
        </w:rPr>
        <w:t>SI.GE.RI.CO.</w:t>
      </w:r>
      <w:r w:rsidRPr="00D33A86">
        <w:rPr>
          <w:rFonts w:eastAsia="Arial Unicode MS"/>
          <w:szCs w:val="24"/>
        </w:rPr>
        <w:t xml:space="preserve"> si prevede che:</w:t>
      </w:r>
    </w:p>
    <w:p w14:paraId="7E500B63" w14:textId="77777777" w:rsidR="00815852" w:rsidRPr="00D33A86" w:rsidRDefault="00A15205" w:rsidP="00BA33F6">
      <w:pPr>
        <w:numPr>
          <w:ilvl w:val="0"/>
          <w:numId w:val="23"/>
        </w:numPr>
        <w:spacing w:line="276" w:lineRule="auto"/>
        <w:rPr>
          <w:rFonts w:eastAsia="Arial Unicode MS"/>
          <w:szCs w:val="24"/>
        </w:rPr>
      </w:pPr>
      <w:r w:rsidRPr="00D33A86">
        <w:rPr>
          <w:rFonts w:eastAsia="Arial Unicode MS"/>
          <w:szCs w:val="24"/>
        </w:rPr>
        <w:t>i</w:t>
      </w:r>
      <w:r w:rsidR="00815852" w:rsidRPr="00D33A86">
        <w:rPr>
          <w:rFonts w:eastAsia="Arial Unicode MS"/>
          <w:szCs w:val="24"/>
        </w:rPr>
        <w:t xml:space="preserve">ncorre nei provvedimenti di </w:t>
      </w:r>
      <w:r w:rsidR="00815852" w:rsidRPr="00D33A86">
        <w:rPr>
          <w:rFonts w:eastAsia="Arial Unicode MS"/>
          <w:szCs w:val="24"/>
          <w:u w:val="single"/>
        </w:rPr>
        <w:t>rimprovero verbale o scritto</w:t>
      </w:r>
      <w:r w:rsidR="00815852" w:rsidRPr="00D33A86">
        <w:rPr>
          <w:rFonts w:eastAsia="Arial Unicode MS"/>
          <w:szCs w:val="24"/>
        </w:rPr>
        <w:t xml:space="preserve"> il lavoratore che violi le procedure interne previste dal presente Piano (ad esempio che non osservi le procedure prescritte, ometta di dare comunicazione al </w:t>
      </w:r>
      <w:r w:rsidR="00B43A51" w:rsidRPr="00D33A86">
        <w:rPr>
          <w:rFonts w:eastAsia="Arial Unicode MS"/>
          <w:szCs w:val="24"/>
        </w:rPr>
        <w:t>Responsabile della prevenzione della corruzione e della trasparenza</w:t>
      </w:r>
      <w:r w:rsidR="00815852" w:rsidRPr="00D33A86">
        <w:rPr>
          <w:rFonts w:eastAsia="Arial Unicode MS"/>
          <w:szCs w:val="24"/>
        </w:rPr>
        <w:t xml:space="preserve"> delle informazioni prescritte, ometta di svolgere controlli, ecc.) o adotti, nell’espletamento delle attività, un comportamento non conforme alle prescrizioni del Piano, dovendosi ravvisare in tali comportamenti una “lieve trasgressione dei regolamenti aziendali”;</w:t>
      </w:r>
    </w:p>
    <w:p w14:paraId="424B6E23" w14:textId="77777777" w:rsidR="00815852" w:rsidRPr="00D33A86" w:rsidRDefault="00A15205" w:rsidP="00BA33F6">
      <w:pPr>
        <w:numPr>
          <w:ilvl w:val="0"/>
          <w:numId w:val="23"/>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ncorre</w:t>
      </w:r>
      <w:r w:rsidR="00815852" w:rsidRPr="00D33A86">
        <w:rPr>
          <w:rFonts w:eastAsia="Arial Unicode MS"/>
          <w:szCs w:val="24"/>
        </w:rPr>
        <w:t xml:space="preserve"> nel provvedimento della </w:t>
      </w:r>
      <w:r w:rsidR="00815852" w:rsidRPr="00D33A86">
        <w:rPr>
          <w:rFonts w:eastAsia="Arial Unicode MS"/>
          <w:szCs w:val="24"/>
          <w:u w:val="single"/>
        </w:rPr>
        <w:t>multa</w:t>
      </w:r>
      <w:r w:rsidR="00815852" w:rsidRPr="00D33A86">
        <w:rPr>
          <w:rFonts w:eastAsia="Arial Unicode MS"/>
          <w:szCs w:val="24"/>
        </w:rPr>
        <w:t xml:space="preserve"> il dipendente che violi più volte le procedure interne o che ripeta, nell’espletamento delle attività, un comportamento non conforme alle prescrizioni del Piano, sempre che tali azioni danno luogo a una "lieve trasgressione dei regolamenti aziendali”;</w:t>
      </w:r>
    </w:p>
    <w:p w14:paraId="0D49830E" w14:textId="77777777" w:rsidR="00815852" w:rsidRPr="00D33A86" w:rsidRDefault="00A15205" w:rsidP="00BA33F6">
      <w:pPr>
        <w:numPr>
          <w:ilvl w:val="0"/>
          <w:numId w:val="23"/>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ncorre</w:t>
      </w:r>
      <w:r w:rsidR="00815852" w:rsidRPr="00D33A86">
        <w:rPr>
          <w:rFonts w:eastAsia="Arial Unicode MS"/>
          <w:szCs w:val="24"/>
        </w:rPr>
        <w:t xml:space="preserve"> nel provvedimento della </w:t>
      </w:r>
      <w:r w:rsidR="00815852" w:rsidRPr="00D33A86">
        <w:rPr>
          <w:rFonts w:eastAsia="Arial Unicode MS"/>
          <w:szCs w:val="24"/>
          <w:u w:val="single"/>
        </w:rPr>
        <w:t>sospensione dal servizio e dalla retribuzione</w:t>
      </w:r>
      <w:r w:rsidR="00815852" w:rsidRPr="00D33A86">
        <w:rPr>
          <w:rFonts w:eastAsia="Arial Unicode MS"/>
          <w:szCs w:val="24"/>
        </w:rPr>
        <w:t xml:space="preserve"> il dipendente che, nel violare le misure previste dal presente Piano o adottando, nell’espletamento di attività, un comportamento non conforme alle prescrizioni del Piano stesso, arrechi danno alla Società o lo esponga a una situazione oggettiva di pericolo per l’integrità dei beni dell’azienda o per la sua reputazione. In questi casi dovrà ravvisarsi in tali comportamenti la determinazione di un danno o di una situazione di pericolo per l’integrità delle risorse di </w:t>
      </w:r>
      <w:r w:rsidR="006D344C">
        <w:rPr>
          <w:rFonts w:eastAsia="Arial Unicode MS"/>
          <w:szCs w:val="24"/>
        </w:rPr>
        <w:t>SI.GE.RI.CO.</w:t>
      </w:r>
      <w:r w:rsidR="00815852" w:rsidRPr="00D33A86">
        <w:rPr>
          <w:rFonts w:eastAsia="Arial Unicode MS"/>
          <w:szCs w:val="24"/>
        </w:rPr>
        <w:t xml:space="preserve"> o il compimento di atti contrari ai suoi interessi derivanti da una “grave trasgressione dei regolamenti aziendali”; </w:t>
      </w:r>
    </w:p>
    <w:p w14:paraId="731F3508" w14:textId="77777777" w:rsidR="00815852" w:rsidRPr="00D33A86" w:rsidRDefault="00A15205" w:rsidP="00BA33F6">
      <w:pPr>
        <w:numPr>
          <w:ilvl w:val="0"/>
          <w:numId w:val="23"/>
        </w:numPr>
        <w:spacing w:line="276" w:lineRule="auto"/>
        <w:rPr>
          <w:rFonts w:eastAsia="Arial Unicode MS"/>
          <w:szCs w:val="24"/>
        </w:rPr>
      </w:pPr>
      <w:r w:rsidRPr="00D33A86">
        <w:rPr>
          <w:rFonts w:eastAsia="Arial Unicode MS"/>
          <w:szCs w:val="24"/>
        </w:rPr>
        <w:t>i</w:t>
      </w:r>
      <w:r w:rsidR="007C44DC" w:rsidRPr="00D33A86">
        <w:rPr>
          <w:rFonts w:eastAsia="Arial Unicode MS"/>
          <w:szCs w:val="24"/>
        </w:rPr>
        <w:t>ncorre</w:t>
      </w:r>
      <w:r w:rsidR="00815852" w:rsidRPr="00D33A86">
        <w:rPr>
          <w:rFonts w:eastAsia="Arial Unicode MS"/>
          <w:szCs w:val="24"/>
        </w:rPr>
        <w:t xml:space="preserve"> nel provvedimento del </w:t>
      </w:r>
      <w:r w:rsidR="00815852" w:rsidRPr="00D33A86">
        <w:rPr>
          <w:rFonts w:eastAsia="Arial Unicode MS"/>
          <w:szCs w:val="24"/>
          <w:u w:val="single"/>
        </w:rPr>
        <w:t>licenziamento senza preavviso</w:t>
      </w:r>
      <w:r w:rsidR="00815852" w:rsidRPr="00D33A86">
        <w:rPr>
          <w:rFonts w:eastAsia="Arial Unicode MS"/>
          <w:szCs w:val="24"/>
        </w:rPr>
        <w:t xml:space="preserve"> il dipendente che adotti, nell’espletamento delle attività un comportamento non conforme alle prescrizioni del presente Piano e diretto in modo univoco al compimento di un reato descritto nel par. 3, dovendosi ravvisare in tale comportamento il compimento di “azioni che costituiscono delitto a termine di legge”.</w:t>
      </w:r>
    </w:p>
    <w:p w14:paraId="716D7966" w14:textId="77777777" w:rsidR="00815852" w:rsidRPr="00D33A86" w:rsidRDefault="00815852" w:rsidP="00155E8C">
      <w:pPr>
        <w:spacing w:line="276" w:lineRule="auto"/>
        <w:rPr>
          <w:rFonts w:eastAsia="Arial Unicode MS"/>
          <w:i/>
          <w:szCs w:val="24"/>
          <w:highlight w:val="yellow"/>
        </w:rPr>
      </w:pPr>
      <w:r w:rsidRPr="00D33A86">
        <w:rPr>
          <w:rFonts w:eastAsia="Arial Unicode MS"/>
          <w:szCs w:val="24"/>
        </w:rPr>
        <w:lastRenderedPageBreak/>
        <w:t>La recidiva costituisce un’aggravante e comporta l’applicazione di una sanzione più grave.</w:t>
      </w:r>
    </w:p>
    <w:p w14:paraId="47755A60"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Per quanto riguarda le misure a carico di soggetti terzi (collaboratori a vario titolo) la violazione delle regole di cui al presente Piano costituisce inadempimento degli obblighi contrattuali che può comportare, nei casi più gravi, alla risoluzione del contratto. </w:t>
      </w:r>
    </w:p>
    <w:p w14:paraId="603593C2" w14:textId="77777777" w:rsidR="00815852" w:rsidRPr="00D33A86" w:rsidRDefault="00815852" w:rsidP="00155E8C">
      <w:pPr>
        <w:spacing w:line="276" w:lineRule="auto"/>
        <w:rPr>
          <w:rFonts w:eastAsia="Arial Unicode MS"/>
          <w:szCs w:val="24"/>
        </w:rPr>
      </w:pPr>
      <w:r w:rsidRPr="00D33A86">
        <w:rPr>
          <w:rFonts w:eastAsia="Arial Unicode MS"/>
          <w:szCs w:val="24"/>
        </w:rPr>
        <w:t>A tal proposito nei singoli contratti stipulati di volta in volta con i Terzi dovranno essere istituite clausole ad hoc per disciplinare le conseguenze derivanti dalla violazione del Piano che andranno ad integrare le clausole previste dal Modello 231. In ogni caso resta salvo il diritto al risarcimento dei danni cagionati alla Società in conseguenza della violazione delle misure previste dal Piano e dal Codice Etico.</w:t>
      </w:r>
    </w:p>
    <w:p w14:paraId="5E3BF6A2" w14:textId="77777777" w:rsidR="00815852" w:rsidRPr="00D33A86" w:rsidRDefault="00815852" w:rsidP="00155E8C">
      <w:pPr>
        <w:spacing w:line="276" w:lineRule="auto"/>
        <w:rPr>
          <w:rFonts w:eastAsia="Arial Unicode MS"/>
          <w:szCs w:val="24"/>
        </w:rPr>
      </w:pPr>
      <w:r w:rsidRPr="00D33A86">
        <w:rPr>
          <w:rFonts w:eastAsia="Arial Unicode MS"/>
          <w:szCs w:val="24"/>
        </w:rPr>
        <w:t>Nei casi di violazione di quanto previsto dal presente Piano, il potere disciplinare è esercitato secondo le procedure e le modalità previste dalle norme di legge e delle regole definite dalla società.</w:t>
      </w:r>
    </w:p>
    <w:p w14:paraId="64B0024A" w14:textId="77777777" w:rsidR="00815852" w:rsidRPr="00D33A86" w:rsidRDefault="00815852" w:rsidP="00155E8C">
      <w:pPr>
        <w:pStyle w:val="StileRientronormaleTahomaGiustificatoSinistro0cmDopo"/>
        <w:spacing w:line="276" w:lineRule="auto"/>
        <w:rPr>
          <w:rFonts w:ascii="Century Gothic" w:eastAsia="Arial Unicode MS" w:hAnsi="Century Gothic"/>
          <w:sz w:val="24"/>
          <w:szCs w:val="24"/>
        </w:rPr>
      </w:pPr>
      <w:r w:rsidRPr="00D33A86">
        <w:rPr>
          <w:rFonts w:ascii="Century Gothic" w:eastAsia="Arial Unicode MS" w:hAnsi="Century Gothic"/>
          <w:sz w:val="24"/>
          <w:szCs w:val="24"/>
        </w:rPr>
        <w:t>Ogni violazione del Piano e delle misure stabilite in attuazione dello stesso</w:t>
      </w:r>
      <w:r w:rsidR="00C3117F">
        <w:rPr>
          <w:rFonts w:ascii="Century Gothic" w:eastAsia="Arial Unicode MS" w:hAnsi="Century Gothic"/>
          <w:sz w:val="24"/>
          <w:szCs w:val="24"/>
        </w:rPr>
        <w:t>,</w:t>
      </w:r>
      <w:r w:rsidRPr="00D33A86">
        <w:rPr>
          <w:rFonts w:ascii="Century Gothic" w:eastAsia="Arial Unicode MS" w:hAnsi="Century Gothic"/>
          <w:sz w:val="24"/>
          <w:szCs w:val="24"/>
        </w:rPr>
        <w:t xml:space="preserve"> da chiunque commesse, deve essere immediatamente comunicata per iscritto al </w:t>
      </w:r>
      <w:r w:rsidR="00B43A51" w:rsidRPr="00D33A86">
        <w:rPr>
          <w:rFonts w:ascii="Century Gothic" w:eastAsia="Arial Unicode MS" w:hAnsi="Century Gothic"/>
          <w:sz w:val="24"/>
          <w:szCs w:val="24"/>
        </w:rPr>
        <w:t>RPCT</w:t>
      </w:r>
      <w:r w:rsidRPr="00D33A86">
        <w:rPr>
          <w:rFonts w:ascii="Century Gothic" w:eastAsia="Arial Unicode MS" w:hAnsi="Century Gothic"/>
          <w:sz w:val="24"/>
          <w:szCs w:val="24"/>
        </w:rPr>
        <w:t>. Il dovere di segnalare la violazione del Modello grava su tutti i destinatari del Piano.</w:t>
      </w:r>
    </w:p>
    <w:p w14:paraId="564697AC" w14:textId="77777777" w:rsidR="00815852" w:rsidRPr="00D33A86" w:rsidRDefault="006F07E4" w:rsidP="00C3117F">
      <w:pPr>
        <w:pStyle w:val="Titolo1"/>
      </w:pPr>
      <w:r w:rsidRPr="00D33A86">
        <w:rPr>
          <w:rFonts w:eastAsia="Arial Unicode MS"/>
          <w:szCs w:val="24"/>
        </w:rPr>
        <w:br w:type="page"/>
      </w:r>
      <w:bookmarkStart w:id="29" w:name="_Toc157002059"/>
      <w:r w:rsidR="008B01DA" w:rsidRPr="00D33A86">
        <w:lastRenderedPageBreak/>
        <w:t>1</w:t>
      </w:r>
      <w:r w:rsidR="009F4C8E">
        <w:t>4</w:t>
      </w:r>
      <w:r w:rsidR="00815852" w:rsidRPr="00D33A86">
        <w:t>. IL WHISTLEBLOWING</w:t>
      </w:r>
      <w:bookmarkEnd w:id="29"/>
    </w:p>
    <w:p w14:paraId="0DFADCFF" w14:textId="5FCF82EB" w:rsidR="009B6A7B" w:rsidRDefault="009B6A7B" w:rsidP="00155E8C">
      <w:pPr>
        <w:spacing w:after="160" w:line="276" w:lineRule="auto"/>
        <w:rPr>
          <w:rFonts w:eastAsia="Arial Unicode MS"/>
          <w:szCs w:val="24"/>
        </w:rPr>
      </w:pPr>
      <w:r w:rsidRPr="00D33A86">
        <w:rPr>
          <w:rFonts w:eastAsia="Arial Unicode MS"/>
          <w:szCs w:val="24"/>
        </w:rPr>
        <w:t xml:space="preserve">Il </w:t>
      </w:r>
      <w:proofErr w:type="spellStart"/>
      <w:r w:rsidRPr="00D33A86">
        <w:rPr>
          <w:rFonts w:eastAsia="Arial Unicode MS"/>
          <w:i/>
          <w:szCs w:val="24"/>
        </w:rPr>
        <w:t>whistleblowing</w:t>
      </w:r>
      <w:proofErr w:type="spellEnd"/>
      <w:r w:rsidRPr="00D33A86">
        <w:rPr>
          <w:rFonts w:eastAsia="Arial Unicode MS"/>
          <w:szCs w:val="24"/>
        </w:rPr>
        <w:t xml:space="preserve"> costituisce un meccanismo per l</w:t>
      </w:r>
      <w:r w:rsidR="00CF5D4E">
        <w:rPr>
          <w:rFonts w:eastAsia="Arial Unicode MS"/>
          <w:szCs w:val="24"/>
        </w:rPr>
        <w:t>’</w:t>
      </w:r>
      <w:r w:rsidRPr="00D33A86">
        <w:rPr>
          <w:rFonts w:eastAsia="Arial Unicode MS"/>
          <w:szCs w:val="24"/>
        </w:rPr>
        <w:t xml:space="preserve">individuazione di irregolarità o di reati di cui </w:t>
      </w:r>
      <w:r w:rsidR="006D344C">
        <w:rPr>
          <w:rFonts w:eastAsia="Arial Unicode MS"/>
          <w:szCs w:val="24"/>
        </w:rPr>
        <w:t>SI.GE.RI.CO.</w:t>
      </w:r>
      <w:r w:rsidRPr="00D33A86">
        <w:rPr>
          <w:rFonts w:eastAsia="Arial Unicode MS"/>
          <w:szCs w:val="24"/>
        </w:rPr>
        <w:t xml:space="preserve"> intende avvalersi per rafforzare la sua azione di prevenzione della corruzione. Il </w:t>
      </w:r>
      <w:proofErr w:type="spellStart"/>
      <w:r w:rsidRPr="00C3117F">
        <w:rPr>
          <w:rFonts w:eastAsia="Arial Unicode MS"/>
          <w:i/>
          <w:iCs/>
          <w:szCs w:val="24"/>
        </w:rPr>
        <w:t>whistleblowing</w:t>
      </w:r>
      <w:proofErr w:type="spellEnd"/>
      <w:r w:rsidRPr="00D33A86">
        <w:rPr>
          <w:rFonts w:eastAsia="Arial Unicode MS"/>
          <w:szCs w:val="24"/>
        </w:rPr>
        <w:t xml:space="preserve"> è adottato per favorire la segnalazione di illeciti ed irregolarità da parte del personale di </w:t>
      </w:r>
      <w:r w:rsidR="006D344C">
        <w:rPr>
          <w:rFonts w:eastAsia="Arial Unicode MS"/>
          <w:szCs w:val="24"/>
        </w:rPr>
        <w:t>SI.GE.RI.CO.</w:t>
      </w:r>
      <w:r w:rsidRPr="00D33A86">
        <w:rPr>
          <w:rFonts w:eastAsia="Arial Unicode MS"/>
          <w:szCs w:val="24"/>
        </w:rPr>
        <w:t xml:space="preserve"> e di persone ed organizzazioni esterne.</w:t>
      </w:r>
    </w:p>
    <w:p w14:paraId="1A9A815D" w14:textId="77777777" w:rsidR="007F40E3" w:rsidRPr="007F40E3" w:rsidRDefault="007F40E3" w:rsidP="007F40E3">
      <w:pPr>
        <w:keepNext/>
        <w:keepLines/>
        <w:suppressAutoHyphens/>
        <w:spacing w:before="240" w:line="360" w:lineRule="auto"/>
        <w:ind w:right="101"/>
        <w:rPr>
          <w:rFonts w:eastAsia="Arial Unicode MS"/>
          <w:szCs w:val="24"/>
        </w:rPr>
      </w:pPr>
      <w:r w:rsidRPr="007F40E3">
        <w:rPr>
          <w:rFonts w:eastAsia="Arial Unicode MS"/>
          <w:szCs w:val="24"/>
        </w:rPr>
        <w:t xml:space="preserve">Con l’approvazione del Decreto Legislativo 10 marzo 2023, n. 24 in attuazione della direttiva (UE) 2019/1937 del Parlamento europeo e del Consiglio, del 23 ottobre 2019, è stata introdotta la protezione delle persone che segnalano violazioni delle disposizioni normative nazionali.  </w:t>
      </w:r>
    </w:p>
    <w:p w14:paraId="3461970A" w14:textId="68F564EB" w:rsidR="007F40E3" w:rsidRDefault="007F40E3" w:rsidP="007F40E3">
      <w:pPr>
        <w:keepNext/>
        <w:keepLines/>
        <w:suppressAutoHyphens/>
        <w:spacing w:before="240" w:line="360" w:lineRule="auto"/>
        <w:ind w:right="101"/>
        <w:rPr>
          <w:rFonts w:eastAsia="Arial Unicode MS"/>
          <w:szCs w:val="24"/>
        </w:rPr>
      </w:pPr>
      <w:r w:rsidRPr="007F40E3">
        <w:rPr>
          <w:rFonts w:eastAsia="Arial Unicode MS"/>
          <w:szCs w:val="24"/>
        </w:rPr>
        <w:t xml:space="preserve">Ciò comporta l’obbligo di adozione per le </w:t>
      </w:r>
      <w:r w:rsidRPr="00CF5D4E">
        <w:rPr>
          <w:rFonts w:eastAsia="Arial Unicode MS"/>
          <w:szCs w:val="24"/>
        </w:rPr>
        <w:t xml:space="preserve">aziende private con più di 50 dipendenti, </w:t>
      </w:r>
      <w:r w:rsidRPr="007F40E3">
        <w:rPr>
          <w:rFonts w:eastAsia="Arial Unicode MS"/>
          <w:szCs w:val="24"/>
        </w:rPr>
        <w:t xml:space="preserve">di un sistema di gestione delle segnalazioni (c.d. </w:t>
      </w:r>
      <w:proofErr w:type="spellStart"/>
      <w:r w:rsidRPr="007F40E3">
        <w:rPr>
          <w:rFonts w:eastAsia="Arial Unicode MS"/>
          <w:szCs w:val="24"/>
        </w:rPr>
        <w:t>whistleblowing</w:t>
      </w:r>
      <w:proofErr w:type="spellEnd"/>
      <w:r w:rsidRPr="007F40E3">
        <w:rPr>
          <w:rFonts w:eastAsia="Arial Unicode MS"/>
          <w:szCs w:val="24"/>
        </w:rPr>
        <w:t xml:space="preserve">) e per quelle che ne già hanno già adottato uno ai sensi del </w:t>
      </w:r>
      <w:proofErr w:type="spellStart"/>
      <w:r w:rsidRPr="007F40E3">
        <w:rPr>
          <w:rFonts w:eastAsia="Arial Unicode MS"/>
          <w:szCs w:val="24"/>
        </w:rPr>
        <w:t>D.Lgs.</w:t>
      </w:r>
      <w:proofErr w:type="spellEnd"/>
      <w:r w:rsidRPr="007F40E3">
        <w:rPr>
          <w:rFonts w:eastAsia="Arial Unicode MS"/>
          <w:szCs w:val="24"/>
        </w:rPr>
        <w:t xml:space="preserve"> 231/2001, la gestione di due canali distinti di comunicazione. </w:t>
      </w:r>
    </w:p>
    <w:p w14:paraId="765EFF90" w14:textId="6104E5F9" w:rsidR="00682714" w:rsidRDefault="00682714" w:rsidP="00682714">
      <w:pPr>
        <w:spacing w:after="0" w:line="276" w:lineRule="auto"/>
        <w:rPr>
          <w:rFonts w:eastAsia="Arial Unicode MS"/>
          <w:szCs w:val="24"/>
        </w:rPr>
      </w:pPr>
      <w:r>
        <w:rPr>
          <w:rFonts w:eastAsia="Arial Unicode MS"/>
          <w:szCs w:val="24"/>
        </w:rPr>
        <w:t>La</w:t>
      </w:r>
      <w:r w:rsidRPr="00682714">
        <w:rPr>
          <w:rFonts w:eastAsia="Arial Unicode MS"/>
          <w:szCs w:val="24"/>
        </w:rPr>
        <w:t xml:space="preserve"> protezione</w:t>
      </w:r>
      <w:r>
        <w:rPr>
          <w:rFonts w:eastAsia="Arial Unicode MS"/>
          <w:szCs w:val="24"/>
        </w:rPr>
        <w:t xml:space="preserve"> richiesta dal Decreto legislativo</w:t>
      </w:r>
      <w:r w:rsidRPr="00682714">
        <w:rPr>
          <w:rFonts w:eastAsia="Arial Unicode MS"/>
          <w:szCs w:val="24"/>
        </w:rPr>
        <w:t>, oltre ad essere, ora, ulteriormente rafforzata, è anche estesa a soggetti diversi da chi segnala, come il facilitatore o le persone menzionate nella segnalazione, a conferma dell’intenzione, del legislatore europeo e italiano, di creare condizioni per rendere l’istituto in questione un importante presidio per la legalità, per la concorrenza e per garantire il buon andamento e l’imparzialità delle pubbliche amministrazioni.</w:t>
      </w:r>
    </w:p>
    <w:p w14:paraId="13F77DFE" w14:textId="77777777" w:rsidR="00682714" w:rsidRPr="00682714" w:rsidRDefault="00682714" w:rsidP="00682714">
      <w:pPr>
        <w:spacing w:after="0" w:line="276" w:lineRule="auto"/>
        <w:rPr>
          <w:rFonts w:eastAsia="Arial Unicode MS"/>
          <w:szCs w:val="24"/>
        </w:rPr>
      </w:pPr>
    </w:p>
    <w:p w14:paraId="4B426D01" w14:textId="77777777" w:rsidR="00682714" w:rsidRDefault="00682714" w:rsidP="00682714">
      <w:pPr>
        <w:spacing w:after="0" w:line="276" w:lineRule="auto"/>
        <w:rPr>
          <w:rFonts w:eastAsia="Arial Unicode MS"/>
          <w:szCs w:val="24"/>
        </w:rPr>
      </w:pPr>
      <w:r>
        <w:rPr>
          <w:rFonts w:eastAsia="Arial Unicode MS"/>
          <w:szCs w:val="24"/>
        </w:rPr>
        <w:t>La</w:t>
      </w:r>
      <w:r w:rsidRPr="00682714">
        <w:rPr>
          <w:rFonts w:eastAsia="Arial Unicode MS"/>
          <w:szCs w:val="24"/>
        </w:rPr>
        <w:t xml:space="preserve"> disciplina è orientata, da un lato, a garantire la manifestazione della libertà di espressione e di informazione, che comprende il diritto di ricevere o di comunicare informazioni nonché la libertà e il pluralismo dei media. Dall’altro, è strumento per contrastare e prevenire la corruzione, la cattiva amministrazione e la prevenzione di violazioni di legge</w:t>
      </w:r>
      <w:r>
        <w:rPr>
          <w:rFonts w:eastAsia="Arial Unicode MS"/>
          <w:szCs w:val="24"/>
        </w:rPr>
        <w:t>; infatti</w:t>
      </w:r>
      <w:r w:rsidRPr="00682714">
        <w:rPr>
          <w:rFonts w:eastAsia="Arial Unicode MS"/>
          <w:szCs w:val="24"/>
        </w:rPr>
        <w:t xml:space="preserve"> chi segnala fornisce informazioni che possono portare all’indagine, all’accertamento e al perseguimento dei casi di violazione delle norme, rafforzando in tal modo i principi di trasparenza e responsabilità</w:t>
      </w:r>
      <w:r>
        <w:rPr>
          <w:rFonts w:eastAsia="Arial Unicode MS"/>
          <w:szCs w:val="24"/>
        </w:rPr>
        <w:t xml:space="preserve"> delle istituzioni democratiche</w:t>
      </w:r>
    </w:p>
    <w:p w14:paraId="3E0A37CF" w14:textId="253632B8" w:rsidR="00682714" w:rsidRDefault="00682714" w:rsidP="00682714">
      <w:pPr>
        <w:spacing w:after="0" w:line="276" w:lineRule="auto"/>
        <w:rPr>
          <w:rFonts w:eastAsia="Arial Unicode MS"/>
          <w:szCs w:val="24"/>
        </w:rPr>
      </w:pPr>
      <w:r w:rsidRPr="00682714">
        <w:rPr>
          <w:rFonts w:eastAsia="Arial Unicode MS"/>
          <w:szCs w:val="24"/>
        </w:rPr>
        <w:t>il citato Decreto mira altresì a garantire la protezione – sia in termini di tutela della riservatezza ma anche in caso di ritorsioni - dei soggetti che</w:t>
      </w:r>
      <w:r>
        <w:rPr>
          <w:rFonts w:eastAsia="Arial Unicode MS"/>
          <w:szCs w:val="24"/>
        </w:rPr>
        <w:t xml:space="preserve"> si espongono con segnalazioni.</w:t>
      </w:r>
    </w:p>
    <w:p w14:paraId="2B448048" w14:textId="77777777" w:rsidR="00682714" w:rsidRPr="00682714" w:rsidRDefault="00682714" w:rsidP="00682714">
      <w:pPr>
        <w:spacing w:after="0" w:line="276" w:lineRule="auto"/>
        <w:rPr>
          <w:rFonts w:eastAsia="Arial Unicode MS"/>
          <w:szCs w:val="24"/>
        </w:rPr>
      </w:pPr>
    </w:p>
    <w:p w14:paraId="2BCA0459" w14:textId="77777777" w:rsidR="00DE6700" w:rsidRDefault="00682714" w:rsidP="00682714">
      <w:pPr>
        <w:spacing w:after="0" w:line="276" w:lineRule="auto"/>
        <w:rPr>
          <w:rFonts w:eastAsia="Arial Unicode MS"/>
          <w:szCs w:val="24"/>
        </w:rPr>
      </w:pPr>
      <w:r w:rsidRPr="00682714">
        <w:rPr>
          <w:rFonts w:eastAsia="Arial Unicode MS"/>
          <w:szCs w:val="24"/>
        </w:rPr>
        <w:lastRenderedPageBreak/>
        <w:t xml:space="preserve">in osservanza a quanto stabilito dalla normativa, tramite delibera, l’organo di indirizzo della Società ha istituito un Canale interno per </w:t>
      </w:r>
      <w:r>
        <w:rPr>
          <w:rFonts w:eastAsia="Arial Unicode MS"/>
          <w:szCs w:val="24"/>
        </w:rPr>
        <w:t>la gestione delle segnalazioni</w:t>
      </w:r>
      <w:r w:rsidRPr="00682714">
        <w:rPr>
          <w:rFonts w:eastAsia="Arial Unicode MS"/>
          <w:szCs w:val="24"/>
        </w:rPr>
        <w:t xml:space="preserve"> predisponendo apposite modalità e procedure per la ricezione e la gestione delle</w:t>
      </w:r>
      <w:r w:rsidR="00562162">
        <w:rPr>
          <w:rFonts w:eastAsia="Arial Unicode MS"/>
          <w:szCs w:val="24"/>
        </w:rPr>
        <w:t xml:space="preserve"> segnalazioni di </w:t>
      </w:r>
      <w:proofErr w:type="spellStart"/>
      <w:r w:rsidR="00562162">
        <w:rPr>
          <w:rFonts w:eastAsia="Arial Unicode MS"/>
          <w:szCs w:val="24"/>
        </w:rPr>
        <w:t>whistleblowing</w:t>
      </w:r>
      <w:proofErr w:type="spellEnd"/>
      <w:r w:rsidR="00562162">
        <w:rPr>
          <w:rFonts w:eastAsia="Arial Unicode MS"/>
          <w:szCs w:val="24"/>
        </w:rPr>
        <w:t>.</w:t>
      </w:r>
    </w:p>
    <w:p w14:paraId="290BCE0D" w14:textId="60F97BAC" w:rsidR="00682714" w:rsidRDefault="00562162" w:rsidP="00682714">
      <w:pPr>
        <w:spacing w:after="0" w:line="276" w:lineRule="auto"/>
        <w:rPr>
          <w:rFonts w:eastAsia="Arial Unicode MS"/>
          <w:szCs w:val="24"/>
        </w:rPr>
      </w:pPr>
      <w:r>
        <w:rPr>
          <w:rFonts w:eastAsia="Arial Unicode MS"/>
          <w:szCs w:val="24"/>
        </w:rPr>
        <w:t>Il canale Interno è un organo di composizione collegiale formato da componenti interni (  il Direttore Generale che riveste ruolo</w:t>
      </w:r>
      <w:r w:rsidR="00FE5DC7">
        <w:rPr>
          <w:rFonts w:eastAsia="Arial Unicode MS"/>
          <w:szCs w:val="24"/>
        </w:rPr>
        <w:t xml:space="preserve"> di Presidente) e membri esterni, che assicurano comunque </w:t>
      </w:r>
      <w:r w:rsidR="00FE5DC7" w:rsidRPr="00FE5DC7">
        <w:rPr>
          <w:rFonts w:eastAsia="Arial Unicode MS"/>
          <w:szCs w:val="24"/>
        </w:rPr>
        <w:t>indipendenza e imparzialità nella gestione delle segnalazioni, in assenza di conflitti di interesse, ed individuati in base alla sussistenza di competenze e professionalità adeguate ad esaminare e riscontrare le segnalazioni ricevute</w:t>
      </w:r>
      <w:r w:rsidR="009F0B1F">
        <w:rPr>
          <w:rFonts w:eastAsia="Arial Unicode MS"/>
          <w:szCs w:val="24"/>
        </w:rPr>
        <w:t xml:space="preserve">, </w:t>
      </w:r>
      <w:r w:rsidR="001253A8">
        <w:rPr>
          <w:rFonts w:eastAsia="Arial Unicode MS"/>
          <w:szCs w:val="24"/>
        </w:rPr>
        <w:t>(</w:t>
      </w:r>
      <w:r w:rsidR="009F0B1F">
        <w:rPr>
          <w:rFonts w:eastAsia="Arial Unicode MS"/>
          <w:szCs w:val="24"/>
        </w:rPr>
        <w:t xml:space="preserve">individuati nell’avvocato Valentina </w:t>
      </w:r>
      <w:proofErr w:type="spellStart"/>
      <w:r w:rsidR="009F0B1F">
        <w:rPr>
          <w:rFonts w:eastAsia="Arial Unicode MS"/>
          <w:szCs w:val="24"/>
        </w:rPr>
        <w:t>Frediani</w:t>
      </w:r>
      <w:proofErr w:type="spellEnd"/>
      <w:r w:rsidR="009F0B1F">
        <w:rPr>
          <w:rFonts w:eastAsia="Arial Unicode MS"/>
          <w:szCs w:val="24"/>
        </w:rPr>
        <w:t xml:space="preserve"> e nell’avvocato Alessandro Cecchetti della Colin &amp; </w:t>
      </w:r>
      <w:proofErr w:type="spellStart"/>
      <w:r w:rsidR="009F0B1F">
        <w:rPr>
          <w:rFonts w:eastAsia="Arial Unicode MS"/>
          <w:szCs w:val="24"/>
        </w:rPr>
        <w:t>Partners</w:t>
      </w:r>
      <w:proofErr w:type="spellEnd"/>
      <w:r w:rsidR="001253A8">
        <w:rPr>
          <w:rFonts w:eastAsia="Arial Unicode MS"/>
          <w:szCs w:val="24"/>
        </w:rPr>
        <w:t>)</w:t>
      </w:r>
    </w:p>
    <w:p w14:paraId="5E0A7097" w14:textId="77777777" w:rsidR="00DE6700" w:rsidRPr="00682714" w:rsidRDefault="00DE6700" w:rsidP="00682714">
      <w:pPr>
        <w:spacing w:after="0" w:line="276" w:lineRule="auto"/>
        <w:rPr>
          <w:rFonts w:eastAsia="Arial Unicode MS"/>
          <w:szCs w:val="24"/>
        </w:rPr>
      </w:pPr>
    </w:p>
    <w:p w14:paraId="438FF238" w14:textId="457B9BAA" w:rsidR="00682714" w:rsidRDefault="00742702" w:rsidP="00682714">
      <w:pPr>
        <w:spacing w:after="0" w:line="276" w:lineRule="auto"/>
        <w:rPr>
          <w:rFonts w:eastAsia="Arial Unicode MS"/>
          <w:szCs w:val="24"/>
        </w:rPr>
      </w:pPr>
      <w:r>
        <w:rPr>
          <w:rFonts w:eastAsia="Arial Unicode MS"/>
          <w:szCs w:val="24"/>
        </w:rPr>
        <w:t>La S</w:t>
      </w:r>
      <w:r w:rsidR="00562162">
        <w:rPr>
          <w:rFonts w:eastAsia="Arial Unicode MS"/>
          <w:szCs w:val="24"/>
        </w:rPr>
        <w:t xml:space="preserve">ocietà ha approvato ed adottato </w:t>
      </w:r>
      <w:r w:rsidR="00682714" w:rsidRPr="00682714">
        <w:rPr>
          <w:rFonts w:eastAsia="Arial Unicode MS"/>
          <w:szCs w:val="24"/>
        </w:rPr>
        <w:t>uno specifico Regolamento inerente il funzionam</w:t>
      </w:r>
      <w:r w:rsidR="00562162">
        <w:rPr>
          <w:rFonts w:eastAsia="Arial Unicode MS"/>
          <w:szCs w:val="24"/>
        </w:rPr>
        <w:t>ento del Canale</w:t>
      </w:r>
      <w:r w:rsidR="001253A8">
        <w:rPr>
          <w:rFonts w:eastAsia="Arial Unicode MS"/>
          <w:szCs w:val="24"/>
        </w:rPr>
        <w:t xml:space="preserve"> </w:t>
      </w:r>
      <w:r w:rsidR="00562162">
        <w:rPr>
          <w:rFonts w:eastAsia="Arial Unicode MS"/>
          <w:szCs w:val="24"/>
        </w:rPr>
        <w:t>osservando tutti</w:t>
      </w:r>
      <w:r w:rsidR="00682714" w:rsidRPr="00682714">
        <w:rPr>
          <w:rFonts w:eastAsia="Arial Unicode MS"/>
          <w:szCs w:val="24"/>
        </w:rPr>
        <w:t xml:space="preserve"> gli obblighi sanciti dal Regolamento UE 679/2016 </w:t>
      </w:r>
      <w:r w:rsidR="00562162">
        <w:rPr>
          <w:rFonts w:eastAsia="Arial Unicode MS"/>
          <w:szCs w:val="24"/>
        </w:rPr>
        <w:t xml:space="preserve">ed </w:t>
      </w:r>
      <w:r w:rsidR="00682714" w:rsidRPr="00682714">
        <w:rPr>
          <w:rFonts w:eastAsia="Arial Unicode MS"/>
          <w:szCs w:val="24"/>
        </w:rPr>
        <w:t xml:space="preserve">introducendo specifiche misure tecniche ed organizzative, </w:t>
      </w:r>
      <w:r w:rsidR="00562162">
        <w:rPr>
          <w:rFonts w:eastAsia="Arial Unicode MS"/>
          <w:szCs w:val="24"/>
        </w:rPr>
        <w:t xml:space="preserve">oltre che </w:t>
      </w:r>
      <w:r w:rsidR="00682714" w:rsidRPr="00682714">
        <w:rPr>
          <w:rFonts w:eastAsia="Arial Unicode MS"/>
          <w:szCs w:val="24"/>
        </w:rPr>
        <w:t>predisponendo i relativ</w:t>
      </w:r>
      <w:r w:rsidR="00562162">
        <w:rPr>
          <w:rFonts w:eastAsia="Arial Unicode MS"/>
          <w:szCs w:val="24"/>
        </w:rPr>
        <w:t>i adempimenti anche documentali.</w:t>
      </w:r>
    </w:p>
    <w:p w14:paraId="39EA0DFB" w14:textId="230F8541" w:rsidR="00562162" w:rsidRDefault="00562162" w:rsidP="00682714">
      <w:pPr>
        <w:spacing w:after="0" w:line="276" w:lineRule="auto"/>
        <w:rPr>
          <w:rFonts w:eastAsia="Arial Unicode MS"/>
          <w:szCs w:val="24"/>
        </w:rPr>
      </w:pPr>
    </w:p>
    <w:p w14:paraId="540D3FE7" w14:textId="564CC464" w:rsidR="009F0B1F" w:rsidRDefault="001253A8" w:rsidP="001253A8">
      <w:pPr>
        <w:spacing w:after="0" w:line="276" w:lineRule="auto"/>
        <w:rPr>
          <w:rFonts w:eastAsia="Arial Unicode MS"/>
          <w:szCs w:val="24"/>
        </w:rPr>
      </w:pPr>
      <w:r>
        <w:rPr>
          <w:rFonts w:eastAsia="Arial Unicode MS"/>
          <w:szCs w:val="24"/>
        </w:rPr>
        <w:t>Al Canale è affidato</w:t>
      </w:r>
      <w:r w:rsidR="009F0B1F">
        <w:rPr>
          <w:rFonts w:eastAsia="Arial Unicode MS"/>
          <w:szCs w:val="24"/>
        </w:rPr>
        <w:t xml:space="preserve"> il compito di </w:t>
      </w:r>
      <w:r w:rsidR="00562162" w:rsidRPr="009F0B1F">
        <w:rPr>
          <w:rFonts w:eastAsia="Arial Unicode MS"/>
          <w:szCs w:val="24"/>
        </w:rPr>
        <w:t xml:space="preserve">mettere a disposizione di tutti i destinatari  </w:t>
      </w:r>
      <w:r>
        <w:rPr>
          <w:rFonts w:eastAsia="Arial Unicode MS"/>
          <w:szCs w:val="24"/>
        </w:rPr>
        <w:t>la Procedura per la gestione della segnalazione oltre che di</w:t>
      </w:r>
      <w:r w:rsidR="009F0B1F">
        <w:rPr>
          <w:rFonts w:eastAsia="Arial Unicode MS"/>
          <w:szCs w:val="24"/>
        </w:rPr>
        <w:t xml:space="preserve"> v</w:t>
      </w:r>
      <w:r w:rsidR="00562162" w:rsidRPr="009F0B1F">
        <w:rPr>
          <w:rFonts w:eastAsia="Arial Unicode MS"/>
          <w:szCs w:val="24"/>
        </w:rPr>
        <w:t>erificare, in relazione ai mutamenti della struttura aziendale e a quelli normativi, l’effettiva id</w:t>
      </w:r>
      <w:r w:rsidR="009F0B1F">
        <w:rPr>
          <w:rFonts w:eastAsia="Arial Unicode MS"/>
          <w:szCs w:val="24"/>
        </w:rPr>
        <w:t xml:space="preserve">oneità delle Procedure adottate, </w:t>
      </w:r>
      <w:r w:rsidR="00562162" w:rsidRPr="009F0B1F">
        <w:rPr>
          <w:rFonts w:eastAsia="Arial Unicode MS"/>
          <w:szCs w:val="24"/>
        </w:rPr>
        <w:t xml:space="preserve">formulare proposte di aggiornamento e/o modifica della procedura, in relazione alle mutate condizioni aziendali e/o legislative. </w:t>
      </w:r>
    </w:p>
    <w:p w14:paraId="01D48F49" w14:textId="39AE8382" w:rsidR="00DE6700" w:rsidRDefault="00562162" w:rsidP="00682714">
      <w:pPr>
        <w:spacing w:after="0" w:line="276" w:lineRule="auto"/>
        <w:rPr>
          <w:rFonts w:eastAsia="Arial Unicode MS"/>
          <w:szCs w:val="24"/>
        </w:rPr>
      </w:pPr>
      <w:r w:rsidRPr="009F0B1F">
        <w:rPr>
          <w:rFonts w:eastAsia="Arial Unicode MS"/>
          <w:szCs w:val="24"/>
        </w:rPr>
        <w:t xml:space="preserve">Sul fronte operativo il Canale </w:t>
      </w:r>
      <w:r w:rsidR="009F0B1F">
        <w:rPr>
          <w:rFonts w:eastAsia="Arial Unicode MS"/>
          <w:szCs w:val="24"/>
        </w:rPr>
        <w:t>ha il compito di valutare</w:t>
      </w:r>
      <w:r w:rsidRPr="009F0B1F">
        <w:rPr>
          <w:rFonts w:eastAsia="Arial Unicode MS"/>
          <w:szCs w:val="24"/>
        </w:rPr>
        <w:t xml:space="preserve"> la sussistenza dei requisiti essenziali della segnalazione per </w:t>
      </w:r>
      <w:r w:rsidR="009F0B1F">
        <w:rPr>
          <w:rFonts w:eastAsia="Arial Unicode MS"/>
          <w:szCs w:val="24"/>
        </w:rPr>
        <w:t xml:space="preserve">la loro </w:t>
      </w:r>
      <w:r w:rsidRPr="009F0B1F">
        <w:rPr>
          <w:rFonts w:eastAsia="Arial Unicode MS"/>
          <w:szCs w:val="24"/>
        </w:rPr>
        <w:t>ammissibilità e poter accordare al segnalante le tutele previste, mantenendo con esso le interlocuzioni necessarie, e dando diligente seguito alle segnalazioni ricevute, rispettando i termini previsti dalla normativa anche per i riscontri al segnalante, osservando le procedure adottate dal soggetto incaricante</w:t>
      </w:r>
      <w:r w:rsidR="00DE6700">
        <w:rPr>
          <w:rFonts w:eastAsia="Arial Unicode MS"/>
          <w:szCs w:val="24"/>
        </w:rPr>
        <w:t>.</w:t>
      </w:r>
    </w:p>
    <w:p w14:paraId="76F7D7C2" w14:textId="77777777" w:rsidR="00DE6700" w:rsidRDefault="00DE6700" w:rsidP="00682714">
      <w:pPr>
        <w:spacing w:after="0" w:line="276" w:lineRule="auto"/>
        <w:rPr>
          <w:rFonts w:eastAsia="Arial Unicode MS"/>
          <w:szCs w:val="24"/>
        </w:rPr>
      </w:pPr>
    </w:p>
    <w:p w14:paraId="4EE43D54" w14:textId="0FB973A3" w:rsidR="003061A3" w:rsidRDefault="00DE6700" w:rsidP="00682714">
      <w:pPr>
        <w:spacing w:after="0" w:line="276" w:lineRule="auto"/>
        <w:rPr>
          <w:rFonts w:eastAsia="Arial Unicode MS"/>
          <w:szCs w:val="24"/>
        </w:rPr>
      </w:pPr>
      <w:r>
        <w:rPr>
          <w:rFonts w:eastAsia="Arial Unicode MS"/>
          <w:szCs w:val="24"/>
        </w:rPr>
        <w:t xml:space="preserve">E’ stato messo a disposizione degli interessati una piattaforma dotata di </w:t>
      </w:r>
      <w:proofErr w:type="spellStart"/>
      <w:r>
        <w:rPr>
          <w:rFonts w:eastAsia="Arial Unicode MS"/>
          <w:szCs w:val="24"/>
        </w:rPr>
        <w:t>dashboard</w:t>
      </w:r>
      <w:proofErr w:type="spellEnd"/>
      <w:r>
        <w:rPr>
          <w:rFonts w:eastAsia="Arial Unicode MS"/>
          <w:szCs w:val="24"/>
        </w:rPr>
        <w:t xml:space="preserve"> sul sito web della Società nella sezione </w:t>
      </w:r>
      <w:r w:rsidR="001B22AC">
        <w:rPr>
          <w:rFonts w:eastAsia="Arial Unicode MS"/>
          <w:szCs w:val="24"/>
        </w:rPr>
        <w:t>“società</w:t>
      </w:r>
      <w:r>
        <w:rPr>
          <w:rFonts w:eastAsia="Arial Unicode MS"/>
          <w:szCs w:val="24"/>
        </w:rPr>
        <w:t xml:space="preserve"> trasparente</w:t>
      </w:r>
      <w:r w:rsidR="001B22AC">
        <w:rPr>
          <w:rFonts w:eastAsia="Arial Unicode MS"/>
          <w:szCs w:val="24"/>
        </w:rPr>
        <w:t>”</w:t>
      </w:r>
      <w:r>
        <w:rPr>
          <w:rFonts w:eastAsia="Arial Unicode MS"/>
          <w:szCs w:val="24"/>
        </w:rPr>
        <w:t xml:space="preserve">. </w:t>
      </w:r>
    </w:p>
    <w:p w14:paraId="520DBD9F" w14:textId="119F1E41" w:rsidR="00562162" w:rsidRDefault="00DE6700" w:rsidP="00682714">
      <w:pPr>
        <w:spacing w:after="0" w:line="276" w:lineRule="auto"/>
        <w:rPr>
          <w:rFonts w:eastAsia="Arial Unicode MS"/>
          <w:szCs w:val="24"/>
        </w:rPr>
      </w:pPr>
      <w:r>
        <w:rPr>
          <w:rFonts w:eastAsia="Arial Unicode MS"/>
          <w:szCs w:val="24"/>
        </w:rPr>
        <w:t xml:space="preserve">La piattaforma raccoglierà tutte le informazioni necessarie (quali tipo di segnalazione, stato, categoria, azienda a cui si riferisce la segnalazione, informazioni relative al fatto, documenti o prove, tipologia di persona segnalante, </w:t>
      </w:r>
      <w:proofErr w:type="spellStart"/>
      <w:r>
        <w:rPr>
          <w:rFonts w:eastAsia="Arial Unicode MS"/>
          <w:szCs w:val="24"/>
        </w:rPr>
        <w:t>ecc</w:t>
      </w:r>
      <w:proofErr w:type="spellEnd"/>
      <w:r>
        <w:rPr>
          <w:rFonts w:eastAsia="Arial Unicode MS"/>
          <w:szCs w:val="24"/>
        </w:rPr>
        <w:t>)</w:t>
      </w:r>
      <w:r w:rsidR="003061A3">
        <w:rPr>
          <w:rFonts w:eastAsia="Arial Unicode MS"/>
          <w:szCs w:val="24"/>
        </w:rPr>
        <w:t xml:space="preserve"> e trasmetterà al segnalante l’avviso di ricevimento.</w:t>
      </w:r>
    </w:p>
    <w:p w14:paraId="6665D3A8" w14:textId="14BDA5F4" w:rsidR="00DE6700" w:rsidRDefault="00DE6700" w:rsidP="00682714">
      <w:pPr>
        <w:spacing w:after="0" w:line="276" w:lineRule="auto"/>
        <w:rPr>
          <w:rFonts w:eastAsia="Arial Unicode MS"/>
          <w:szCs w:val="24"/>
        </w:rPr>
      </w:pPr>
      <w:r>
        <w:rPr>
          <w:rFonts w:eastAsia="Arial Unicode MS"/>
          <w:szCs w:val="24"/>
        </w:rPr>
        <w:t>A seguito dell’eventuale segnalazione i membri che compongono il canale ne valuteranno l’ammissibilità della segnalazione e nel caso avvieranno un’istruttoria per acquisire ulteriori documenti sui fatti segnalati</w:t>
      </w:r>
      <w:r w:rsidR="003061A3">
        <w:rPr>
          <w:rFonts w:eastAsia="Arial Unicode MS"/>
          <w:szCs w:val="24"/>
        </w:rPr>
        <w:t>.</w:t>
      </w:r>
    </w:p>
    <w:p w14:paraId="4A942F7F" w14:textId="3147ABE6" w:rsidR="003061A3" w:rsidRDefault="003061A3" w:rsidP="00682714">
      <w:pPr>
        <w:spacing w:after="0" w:line="276" w:lineRule="auto"/>
        <w:rPr>
          <w:rFonts w:eastAsia="Arial Unicode MS"/>
          <w:szCs w:val="24"/>
        </w:rPr>
      </w:pPr>
      <w:r>
        <w:rPr>
          <w:rFonts w:eastAsia="Arial Unicode MS"/>
          <w:szCs w:val="24"/>
        </w:rPr>
        <w:t xml:space="preserve">Compito del Canale </w:t>
      </w:r>
      <w:proofErr w:type="spellStart"/>
      <w:r>
        <w:rPr>
          <w:rFonts w:eastAsia="Arial Unicode MS"/>
          <w:szCs w:val="24"/>
        </w:rPr>
        <w:t>e’</w:t>
      </w:r>
      <w:proofErr w:type="spellEnd"/>
      <w:r>
        <w:rPr>
          <w:rFonts w:eastAsia="Arial Unicode MS"/>
          <w:szCs w:val="24"/>
        </w:rPr>
        <w:t xml:space="preserve"> quello di</w:t>
      </w:r>
      <w:r w:rsidRPr="003061A3">
        <w:rPr>
          <w:rFonts w:eastAsia="Arial Unicode MS"/>
          <w:szCs w:val="24"/>
        </w:rPr>
        <w:t xml:space="preserve"> assicurare una efficiente e tempestiva gestione di tutte le</w:t>
      </w:r>
      <w:r>
        <w:rPr>
          <w:rFonts w:eastAsia="Arial Unicode MS"/>
          <w:szCs w:val="24"/>
        </w:rPr>
        <w:t xml:space="preserve"> segnalazioni ricevute</w:t>
      </w:r>
      <w:r w:rsidRPr="006A182A">
        <w:rPr>
          <w:rFonts w:cs="Calibri"/>
          <w:color w:val="000000"/>
          <w:sz w:val="20"/>
          <w:szCs w:val="20"/>
        </w:rPr>
        <w:t>.</w:t>
      </w:r>
    </w:p>
    <w:p w14:paraId="0616D820" w14:textId="5B7A8ACC" w:rsidR="009B6A7B" w:rsidRPr="00D33A86" w:rsidRDefault="00BA554E" w:rsidP="00155E8C">
      <w:pPr>
        <w:spacing w:line="276" w:lineRule="auto"/>
      </w:pPr>
      <w:r w:rsidRPr="00C702DC">
        <w:rPr>
          <w:rFonts w:eastAsia="Arial Unicode MS"/>
          <w:szCs w:val="24"/>
        </w:rPr>
        <w:lastRenderedPageBreak/>
        <w:t xml:space="preserve">Come previsto dall’art. 54-bis, co. 3 del </w:t>
      </w:r>
      <w:proofErr w:type="spellStart"/>
      <w:r w:rsidRPr="00C702DC">
        <w:rPr>
          <w:rFonts w:eastAsia="Arial Unicode MS"/>
          <w:szCs w:val="24"/>
        </w:rPr>
        <w:t>D.Lgs.</w:t>
      </w:r>
      <w:proofErr w:type="spellEnd"/>
      <w:r w:rsidRPr="00C702DC">
        <w:rPr>
          <w:rFonts w:eastAsia="Arial Unicode MS"/>
          <w:szCs w:val="24"/>
        </w:rPr>
        <w:t xml:space="preserve"> 165/2001, il RPCT s'impegna ad agire affinché l'identità del segnalante non sia rivelata. Come previsto dall’articolo sopra citato, </w:t>
      </w:r>
      <w:r w:rsidRPr="00C702DC">
        <w:rPr>
          <w:rFonts w:eastAsia="Arial Unicode MS"/>
          <w:i/>
          <w:szCs w:val="24"/>
        </w:rPr>
        <w:t>…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1186198C"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Il Responsabile </w:t>
      </w:r>
      <w:r w:rsidR="002D5688" w:rsidRPr="00D33A86">
        <w:rPr>
          <w:rFonts w:eastAsia="Arial Unicode MS"/>
          <w:szCs w:val="24"/>
        </w:rPr>
        <w:t>della p</w:t>
      </w:r>
      <w:r w:rsidRPr="00D33A86">
        <w:rPr>
          <w:rFonts w:eastAsia="Arial Unicode MS"/>
          <w:szCs w:val="24"/>
        </w:rPr>
        <w:t xml:space="preserve">revenzione della </w:t>
      </w:r>
      <w:r w:rsidR="002D5688" w:rsidRPr="00D33A86">
        <w:rPr>
          <w:rFonts w:eastAsia="Arial Unicode MS"/>
          <w:szCs w:val="24"/>
        </w:rPr>
        <w:t>c</w:t>
      </w:r>
      <w:r w:rsidRPr="00D33A86">
        <w:rPr>
          <w:rFonts w:eastAsia="Arial Unicode MS"/>
          <w:szCs w:val="24"/>
        </w:rPr>
        <w:t xml:space="preserve">orruzione </w:t>
      </w:r>
      <w:r w:rsidR="002D5688" w:rsidRPr="00D33A86">
        <w:rPr>
          <w:rFonts w:eastAsia="Arial Unicode MS"/>
          <w:szCs w:val="24"/>
        </w:rPr>
        <w:t xml:space="preserve">e della trasparenza </w:t>
      </w:r>
      <w:r w:rsidRPr="00D33A86">
        <w:rPr>
          <w:rFonts w:eastAsia="Arial Unicode MS"/>
          <w:szCs w:val="24"/>
        </w:rPr>
        <w:t>dovrà prendere in esame anche eventuali segnalazioni anonime, ove queste si presentino adeguatamente circostanziate e rese con dovizia di particolari.</w:t>
      </w:r>
    </w:p>
    <w:p w14:paraId="0DD3E7C0"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Il Responsabile </w:t>
      </w:r>
      <w:r w:rsidR="002D5688" w:rsidRPr="00D33A86">
        <w:rPr>
          <w:rFonts w:eastAsia="Arial Unicode MS"/>
          <w:szCs w:val="24"/>
        </w:rPr>
        <w:t xml:space="preserve">della prevenzione della corruzione e della trasparenza </w:t>
      </w:r>
      <w:r w:rsidRPr="00D33A86">
        <w:rPr>
          <w:rFonts w:eastAsia="Arial Unicode MS"/>
          <w:szCs w:val="24"/>
        </w:rPr>
        <w:t>che riceve la comunicazione, compiuti gli accertamenti necessari per valutare la fondatezza dei fatti denunziati, dovrà, laddove tali accertamenti dimostrino un possibile compimento di illeciti, svolgere tempestivamente le investigazioni necessarie per poter stabilire se il fatto denunziato si è ragionevolmente verificato.</w:t>
      </w:r>
    </w:p>
    <w:p w14:paraId="0D5C2717" w14:textId="2EDFDEB5" w:rsidR="00815852" w:rsidRPr="00D33A86" w:rsidRDefault="00BA554E" w:rsidP="008B01DA">
      <w:pPr>
        <w:spacing w:line="276" w:lineRule="auto"/>
        <w:rPr>
          <w:rFonts w:eastAsia="Arial Unicode MS"/>
          <w:szCs w:val="24"/>
        </w:rPr>
      </w:pPr>
      <w:r w:rsidRPr="00BA554E">
        <w:rPr>
          <w:rFonts w:eastAsia="Arial Unicode MS"/>
          <w:szCs w:val="24"/>
        </w:rPr>
        <w:t xml:space="preserve">Come previsto dall’art. 54-bis, co. 9 del </w:t>
      </w:r>
      <w:proofErr w:type="spellStart"/>
      <w:r w:rsidRPr="00BA554E">
        <w:rPr>
          <w:rFonts w:eastAsia="Arial Unicode MS"/>
          <w:szCs w:val="24"/>
        </w:rPr>
        <w:t>D.Lgs.</w:t>
      </w:r>
      <w:proofErr w:type="spellEnd"/>
      <w:r w:rsidRPr="00BA554E">
        <w:rPr>
          <w:rFonts w:eastAsia="Arial Unicode MS"/>
          <w:szCs w:val="24"/>
        </w:rPr>
        <w:t xml:space="preserve"> 165/2001, </w:t>
      </w:r>
      <w:r w:rsidRPr="00030E54">
        <w:rPr>
          <w:rFonts w:eastAsia="Arial Unicode MS"/>
          <w:i/>
          <w:iCs/>
          <w:szCs w:val="24"/>
        </w:rPr>
        <w:t>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r w:rsidRPr="00BA554E">
        <w:rPr>
          <w:rFonts w:eastAsia="Arial Unicode MS"/>
          <w:szCs w:val="24"/>
        </w:rPr>
        <w:t>.</w:t>
      </w:r>
    </w:p>
    <w:p w14:paraId="18169255" w14:textId="461B311F" w:rsidR="00815852" w:rsidRPr="00D33A86" w:rsidRDefault="006F07E4" w:rsidP="008E5D8D">
      <w:r w:rsidRPr="008E5D8D">
        <w:br w:type="page"/>
      </w:r>
      <w:r w:rsidR="00602FB2" w:rsidRPr="00D33A86">
        <w:lastRenderedPageBreak/>
        <w:t>1</w:t>
      </w:r>
      <w:r w:rsidR="009F4C8E">
        <w:t>5</w:t>
      </w:r>
      <w:r w:rsidR="00815852" w:rsidRPr="00D33A86">
        <w:t>. REFERENTI PER LA PREVENZIONE</w:t>
      </w:r>
    </w:p>
    <w:p w14:paraId="283C89CE" w14:textId="77777777" w:rsidR="00815852" w:rsidRPr="00D33A86" w:rsidRDefault="00815852" w:rsidP="00155E8C">
      <w:pPr>
        <w:autoSpaceDE w:val="0"/>
        <w:autoSpaceDN w:val="0"/>
        <w:adjustRightInd w:val="0"/>
        <w:spacing w:line="276" w:lineRule="auto"/>
        <w:ind w:right="96"/>
        <w:rPr>
          <w:rFonts w:eastAsia="Arial Unicode MS"/>
          <w:szCs w:val="24"/>
        </w:rPr>
      </w:pPr>
      <w:r w:rsidRPr="00D33A86">
        <w:rPr>
          <w:rFonts w:eastAsia="Arial Unicode MS"/>
          <w:szCs w:val="24"/>
        </w:rPr>
        <w:t>Al fine di rafforzare il monitoraggio del Piano e favorire l'applicazione delle misure contenute nel presente documento, sono stati identificati i referenti per la prevenzione della corruzione, identificabili rispettivamente con:</w:t>
      </w:r>
    </w:p>
    <w:p w14:paraId="27794448" w14:textId="77777777" w:rsidR="00815852" w:rsidRPr="00F53E7A" w:rsidRDefault="002D5688" w:rsidP="00BA33F6">
      <w:pPr>
        <w:pStyle w:val="Paragrafoelenco"/>
        <w:numPr>
          <w:ilvl w:val="0"/>
          <w:numId w:val="34"/>
        </w:numPr>
        <w:autoSpaceDE w:val="0"/>
        <w:autoSpaceDN w:val="0"/>
        <w:adjustRightInd w:val="0"/>
        <w:spacing w:line="276" w:lineRule="auto"/>
        <w:ind w:right="96"/>
        <w:rPr>
          <w:rFonts w:eastAsia="Arial Unicode MS"/>
          <w:szCs w:val="24"/>
        </w:rPr>
      </w:pPr>
      <w:r w:rsidRPr="004037C9">
        <w:rPr>
          <w:rFonts w:eastAsia="Arial Unicode MS"/>
          <w:szCs w:val="24"/>
        </w:rPr>
        <w:t xml:space="preserve">Responsabile </w:t>
      </w:r>
      <w:r w:rsidR="007C44DC" w:rsidRPr="004037C9">
        <w:rPr>
          <w:rFonts w:eastAsia="Arial Unicode MS"/>
          <w:szCs w:val="24"/>
        </w:rPr>
        <w:t xml:space="preserve">Area </w:t>
      </w:r>
      <w:r w:rsidR="00C702DC" w:rsidRPr="004037C9">
        <w:rPr>
          <w:rFonts w:eastAsia="Arial Unicode MS"/>
          <w:szCs w:val="24"/>
        </w:rPr>
        <w:t>Amministrazione</w:t>
      </w:r>
      <w:r w:rsidR="0090671A">
        <w:rPr>
          <w:rFonts w:eastAsia="Arial Unicode MS"/>
          <w:szCs w:val="24"/>
        </w:rPr>
        <w:t xml:space="preserve"> </w:t>
      </w:r>
      <w:r w:rsidR="0090671A" w:rsidRPr="00F53E7A">
        <w:rPr>
          <w:rFonts w:eastAsia="Arial Unicode MS"/>
          <w:szCs w:val="24"/>
        </w:rPr>
        <w:t>e Finanza</w:t>
      </w:r>
      <w:r w:rsidR="00B8061D" w:rsidRPr="00F53E7A">
        <w:rPr>
          <w:rFonts w:eastAsia="Arial Unicode MS"/>
          <w:szCs w:val="24"/>
        </w:rPr>
        <w:t>;</w:t>
      </w:r>
    </w:p>
    <w:p w14:paraId="5165C343" w14:textId="77777777" w:rsidR="00C35A93" w:rsidRPr="00F53E7A" w:rsidRDefault="002D5688" w:rsidP="00BA33F6">
      <w:pPr>
        <w:pStyle w:val="Paragrafoelenco"/>
        <w:numPr>
          <w:ilvl w:val="0"/>
          <w:numId w:val="34"/>
        </w:numPr>
        <w:autoSpaceDE w:val="0"/>
        <w:autoSpaceDN w:val="0"/>
        <w:adjustRightInd w:val="0"/>
        <w:spacing w:line="276" w:lineRule="auto"/>
        <w:ind w:right="96"/>
        <w:rPr>
          <w:rFonts w:eastAsia="Arial Unicode MS"/>
          <w:szCs w:val="24"/>
        </w:rPr>
      </w:pPr>
      <w:r w:rsidRPr="00F53E7A">
        <w:rPr>
          <w:rFonts w:eastAsia="Arial Unicode MS"/>
          <w:szCs w:val="24"/>
        </w:rPr>
        <w:t xml:space="preserve">Responsabile </w:t>
      </w:r>
      <w:r w:rsidR="007C44DC" w:rsidRPr="00F53E7A">
        <w:rPr>
          <w:rFonts w:eastAsia="Arial Unicode MS"/>
          <w:szCs w:val="24"/>
        </w:rPr>
        <w:t xml:space="preserve">Area </w:t>
      </w:r>
      <w:proofErr w:type="spellStart"/>
      <w:r w:rsidR="0090671A" w:rsidRPr="00F53E7A">
        <w:rPr>
          <w:rFonts w:eastAsia="Arial Unicode MS"/>
          <w:szCs w:val="24"/>
        </w:rPr>
        <w:t>Mobility</w:t>
      </w:r>
      <w:proofErr w:type="spellEnd"/>
      <w:r w:rsidR="00F10DBA" w:rsidRPr="00F53E7A">
        <w:rPr>
          <w:rFonts w:eastAsia="Arial Unicode MS"/>
          <w:szCs w:val="24"/>
        </w:rPr>
        <w:t>;</w:t>
      </w:r>
    </w:p>
    <w:p w14:paraId="514CCB5B" w14:textId="77777777" w:rsidR="00C702DC" w:rsidRPr="00F53E7A" w:rsidRDefault="00C702DC" w:rsidP="00BA33F6">
      <w:pPr>
        <w:pStyle w:val="Paragrafoelenco"/>
        <w:numPr>
          <w:ilvl w:val="0"/>
          <w:numId w:val="34"/>
        </w:numPr>
        <w:autoSpaceDE w:val="0"/>
        <w:autoSpaceDN w:val="0"/>
        <w:adjustRightInd w:val="0"/>
        <w:spacing w:line="276" w:lineRule="auto"/>
        <w:ind w:right="96"/>
        <w:rPr>
          <w:rFonts w:eastAsia="Arial Unicode MS"/>
          <w:szCs w:val="24"/>
        </w:rPr>
      </w:pPr>
      <w:r w:rsidRPr="00F53E7A">
        <w:rPr>
          <w:rFonts w:eastAsia="Arial Unicode MS"/>
          <w:szCs w:val="24"/>
        </w:rPr>
        <w:t xml:space="preserve">Responsabile Area </w:t>
      </w:r>
      <w:r w:rsidR="00666562" w:rsidRPr="00F53E7A">
        <w:rPr>
          <w:rFonts w:eastAsia="Arial Unicode MS"/>
          <w:szCs w:val="24"/>
        </w:rPr>
        <w:t>A</w:t>
      </w:r>
      <w:r w:rsidRPr="00F53E7A">
        <w:rPr>
          <w:rFonts w:eastAsia="Arial Unicode MS"/>
          <w:szCs w:val="24"/>
        </w:rPr>
        <w:t xml:space="preserve">ffari </w:t>
      </w:r>
      <w:r w:rsidR="00666562" w:rsidRPr="00F53E7A">
        <w:rPr>
          <w:rFonts w:eastAsia="Arial Unicode MS"/>
          <w:szCs w:val="24"/>
        </w:rPr>
        <w:t>G</w:t>
      </w:r>
      <w:r w:rsidRPr="00F53E7A">
        <w:rPr>
          <w:rFonts w:eastAsia="Arial Unicode MS"/>
          <w:szCs w:val="24"/>
        </w:rPr>
        <w:t>enerali</w:t>
      </w:r>
      <w:r w:rsidR="0090671A" w:rsidRPr="00F53E7A">
        <w:rPr>
          <w:rFonts w:eastAsia="Arial Unicode MS"/>
          <w:szCs w:val="24"/>
        </w:rPr>
        <w:t xml:space="preserve"> e Qualità</w:t>
      </w:r>
      <w:r w:rsidRPr="00F53E7A">
        <w:rPr>
          <w:rFonts w:eastAsia="Arial Unicode MS"/>
          <w:szCs w:val="24"/>
        </w:rPr>
        <w:t>;</w:t>
      </w:r>
    </w:p>
    <w:p w14:paraId="279F2A65" w14:textId="77777777" w:rsidR="00662F88" w:rsidRPr="004037C9" w:rsidRDefault="002D5688" w:rsidP="00BA33F6">
      <w:pPr>
        <w:pStyle w:val="Paragrafoelenco"/>
        <w:numPr>
          <w:ilvl w:val="0"/>
          <w:numId w:val="34"/>
        </w:numPr>
        <w:autoSpaceDE w:val="0"/>
        <w:autoSpaceDN w:val="0"/>
        <w:adjustRightInd w:val="0"/>
        <w:spacing w:line="276" w:lineRule="auto"/>
        <w:ind w:right="96"/>
        <w:rPr>
          <w:rFonts w:eastAsia="Arial Unicode MS"/>
          <w:szCs w:val="24"/>
        </w:rPr>
      </w:pPr>
      <w:r w:rsidRPr="004037C9">
        <w:rPr>
          <w:rFonts w:eastAsia="Arial Unicode MS"/>
          <w:szCs w:val="24"/>
        </w:rPr>
        <w:t xml:space="preserve">Responsabile </w:t>
      </w:r>
      <w:r w:rsidR="00662F88" w:rsidRPr="004037C9">
        <w:rPr>
          <w:rFonts w:eastAsia="Arial Unicode MS"/>
          <w:szCs w:val="24"/>
        </w:rPr>
        <w:t>del Servizio di Prevenzione e Protezione per la salute e sicurezza sul lavoro</w:t>
      </w:r>
      <w:r w:rsidR="00F10DBA" w:rsidRPr="004037C9">
        <w:rPr>
          <w:rFonts w:eastAsia="Arial Unicode MS"/>
          <w:szCs w:val="24"/>
        </w:rPr>
        <w:t>;</w:t>
      </w:r>
    </w:p>
    <w:p w14:paraId="34C4D515" w14:textId="5D6F8CDC" w:rsidR="00D71944" w:rsidRPr="00F53E7A" w:rsidRDefault="002D5688" w:rsidP="00BA33F6">
      <w:pPr>
        <w:pStyle w:val="Paragrafoelenco"/>
        <w:numPr>
          <w:ilvl w:val="0"/>
          <w:numId w:val="34"/>
        </w:numPr>
        <w:autoSpaceDE w:val="0"/>
        <w:autoSpaceDN w:val="0"/>
        <w:adjustRightInd w:val="0"/>
        <w:spacing w:line="276" w:lineRule="auto"/>
        <w:ind w:right="96"/>
        <w:rPr>
          <w:rFonts w:eastAsia="Arial Unicode MS"/>
          <w:strike/>
          <w:szCs w:val="24"/>
        </w:rPr>
      </w:pPr>
      <w:r w:rsidRPr="004037C9">
        <w:rPr>
          <w:rFonts w:eastAsia="Arial Unicode MS"/>
          <w:szCs w:val="24"/>
        </w:rPr>
        <w:t xml:space="preserve">Responsabile </w:t>
      </w:r>
      <w:r w:rsidR="003849D5" w:rsidRPr="004037C9">
        <w:rPr>
          <w:rFonts w:eastAsia="Arial Unicode MS"/>
          <w:szCs w:val="24"/>
        </w:rPr>
        <w:t xml:space="preserve">delle attività di </w:t>
      </w:r>
      <w:proofErr w:type="spellStart"/>
      <w:r w:rsidR="0090671A">
        <w:rPr>
          <w:rFonts w:eastAsia="Arial Unicode MS"/>
          <w:szCs w:val="24"/>
        </w:rPr>
        <w:t>I</w:t>
      </w:r>
      <w:r w:rsidR="003849D5" w:rsidRPr="004037C9">
        <w:rPr>
          <w:rFonts w:eastAsia="Arial Unicode MS"/>
          <w:szCs w:val="24"/>
        </w:rPr>
        <w:t>nternal</w:t>
      </w:r>
      <w:proofErr w:type="spellEnd"/>
      <w:r w:rsidR="003849D5" w:rsidRPr="004037C9">
        <w:rPr>
          <w:rFonts w:eastAsia="Arial Unicode MS"/>
          <w:szCs w:val="24"/>
        </w:rPr>
        <w:t xml:space="preserve"> </w:t>
      </w:r>
      <w:r w:rsidR="0090671A">
        <w:rPr>
          <w:rFonts w:eastAsia="Arial Unicode MS"/>
          <w:szCs w:val="24"/>
        </w:rPr>
        <w:t>A</w:t>
      </w:r>
      <w:r w:rsidR="003849D5" w:rsidRPr="004037C9">
        <w:rPr>
          <w:rFonts w:eastAsia="Arial Unicode MS"/>
          <w:szCs w:val="24"/>
        </w:rPr>
        <w:t>uditing</w:t>
      </w:r>
      <w:r w:rsidR="00AD4521">
        <w:rPr>
          <w:rFonts w:eastAsia="Arial Unicode MS"/>
          <w:szCs w:val="24"/>
        </w:rPr>
        <w:t>;</w:t>
      </w:r>
    </w:p>
    <w:p w14:paraId="4C8D9330" w14:textId="1B7BBC3A" w:rsidR="00AD4521" w:rsidRDefault="00AD4521" w:rsidP="00BA33F6">
      <w:pPr>
        <w:pStyle w:val="Paragrafoelenco"/>
        <w:numPr>
          <w:ilvl w:val="0"/>
          <w:numId w:val="34"/>
        </w:numPr>
        <w:autoSpaceDE w:val="0"/>
        <w:autoSpaceDN w:val="0"/>
        <w:adjustRightInd w:val="0"/>
        <w:spacing w:line="276" w:lineRule="auto"/>
        <w:ind w:right="96"/>
        <w:rPr>
          <w:rFonts w:eastAsia="Arial Unicode MS"/>
          <w:szCs w:val="24"/>
        </w:rPr>
      </w:pPr>
      <w:r>
        <w:rPr>
          <w:rFonts w:eastAsia="Arial Unicode MS"/>
          <w:szCs w:val="24"/>
        </w:rPr>
        <w:t xml:space="preserve">Responsabile </w:t>
      </w:r>
      <w:r w:rsidR="00D71944">
        <w:rPr>
          <w:rFonts w:eastAsia="Arial Unicode MS"/>
          <w:szCs w:val="24"/>
        </w:rPr>
        <w:t>Area Tributi</w:t>
      </w:r>
      <w:r>
        <w:rPr>
          <w:rFonts w:eastAsia="Arial Unicode MS"/>
          <w:szCs w:val="24"/>
        </w:rPr>
        <w:t>;</w:t>
      </w:r>
    </w:p>
    <w:p w14:paraId="11F205A1" w14:textId="77777777" w:rsidR="00117D51" w:rsidRPr="004037C9" w:rsidRDefault="703ED3CF" w:rsidP="00BA33F6">
      <w:pPr>
        <w:pStyle w:val="Paragrafoelenco"/>
        <w:numPr>
          <w:ilvl w:val="0"/>
          <w:numId w:val="34"/>
        </w:numPr>
        <w:autoSpaceDE w:val="0"/>
        <w:autoSpaceDN w:val="0"/>
        <w:adjustRightInd w:val="0"/>
        <w:spacing w:line="276" w:lineRule="auto"/>
        <w:ind w:right="96"/>
        <w:rPr>
          <w:rFonts w:eastAsia="Arial Unicode MS"/>
          <w:szCs w:val="24"/>
        </w:rPr>
      </w:pPr>
      <w:r w:rsidRPr="703ED3CF">
        <w:rPr>
          <w:rFonts w:eastAsia="Arial Unicode MS"/>
        </w:rPr>
        <w:t>Responsabile servizi Santa Maria della Scala.</w:t>
      </w:r>
    </w:p>
    <w:p w14:paraId="784FFD96" w14:textId="77777777" w:rsidR="00815852" w:rsidRPr="00D33A86" w:rsidRDefault="00815852" w:rsidP="00155E8C">
      <w:pPr>
        <w:autoSpaceDE w:val="0"/>
        <w:autoSpaceDN w:val="0"/>
        <w:adjustRightInd w:val="0"/>
        <w:spacing w:line="276" w:lineRule="auto"/>
        <w:ind w:right="96"/>
        <w:rPr>
          <w:rFonts w:eastAsia="Arial Unicode MS"/>
          <w:szCs w:val="24"/>
        </w:rPr>
      </w:pPr>
      <w:r w:rsidRPr="00D33A86">
        <w:rPr>
          <w:rFonts w:eastAsia="Arial Unicode MS"/>
          <w:szCs w:val="24"/>
        </w:rPr>
        <w:t>I referenti, ciascuno per la propria area di competenza, hanno il compito di:</w:t>
      </w:r>
    </w:p>
    <w:p w14:paraId="4FF1893A" w14:textId="77777777" w:rsidR="00815852" w:rsidRPr="00D33A86" w:rsidRDefault="00A15205" w:rsidP="00BA33F6">
      <w:pPr>
        <w:pStyle w:val="Paragrafoelenco"/>
        <w:numPr>
          <w:ilvl w:val="0"/>
          <w:numId w:val="24"/>
        </w:numPr>
        <w:autoSpaceDE w:val="0"/>
        <w:autoSpaceDN w:val="0"/>
        <w:adjustRightInd w:val="0"/>
        <w:spacing w:line="276" w:lineRule="auto"/>
        <w:ind w:right="96"/>
        <w:rPr>
          <w:rFonts w:eastAsia="Arial Unicode MS"/>
          <w:szCs w:val="24"/>
        </w:rPr>
      </w:pPr>
      <w:r w:rsidRPr="00D33A86">
        <w:rPr>
          <w:rFonts w:eastAsia="Arial Unicode MS"/>
          <w:szCs w:val="24"/>
        </w:rPr>
        <w:t>m</w:t>
      </w:r>
      <w:r w:rsidR="007C44DC" w:rsidRPr="00D33A86">
        <w:rPr>
          <w:rFonts w:eastAsia="Arial Unicode MS"/>
          <w:szCs w:val="24"/>
        </w:rPr>
        <w:t>onitorare</w:t>
      </w:r>
      <w:r w:rsidR="00815852" w:rsidRPr="00D33A86">
        <w:rPr>
          <w:rFonts w:eastAsia="Arial Unicode MS"/>
          <w:szCs w:val="24"/>
        </w:rPr>
        <w:t xml:space="preserve"> la predisposizione delle misure di prevenzione della corruzione previste nelle parti speciali del modello;</w:t>
      </w:r>
    </w:p>
    <w:p w14:paraId="03615422" w14:textId="77777777" w:rsidR="00815852" w:rsidRPr="00D33A86" w:rsidRDefault="00A15205" w:rsidP="00BA33F6">
      <w:pPr>
        <w:pStyle w:val="Paragrafoelenco"/>
        <w:numPr>
          <w:ilvl w:val="0"/>
          <w:numId w:val="24"/>
        </w:numPr>
        <w:autoSpaceDE w:val="0"/>
        <w:autoSpaceDN w:val="0"/>
        <w:adjustRightInd w:val="0"/>
        <w:spacing w:line="276" w:lineRule="auto"/>
        <w:ind w:right="96"/>
        <w:rPr>
          <w:rFonts w:eastAsia="Arial Unicode MS"/>
          <w:szCs w:val="24"/>
        </w:rPr>
      </w:pPr>
      <w:r w:rsidRPr="00D33A86">
        <w:rPr>
          <w:rFonts w:eastAsia="Arial Unicode MS"/>
          <w:szCs w:val="24"/>
        </w:rPr>
        <w:t>f</w:t>
      </w:r>
      <w:r w:rsidR="007C44DC" w:rsidRPr="00D33A86">
        <w:rPr>
          <w:rFonts w:eastAsia="Arial Unicode MS"/>
          <w:szCs w:val="24"/>
        </w:rPr>
        <w:t>avorire</w:t>
      </w:r>
      <w:r w:rsidR="00815852" w:rsidRPr="00D33A86">
        <w:rPr>
          <w:rFonts w:eastAsia="Arial Unicode MS"/>
          <w:szCs w:val="24"/>
        </w:rPr>
        <w:t xml:space="preserve"> l'attuazione delle misure di cui al punto precedente e promuovere il rispetto delle disposizioni contenute nel piano;</w:t>
      </w:r>
    </w:p>
    <w:p w14:paraId="606B95CC" w14:textId="77777777" w:rsidR="00815852" w:rsidRPr="00D33A86" w:rsidRDefault="00A15205" w:rsidP="00BA33F6">
      <w:pPr>
        <w:pStyle w:val="Paragrafoelenco"/>
        <w:numPr>
          <w:ilvl w:val="0"/>
          <w:numId w:val="24"/>
        </w:numPr>
        <w:autoSpaceDE w:val="0"/>
        <w:autoSpaceDN w:val="0"/>
        <w:adjustRightInd w:val="0"/>
        <w:spacing w:line="276" w:lineRule="auto"/>
        <w:ind w:right="96"/>
        <w:rPr>
          <w:rFonts w:eastAsia="Arial Unicode MS"/>
          <w:szCs w:val="24"/>
        </w:rPr>
      </w:pPr>
      <w:r w:rsidRPr="00D33A86">
        <w:rPr>
          <w:rFonts w:eastAsia="Arial Unicode MS"/>
          <w:szCs w:val="24"/>
        </w:rPr>
        <w:t>f</w:t>
      </w:r>
      <w:r w:rsidR="007C44DC" w:rsidRPr="00D33A86">
        <w:rPr>
          <w:rFonts w:eastAsia="Arial Unicode MS"/>
          <w:szCs w:val="24"/>
        </w:rPr>
        <w:t>ornire</w:t>
      </w:r>
      <w:r w:rsidR="00815852" w:rsidRPr="00D33A86">
        <w:rPr>
          <w:rFonts w:eastAsia="Arial Unicode MS"/>
          <w:szCs w:val="24"/>
        </w:rPr>
        <w:t xml:space="preserve">, con il supporto del </w:t>
      </w:r>
      <w:r w:rsidR="00B43A51" w:rsidRPr="00D33A86">
        <w:rPr>
          <w:rFonts w:eastAsia="Arial Unicode MS"/>
          <w:szCs w:val="24"/>
        </w:rPr>
        <w:t>RPCT</w:t>
      </w:r>
      <w:r w:rsidR="00815852" w:rsidRPr="00D33A86">
        <w:rPr>
          <w:rFonts w:eastAsia="Arial Unicode MS"/>
          <w:szCs w:val="24"/>
        </w:rPr>
        <w:t>, spiegazioni e delucidazioni sul contenuto del Piano in modo da favorirne l'applicazione;</w:t>
      </w:r>
    </w:p>
    <w:p w14:paraId="53E12276" w14:textId="77777777" w:rsidR="00815852" w:rsidRPr="00D33A86" w:rsidRDefault="00A15205" w:rsidP="00BA33F6">
      <w:pPr>
        <w:pStyle w:val="Paragrafoelenco"/>
        <w:numPr>
          <w:ilvl w:val="0"/>
          <w:numId w:val="24"/>
        </w:numPr>
        <w:autoSpaceDE w:val="0"/>
        <w:autoSpaceDN w:val="0"/>
        <w:adjustRightInd w:val="0"/>
        <w:spacing w:line="276" w:lineRule="auto"/>
        <w:ind w:right="96"/>
        <w:rPr>
          <w:rFonts w:eastAsia="Arial Unicode MS"/>
          <w:szCs w:val="24"/>
        </w:rPr>
      </w:pPr>
      <w:r w:rsidRPr="00D33A86">
        <w:rPr>
          <w:rFonts w:eastAsia="Arial Unicode MS"/>
          <w:szCs w:val="24"/>
        </w:rPr>
        <w:t>s</w:t>
      </w:r>
      <w:r w:rsidR="007C44DC" w:rsidRPr="00D33A86">
        <w:rPr>
          <w:rFonts w:eastAsia="Arial Unicode MS"/>
          <w:szCs w:val="24"/>
        </w:rPr>
        <w:t>volgere</w:t>
      </w:r>
      <w:r w:rsidR="00815852" w:rsidRPr="00D33A86">
        <w:rPr>
          <w:rFonts w:eastAsia="Arial Unicode MS"/>
          <w:szCs w:val="24"/>
        </w:rPr>
        <w:t xml:space="preserve"> un'attività informativa nei confronti del </w:t>
      </w:r>
      <w:r w:rsidR="002D5688" w:rsidRPr="00D33A86">
        <w:rPr>
          <w:rFonts w:eastAsia="Arial Unicode MS"/>
          <w:szCs w:val="24"/>
        </w:rPr>
        <w:t xml:space="preserve">Responsabile </w:t>
      </w:r>
      <w:r w:rsidR="00815852" w:rsidRPr="00D33A86">
        <w:rPr>
          <w:rFonts w:eastAsia="Arial Unicode MS"/>
          <w:szCs w:val="24"/>
        </w:rPr>
        <w:t xml:space="preserve">della prevenzione </w:t>
      </w:r>
      <w:r w:rsidR="002D5688" w:rsidRPr="00D33A86">
        <w:rPr>
          <w:rFonts w:eastAsia="Arial Unicode MS"/>
          <w:szCs w:val="24"/>
        </w:rPr>
        <w:t xml:space="preserve">della corruzione e della trasparenza </w:t>
      </w:r>
      <w:r w:rsidR="00815852" w:rsidRPr="00D33A86">
        <w:rPr>
          <w:rFonts w:eastAsia="Arial Unicode MS"/>
          <w:szCs w:val="24"/>
        </w:rPr>
        <w:t>in cui comunicano al responsabile l'andamento delle attività maggiormente esposte al rischio di corruzione, lo stato di attuazione delle misure ed altre informazioni utili per favorire l'attività di monitoraggio da parte del responsabile medesimo;</w:t>
      </w:r>
    </w:p>
    <w:p w14:paraId="2619019C" w14:textId="77777777" w:rsidR="009B6A7B" w:rsidRPr="00D33A86" w:rsidRDefault="00A15205" w:rsidP="00BA33F6">
      <w:pPr>
        <w:pStyle w:val="Paragrafoelenco"/>
        <w:numPr>
          <w:ilvl w:val="0"/>
          <w:numId w:val="24"/>
        </w:numPr>
        <w:autoSpaceDE w:val="0"/>
        <w:autoSpaceDN w:val="0"/>
        <w:adjustRightInd w:val="0"/>
        <w:spacing w:line="276" w:lineRule="auto"/>
        <w:ind w:right="96"/>
        <w:rPr>
          <w:rFonts w:eastAsia="Arial Unicode MS"/>
          <w:szCs w:val="24"/>
        </w:rPr>
      </w:pPr>
      <w:r w:rsidRPr="00D33A86">
        <w:rPr>
          <w:rFonts w:eastAsia="Arial Unicode MS"/>
          <w:szCs w:val="24"/>
        </w:rPr>
        <w:t>s</w:t>
      </w:r>
      <w:r w:rsidR="009B6A7B" w:rsidRPr="00D33A86">
        <w:rPr>
          <w:rFonts w:eastAsia="Arial Unicode MS"/>
          <w:szCs w:val="24"/>
        </w:rPr>
        <w:t>volgere un’attività informativa nei confronti dell’Organismo di Vigilanza, tramite la compilazione</w:t>
      </w:r>
      <w:r w:rsidR="002606CA" w:rsidRPr="00D33A86">
        <w:rPr>
          <w:rFonts w:eastAsia="Arial Unicode MS"/>
          <w:szCs w:val="24"/>
        </w:rPr>
        <w:t>, con cadenza almeno semestrale,</w:t>
      </w:r>
      <w:r w:rsidR="009B6A7B" w:rsidRPr="00D33A86">
        <w:rPr>
          <w:rFonts w:eastAsia="Arial Unicode MS"/>
          <w:szCs w:val="24"/>
        </w:rPr>
        <w:t xml:space="preserve"> delle schede relative ai flussi informativi predisposti per la vigilanza sul Modello 231 (aggiornate in relazione alle attività sensibili per i reati previsti dalla L. 190/2012);</w:t>
      </w:r>
    </w:p>
    <w:p w14:paraId="14107722" w14:textId="77777777" w:rsidR="00815852" w:rsidRPr="00D33A86" w:rsidRDefault="00A15205" w:rsidP="00BA33F6">
      <w:pPr>
        <w:pStyle w:val="Paragrafoelenco"/>
        <w:numPr>
          <w:ilvl w:val="0"/>
          <w:numId w:val="24"/>
        </w:numPr>
        <w:autoSpaceDE w:val="0"/>
        <w:autoSpaceDN w:val="0"/>
        <w:adjustRightInd w:val="0"/>
        <w:spacing w:line="276" w:lineRule="auto"/>
        <w:ind w:right="96"/>
        <w:rPr>
          <w:rFonts w:eastAsia="Arial Unicode MS"/>
          <w:szCs w:val="24"/>
        </w:rPr>
      </w:pPr>
      <w:r w:rsidRPr="00D33A86">
        <w:rPr>
          <w:rFonts w:eastAsia="Arial Unicode MS"/>
          <w:szCs w:val="24"/>
        </w:rPr>
        <w:t>s</w:t>
      </w:r>
      <w:r w:rsidR="007C44DC" w:rsidRPr="00D33A86">
        <w:rPr>
          <w:rFonts w:eastAsia="Arial Unicode MS"/>
          <w:szCs w:val="24"/>
        </w:rPr>
        <w:t>egnalare</w:t>
      </w:r>
      <w:r w:rsidR="00815852" w:rsidRPr="00D33A86">
        <w:rPr>
          <w:rFonts w:eastAsia="Arial Unicode MS"/>
          <w:szCs w:val="24"/>
        </w:rPr>
        <w:t xml:space="preserve"> tempestivamente al responsabile situazioni che possono dar luogo ad un'accentuazione del rischio di corruzione o eventuali comportamenti illeciti di cui vengono a conoscenza nel corso della loro attività.</w:t>
      </w:r>
    </w:p>
    <w:p w14:paraId="61CDCEAD" w14:textId="77777777" w:rsidR="00815852" w:rsidRPr="00D33A86" w:rsidRDefault="00815852" w:rsidP="008B01DA">
      <w:pPr>
        <w:spacing w:line="276" w:lineRule="auto"/>
        <w:rPr>
          <w:rFonts w:eastAsia="Arial Unicode MS"/>
          <w:szCs w:val="24"/>
        </w:rPr>
      </w:pPr>
    </w:p>
    <w:p w14:paraId="1886AFEF" w14:textId="77777777" w:rsidR="00815852" w:rsidRPr="00D33A86" w:rsidRDefault="006F07E4" w:rsidP="00F53E7A">
      <w:pPr>
        <w:pStyle w:val="Titolo1"/>
      </w:pPr>
      <w:r w:rsidRPr="00D33A86">
        <w:rPr>
          <w:rFonts w:eastAsia="Arial Unicode MS"/>
          <w:szCs w:val="24"/>
        </w:rPr>
        <w:br w:type="page"/>
      </w:r>
      <w:bookmarkStart w:id="30" w:name="_Toc157002060"/>
      <w:r w:rsidR="00602FB2" w:rsidRPr="00D33A86">
        <w:lastRenderedPageBreak/>
        <w:t>1</w:t>
      </w:r>
      <w:r w:rsidR="009F4C8E">
        <w:t>6</w:t>
      </w:r>
      <w:r w:rsidR="00815852" w:rsidRPr="00D33A86">
        <w:t>. LA FORMAZIONE E LA COMUNICAZIONE</w:t>
      </w:r>
      <w:bookmarkEnd w:id="30"/>
    </w:p>
    <w:p w14:paraId="4048C343" w14:textId="0C1BBEB1" w:rsidR="00815852" w:rsidRPr="00D33A86" w:rsidRDefault="00815852" w:rsidP="00155E8C">
      <w:pPr>
        <w:spacing w:line="276" w:lineRule="auto"/>
        <w:rPr>
          <w:rFonts w:eastAsia="Arial Unicode MS"/>
          <w:szCs w:val="24"/>
        </w:rPr>
      </w:pPr>
      <w:r w:rsidRPr="00D33A86">
        <w:rPr>
          <w:rFonts w:eastAsia="Arial Unicode MS"/>
          <w:szCs w:val="24"/>
        </w:rPr>
        <w:t>La formazione del personale costituisce un'altra importante componente del sistema di prevenzione della corruzione.</w:t>
      </w:r>
      <w:r w:rsidR="008D514F">
        <w:rPr>
          <w:rFonts w:eastAsia="Arial Unicode MS"/>
          <w:szCs w:val="24"/>
        </w:rPr>
        <w:t xml:space="preserve"> </w:t>
      </w:r>
      <w:r w:rsidR="008D514F" w:rsidRPr="008D514F">
        <w:rPr>
          <w:rFonts w:eastAsia="Arial Unicode MS"/>
          <w:szCs w:val="24"/>
        </w:rPr>
        <w:t>Come detto, la scelta del CDA del 14 dicembre 2022 di indicare tra gli obiettivi di qualità della società la predisposizione e realizzazione di un vero e proprio Piano di Formazione aziendale definisce un perimetro all’interno del quale saranno affrontati anche i temi dell’anticorruzione.</w:t>
      </w:r>
    </w:p>
    <w:p w14:paraId="1A2DA0C6" w14:textId="77777777" w:rsidR="00815852" w:rsidRPr="00D33A86" w:rsidRDefault="00815852" w:rsidP="00155E8C">
      <w:pPr>
        <w:spacing w:line="276" w:lineRule="auto"/>
        <w:rPr>
          <w:rFonts w:eastAsia="Arial Unicode MS"/>
          <w:szCs w:val="24"/>
        </w:rPr>
      </w:pPr>
      <w:r w:rsidRPr="00D33A86">
        <w:rPr>
          <w:rFonts w:eastAsia="Arial Unicode MS"/>
          <w:szCs w:val="24"/>
        </w:rPr>
        <w:t xml:space="preserve">Tramite l'attività di formazione </w:t>
      </w:r>
      <w:r w:rsidR="006D344C">
        <w:rPr>
          <w:rFonts w:eastAsia="Arial Unicode MS"/>
          <w:szCs w:val="24"/>
        </w:rPr>
        <w:t>SI.GE.RI.CO.</w:t>
      </w:r>
      <w:r w:rsidRPr="00D33A86">
        <w:rPr>
          <w:rFonts w:eastAsia="Arial Unicode MS"/>
          <w:szCs w:val="24"/>
        </w:rPr>
        <w:t xml:space="preserve"> intende assicurare la corretta e piena conoscenza delle regole contenute nel Piano da parte di tutti i Soggetti che operano nei processi esposti al rischio di corruzione. </w:t>
      </w:r>
    </w:p>
    <w:p w14:paraId="00C0BB3B" w14:textId="77777777" w:rsidR="00815852" w:rsidRPr="00D33A86" w:rsidRDefault="00815852" w:rsidP="00155E8C">
      <w:pPr>
        <w:spacing w:line="276" w:lineRule="auto"/>
        <w:rPr>
          <w:rFonts w:eastAsia="Arial Unicode MS"/>
          <w:szCs w:val="24"/>
        </w:rPr>
      </w:pPr>
      <w:r w:rsidRPr="00D33A86">
        <w:rPr>
          <w:rFonts w:eastAsia="Arial Unicode MS"/>
          <w:szCs w:val="24"/>
        </w:rPr>
        <w:t>In particolare</w:t>
      </w:r>
      <w:r w:rsidR="00155E8C">
        <w:rPr>
          <w:rFonts w:eastAsia="Arial Unicode MS"/>
          <w:szCs w:val="24"/>
        </w:rPr>
        <w:t>,</w:t>
      </w:r>
      <w:r w:rsidRPr="00D33A86">
        <w:rPr>
          <w:rFonts w:eastAsia="Arial Unicode MS"/>
          <w:szCs w:val="24"/>
        </w:rPr>
        <w:t xml:space="preserve"> l'attività di formazione è finalizzata a:</w:t>
      </w:r>
    </w:p>
    <w:p w14:paraId="797058CC"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a</w:t>
      </w:r>
      <w:r w:rsidR="007C44DC" w:rsidRPr="00D33A86">
        <w:rPr>
          <w:rFonts w:eastAsia="Arial Unicode MS"/>
          <w:szCs w:val="24"/>
        </w:rPr>
        <w:t>ssicurare</w:t>
      </w:r>
      <w:r w:rsidR="00815852" w:rsidRPr="00D33A86">
        <w:rPr>
          <w:rFonts w:eastAsia="Arial Unicode MS"/>
          <w:szCs w:val="24"/>
        </w:rPr>
        <w:t xml:space="preserve"> lo svolgimento dell’attività da parte di soggetti consapevoli dei rischi connessi allo svolgimento del loro incarico che nell'assumere le decisioni inerenti la loro mansione operino sempre con cognizione di causa;</w:t>
      </w:r>
    </w:p>
    <w:p w14:paraId="76DF5703"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f</w:t>
      </w:r>
      <w:r w:rsidR="007C44DC" w:rsidRPr="00D33A86">
        <w:rPr>
          <w:rFonts w:eastAsia="Arial Unicode MS"/>
          <w:szCs w:val="24"/>
        </w:rPr>
        <w:t>avorire</w:t>
      </w:r>
      <w:r w:rsidR="00815852" w:rsidRPr="00D33A86">
        <w:rPr>
          <w:rFonts w:eastAsia="Arial Unicode MS"/>
          <w:szCs w:val="24"/>
        </w:rPr>
        <w:t xml:space="preserve"> la conoscenza e la condivisione degli strumenti di prevenzione (politiche, programmi, misure) da parte dei diversi soggetti che a vario titolo operano nell’ambito del processo di prevenzione;</w:t>
      </w:r>
    </w:p>
    <w:p w14:paraId="5068E3DF"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c</w:t>
      </w:r>
      <w:r w:rsidR="007C44DC" w:rsidRPr="00D33A86">
        <w:rPr>
          <w:rFonts w:eastAsia="Arial Unicode MS"/>
          <w:szCs w:val="24"/>
        </w:rPr>
        <w:t>ontribuire</w:t>
      </w:r>
      <w:r w:rsidR="00815852" w:rsidRPr="00D33A86">
        <w:rPr>
          <w:rFonts w:eastAsia="Arial Unicode MS"/>
          <w:szCs w:val="24"/>
        </w:rPr>
        <w:t xml:space="preserve"> alla diffusione di principi e di valori etici e di correttezza del comportamento amministrativo;</w:t>
      </w:r>
    </w:p>
    <w:p w14:paraId="216E4522"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c</w:t>
      </w:r>
      <w:r w:rsidR="007C44DC" w:rsidRPr="00D33A86">
        <w:rPr>
          <w:rFonts w:eastAsia="Arial Unicode MS"/>
          <w:szCs w:val="24"/>
        </w:rPr>
        <w:t>reare</w:t>
      </w:r>
      <w:r w:rsidR="00815852" w:rsidRPr="00D33A86">
        <w:rPr>
          <w:rFonts w:eastAsia="Arial Unicode MS"/>
          <w:szCs w:val="24"/>
        </w:rPr>
        <w:t xml:space="preserve"> una base omogenea minima di conoscenza, come presupposto per programmare in futuro la rotazione del personale;</w:t>
      </w:r>
    </w:p>
    <w:p w14:paraId="38B4232E"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cr</w:t>
      </w:r>
      <w:r w:rsidR="007C44DC" w:rsidRPr="00D33A86">
        <w:rPr>
          <w:rFonts w:eastAsia="Arial Unicode MS"/>
          <w:szCs w:val="24"/>
        </w:rPr>
        <w:t>eare</w:t>
      </w:r>
      <w:r w:rsidR="00815852" w:rsidRPr="00D33A86">
        <w:rPr>
          <w:rFonts w:eastAsia="Arial Unicode MS"/>
          <w:szCs w:val="24"/>
        </w:rPr>
        <w:t xml:space="preserve"> una competenza specifica per lo svolgimento dell’attività nelle aree a più elevato rischio di corruzione;</w:t>
      </w:r>
    </w:p>
    <w:p w14:paraId="01D45FEA"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f</w:t>
      </w:r>
      <w:r w:rsidR="007C44DC" w:rsidRPr="00D33A86">
        <w:rPr>
          <w:rFonts w:eastAsia="Arial Unicode MS"/>
          <w:szCs w:val="24"/>
        </w:rPr>
        <w:t>avorire</w:t>
      </w:r>
      <w:r w:rsidR="00815852" w:rsidRPr="00D33A86">
        <w:rPr>
          <w:rFonts w:eastAsia="Arial Unicode MS"/>
          <w:szCs w:val="24"/>
        </w:rPr>
        <w:t xml:space="preserve"> la diffusione degli orientamenti giurisprudenziali sui vari aspetti dell’esercizio della funzione amministrativa per ridurre la probabilità di compimento di azioni che possono creare un malfunzionamento dell'amministrazione pubblica;</w:t>
      </w:r>
    </w:p>
    <w:p w14:paraId="50CB6302" w14:textId="77777777" w:rsidR="00815852" w:rsidRPr="00D33A86" w:rsidRDefault="00A15205" w:rsidP="00BA33F6">
      <w:pPr>
        <w:pStyle w:val="Paragrafoelenco"/>
        <w:numPr>
          <w:ilvl w:val="0"/>
          <w:numId w:val="26"/>
        </w:numPr>
        <w:spacing w:line="276" w:lineRule="auto"/>
        <w:rPr>
          <w:rFonts w:eastAsia="Arial Unicode MS"/>
          <w:szCs w:val="24"/>
        </w:rPr>
      </w:pPr>
      <w:r w:rsidRPr="00D33A86">
        <w:rPr>
          <w:rFonts w:eastAsia="Arial Unicode MS"/>
          <w:szCs w:val="24"/>
        </w:rPr>
        <w:t>r</w:t>
      </w:r>
      <w:r w:rsidR="007C44DC" w:rsidRPr="00D33A86">
        <w:rPr>
          <w:rFonts w:eastAsia="Arial Unicode MS"/>
          <w:szCs w:val="24"/>
        </w:rPr>
        <w:t>idurre</w:t>
      </w:r>
      <w:r w:rsidR="00815852" w:rsidRPr="00D33A86">
        <w:rPr>
          <w:rFonts w:eastAsia="Arial Unicode MS"/>
          <w:szCs w:val="24"/>
        </w:rPr>
        <w:t xml:space="preserve"> la possibilità che possano verificarsi delle prassi contrarie all'interpretazione delle norme applicabili.</w:t>
      </w:r>
    </w:p>
    <w:p w14:paraId="7A44E161" w14:textId="4FCBC6E0" w:rsidR="003E12E3" w:rsidRDefault="001E099D" w:rsidP="00155E8C">
      <w:pPr>
        <w:pStyle w:val="StileRientronormaleTahomaGiustificatoSinistro0cmDopo"/>
        <w:spacing w:line="276" w:lineRule="auto"/>
        <w:rPr>
          <w:rFonts w:ascii="Century Gothic" w:eastAsia="Arial Unicode MS" w:hAnsi="Century Gothic"/>
          <w:sz w:val="24"/>
          <w:szCs w:val="24"/>
        </w:rPr>
      </w:pPr>
      <w:r>
        <w:rPr>
          <w:rFonts w:ascii="Century Gothic" w:eastAsia="Arial Unicode MS" w:hAnsi="Century Gothic"/>
          <w:sz w:val="24"/>
          <w:szCs w:val="24"/>
        </w:rPr>
        <w:t>In</w:t>
      </w:r>
      <w:r w:rsidR="00241CC0" w:rsidRPr="00D33A86">
        <w:rPr>
          <w:rFonts w:ascii="Century Gothic" w:eastAsia="Arial Unicode MS" w:hAnsi="Century Gothic"/>
          <w:sz w:val="24"/>
          <w:szCs w:val="24"/>
        </w:rPr>
        <w:t xml:space="preserve"> seguito all’approvazione del</w:t>
      </w:r>
      <w:r w:rsidR="00241CC0">
        <w:rPr>
          <w:rFonts w:ascii="Century Gothic" w:eastAsia="Arial Unicode MS" w:hAnsi="Century Gothic"/>
          <w:sz w:val="24"/>
          <w:szCs w:val="24"/>
        </w:rPr>
        <w:t>la prima versione</w:t>
      </w:r>
      <w:r w:rsidR="00241CC0" w:rsidRPr="00D33A86">
        <w:rPr>
          <w:rFonts w:ascii="Century Gothic" w:eastAsia="Arial Unicode MS" w:hAnsi="Century Gothic"/>
          <w:sz w:val="24"/>
          <w:szCs w:val="24"/>
        </w:rPr>
        <w:t xml:space="preserve"> </w:t>
      </w:r>
      <w:r w:rsidR="00241CC0">
        <w:rPr>
          <w:rFonts w:ascii="Century Gothic" w:eastAsia="Arial Unicode MS" w:hAnsi="Century Gothic"/>
          <w:sz w:val="24"/>
          <w:szCs w:val="24"/>
        </w:rPr>
        <w:t xml:space="preserve">del </w:t>
      </w:r>
      <w:r w:rsidR="00241CC0" w:rsidRPr="00D33A86">
        <w:rPr>
          <w:rFonts w:ascii="Century Gothic" w:eastAsia="Arial Unicode MS" w:hAnsi="Century Gothic"/>
          <w:sz w:val="24"/>
          <w:szCs w:val="24"/>
        </w:rPr>
        <w:t>P</w:t>
      </w:r>
      <w:r w:rsidR="00241CC0">
        <w:rPr>
          <w:rFonts w:ascii="Century Gothic" w:eastAsia="Arial Unicode MS" w:hAnsi="Century Gothic"/>
          <w:sz w:val="24"/>
          <w:szCs w:val="24"/>
        </w:rPr>
        <w:t>iano,</w:t>
      </w:r>
      <w:r w:rsidR="00241CC0" w:rsidRPr="00D33A86">
        <w:rPr>
          <w:rFonts w:ascii="Century Gothic" w:eastAsia="Arial Unicode MS" w:hAnsi="Century Gothic"/>
          <w:sz w:val="24"/>
          <w:szCs w:val="24"/>
        </w:rPr>
        <w:t xml:space="preserve"> </w:t>
      </w:r>
      <w:r w:rsidR="00241CC0">
        <w:rPr>
          <w:rFonts w:ascii="Century Gothic" w:eastAsia="Arial Unicode MS" w:hAnsi="Century Gothic"/>
          <w:sz w:val="24"/>
          <w:szCs w:val="24"/>
        </w:rPr>
        <w:t>l</w:t>
      </w:r>
      <w:r w:rsidR="00815852" w:rsidRPr="00D33A86">
        <w:rPr>
          <w:rFonts w:ascii="Century Gothic" w:eastAsia="Arial Unicode MS" w:hAnsi="Century Gothic"/>
          <w:sz w:val="24"/>
          <w:szCs w:val="24"/>
        </w:rPr>
        <w:t xml:space="preserve">'attività di formazione </w:t>
      </w:r>
      <w:r w:rsidR="002D5688" w:rsidRPr="00D33A86">
        <w:rPr>
          <w:rFonts w:ascii="Century Gothic" w:eastAsia="Arial Unicode MS" w:hAnsi="Century Gothic"/>
          <w:sz w:val="24"/>
          <w:szCs w:val="24"/>
        </w:rPr>
        <w:t xml:space="preserve">è stata </w:t>
      </w:r>
      <w:r w:rsidR="00815852" w:rsidRPr="00D33A86">
        <w:rPr>
          <w:rFonts w:ascii="Century Gothic" w:eastAsia="Arial Unicode MS" w:hAnsi="Century Gothic"/>
          <w:sz w:val="24"/>
          <w:szCs w:val="24"/>
        </w:rPr>
        <w:t xml:space="preserve">svolta </w:t>
      </w:r>
      <w:r w:rsidR="00241CC0">
        <w:rPr>
          <w:rFonts w:ascii="Century Gothic" w:eastAsia="Arial Unicode MS" w:hAnsi="Century Gothic"/>
          <w:sz w:val="24"/>
          <w:szCs w:val="24"/>
        </w:rPr>
        <w:t xml:space="preserve">con </w:t>
      </w:r>
      <w:r w:rsidR="003E12E3">
        <w:rPr>
          <w:rFonts w:ascii="Century Gothic" w:eastAsia="Arial Unicode MS" w:hAnsi="Century Gothic"/>
          <w:sz w:val="24"/>
          <w:szCs w:val="24"/>
        </w:rPr>
        <w:t xml:space="preserve">sostanziale </w:t>
      </w:r>
      <w:r w:rsidR="00241CC0">
        <w:rPr>
          <w:rFonts w:ascii="Century Gothic" w:eastAsia="Arial Unicode MS" w:hAnsi="Century Gothic"/>
          <w:sz w:val="24"/>
          <w:szCs w:val="24"/>
        </w:rPr>
        <w:t>continuità</w:t>
      </w:r>
      <w:r w:rsidR="003E12E3">
        <w:rPr>
          <w:rFonts w:ascii="Century Gothic" w:eastAsia="Arial Unicode MS" w:hAnsi="Century Gothic"/>
          <w:sz w:val="24"/>
          <w:szCs w:val="24"/>
        </w:rPr>
        <w:t>, tenuto conto dei mutati assetti organizzativi a valere dal 2019, con affiancamento e supporto dell’</w:t>
      </w:r>
      <w:proofErr w:type="spellStart"/>
      <w:r w:rsidR="003E12E3">
        <w:rPr>
          <w:rFonts w:ascii="Century Gothic" w:eastAsia="Arial Unicode MS" w:hAnsi="Century Gothic"/>
          <w:sz w:val="24"/>
          <w:szCs w:val="24"/>
        </w:rPr>
        <w:t>OdV</w:t>
      </w:r>
      <w:proofErr w:type="spellEnd"/>
      <w:r w:rsidR="00241CC0">
        <w:rPr>
          <w:rFonts w:ascii="Century Gothic" w:eastAsia="Arial Unicode MS" w:hAnsi="Century Gothic"/>
          <w:sz w:val="24"/>
          <w:szCs w:val="24"/>
        </w:rPr>
        <w:t xml:space="preserve"> </w:t>
      </w:r>
      <w:r w:rsidR="00815852" w:rsidRPr="00D33A86">
        <w:rPr>
          <w:rFonts w:ascii="Century Gothic" w:eastAsia="Arial Unicode MS" w:hAnsi="Century Gothic"/>
          <w:sz w:val="24"/>
          <w:szCs w:val="24"/>
        </w:rPr>
        <w:t>e</w:t>
      </w:r>
      <w:r w:rsidR="003E12E3">
        <w:rPr>
          <w:rFonts w:ascii="Century Gothic" w:eastAsia="Arial Unicode MS" w:hAnsi="Century Gothic"/>
          <w:sz w:val="24"/>
          <w:szCs w:val="24"/>
        </w:rPr>
        <w:t>/o consulenti.</w:t>
      </w:r>
    </w:p>
    <w:p w14:paraId="42CE9CC7" w14:textId="061058DC" w:rsidR="00815852" w:rsidRPr="00D33A86" w:rsidRDefault="003E12E3" w:rsidP="00155E8C">
      <w:pPr>
        <w:pStyle w:val="StileRientronormaleTahomaGiustificatoSinistro0cmDopo"/>
        <w:spacing w:line="276" w:lineRule="auto"/>
        <w:rPr>
          <w:rFonts w:ascii="Century Gothic" w:eastAsia="Arial Unicode MS" w:hAnsi="Century Gothic"/>
          <w:sz w:val="24"/>
          <w:szCs w:val="24"/>
        </w:rPr>
      </w:pPr>
      <w:r>
        <w:rPr>
          <w:rFonts w:ascii="Century Gothic" w:eastAsia="Arial Unicode MS" w:hAnsi="Century Gothic"/>
          <w:sz w:val="24"/>
          <w:szCs w:val="24"/>
        </w:rPr>
        <w:t>Sono destinatar</w:t>
      </w:r>
      <w:r w:rsidR="00815852" w:rsidRPr="00D33A86">
        <w:rPr>
          <w:rFonts w:ascii="Century Gothic" w:eastAsia="Arial Unicode MS" w:hAnsi="Century Gothic"/>
          <w:sz w:val="24"/>
          <w:szCs w:val="24"/>
        </w:rPr>
        <w:t>i</w:t>
      </w:r>
      <w:r>
        <w:rPr>
          <w:rFonts w:ascii="Century Gothic" w:eastAsia="Arial Unicode MS" w:hAnsi="Century Gothic"/>
          <w:sz w:val="24"/>
          <w:szCs w:val="24"/>
        </w:rPr>
        <w:t xml:space="preserve"> i</w:t>
      </w:r>
      <w:r w:rsidR="00815852" w:rsidRPr="00D33A86">
        <w:rPr>
          <w:rFonts w:ascii="Century Gothic" w:eastAsia="Arial Unicode MS" w:hAnsi="Century Gothic"/>
          <w:sz w:val="24"/>
          <w:szCs w:val="24"/>
        </w:rPr>
        <w:t xml:space="preserve"> seguenti soggetti:</w:t>
      </w:r>
    </w:p>
    <w:p w14:paraId="6AEB3875" w14:textId="77777777" w:rsidR="00815852" w:rsidRPr="00D33A86" w:rsidRDefault="00A15205" w:rsidP="00BA33F6">
      <w:pPr>
        <w:pStyle w:val="StileRientronormaleTahomaGiustificatoSinistro0cmDopo"/>
        <w:numPr>
          <w:ilvl w:val="0"/>
          <w:numId w:val="27"/>
        </w:numPr>
        <w:spacing w:line="276" w:lineRule="auto"/>
        <w:rPr>
          <w:rFonts w:ascii="Century Gothic" w:eastAsia="Arial Unicode MS" w:hAnsi="Century Gothic"/>
          <w:sz w:val="24"/>
          <w:szCs w:val="24"/>
        </w:rPr>
      </w:pPr>
      <w:r w:rsidRPr="00D33A86">
        <w:rPr>
          <w:rFonts w:ascii="Century Gothic" w:eastAsia="Arial Unicode MS" w:hAnsi="Century Gothic"/>
          <w:sz w:val="24"/>
          <w:szCs w:val="24"/>
        </w:rPr>
        <w:t>i</w:t>
      </w:r>
      <w:r w:rsidR="00815852" w:rsidRPr="00D33A86">
        <w:rPr>
          <w:rFonts w:ascii="Century Gothic" w:eastAsia="Arial Unicode MS" w:hAnsi="Century Gothic"/>
          <w:sz w:val="24"/>
          <w:szCs w:val="24"/>
        </w:rPr>
        <w:t xml:space="preserve">l Responsabile </w:t>
      </w:r>
      <w:r w:rsidR="002D5688" w:rsidRPr="00D33A86">
        <w:rPr>
          <w:rFonts w:ascii="Century Gothic" w:eastAsia="Arial Unicode MS" w:hAnsi="Century Gothic"/>
          <w:sz w:val="24"/>
          <w:szCs w:val="24"/>
        </w:rPr>
        <w:t xml:space="preserve">della </w:t>
      </w:r>
      <w:r w:rsidR="008413DA">
        <w:rPr>
          <w:rFonts w:ascii="Century Gothic" w:eastAsia="Arial Unicode MS" w:hAnsi="Century Gothic"/>
          <w:sz w:val="24"/>
          <w:szCs w:val="24"/>
        </w:rPr>
        <w:t>P</w:t>
      </w:r>
      <w:r w:rsidR="00815852" w:rsidRPr="00D33A86">
        <w:rPr>
          <w:rFonts w:ascii="Century Gothic" w:eastAsia="Arial Unicode MS" w:hAnsi="Century Gothic"/>
          <w:sz w:val="24"/>
          <w:szCs w:val="24"/>
        </w:rPr>
        <w:t xml:space="preserve">revenzione della </w:t>
      </w:r>
      <w:r w:rsidR="008413DA">
        <w:rPr>
          <w:rFonts w:ascii="Century Gothic" w:eastAsia="Arial Unicode MS" w:hAnsi="Century Gothic"/>
          <w:sz w:val="24"/>
          <w:szCs w:val="24"/>
        </w:rPr>
        <w:t>C</w:t>
      </w:r>
      <w:r w:rsidR="00815852" w:rsidRPr="00D33A86">
        <w:rPr>
          <w:rFonts w:ascii="Century Gothic" w:eastAsia="Arial Unicode MS" w:hAnsi="Century Gothic"/>
          <w:sz w:val="24"/>
          <w:szCs w:val="24"/>
        </w:rPr>
        <w:t>orruzione</w:t>
      </w:r>
      <w:r w:rsidR="002D5688" w:rsidRPr="00D33A86">
        <w:rPr>
          <w:rFonts w:ascii="Century Gothic" w:eastAsia="Arial Unicode MS" w:hAnsi="Century Gothic"/>
          <w:sz w:val="24"/>
          <w:szCs w:val="24"/>
        </w:rPr>
        <w:t xml:space="preserve"> e della </w:t>
      </w:r>
      <w:r w:rsidR="008413DA">
        <w:rPr>
          <w:rFonts w:ascii="Century Gothic" w:eastAsia="Arial Unicode MS" w:hAnsi="Century Gothic"/>
          <w:sz w:val="24"/>
          <w:szCs w:val="24"/>
        </w:rPr>
        <w:t>T</w:t>
      </w:r>
      <w:r w:rsidR="002D5688" w:rsidRPr="00D33A86">
        <w:rPr>
          <w:rFonts w:ascii="Century Gothic" w:eastAsia="Arial Unicode MS" w:hAnsi="Century Gothic"/>
          <w:sz w:val="24"/>
          <w:szCs w:val="24"/>
        </w:rPr>
        <w:t>rasparenza</w:t>
      </w:r>
      <w:r w:rsidR="00815852" w:rsidRPr="00D33A86">
        <w:rPr>
          <w:rFonts w:ascii="Century Gothic" w:eastAsia="Arial Unicode MS" w:hAnsi="Century Gothic"/>
          <w:sz w:val="24"/>
          <w:szCs w:val="24"/>
        </w:rPr>
        <w:t>;</w:t>
      </w:r>
    </w:p>
    <w:p w14:paraId="6E45B1D2" w14:textId="77777777" w:rsidR="00815852" w:rsidRPr="00D33A86" w:rsidRDefault="00A15205" w:rsidP="00BA33F6">
      <w:pPr>
        <w:pStyle w:val="StileRientronormaleTahomaGiustificatoSinistro0cmDopo"/>
        <w:numPr>
          <w:ilvl w:val="0"/>
          <w:numId w:val="27"/>
        </w:numPr>
        <w:spacing w:line="276" w:lineRule="auto"/>
        <w:rPr>
          <w:rFonts w:ascii="Century Gothic" w:eastAsia="Arial Unicode MS" w:hAnsi="Century Gothic"/>
          <w:sz w:val="24"/>
          <w:szCs w:val="24"/>
        </w:rPr>
      </w:pPr>
      <w:r w:rsidRPr="00D33A86">
        <w:rPr>
          <w:rFonts w:ascii="Century Gothic" w:eastAsia="Arial Unicode MS" w:hAnsi="Century Gothic"/>
          <w:sz w:val="24"/>
          <w:szCs w:val="24"/>
        </w:rPr>
        <w:t xml:space="preserve">i </w:t>
      </w:r>
      <w:r w:rsidR="00815852" w:rsidRPr="00D33A86">
        <w:rPr>
          <w:rFonts w:ascii="Century Gothic" w:eastAsia="Arial Unicode MS" w:hAnsi="Century Gothic"/>
          <w:sz w:val="24"/>
          <w:szCs w:val="24"/>
        </w:rPr>
        <w:t>referenti per la prevenzione;</w:t>
      </w:r>
    </w:p>
    <w:p w14:paraId="053530F2" w14:textId="77777777" w:rsidR="00815852" w:rsidRPr="00D33A86" w:rsidRDefault="00A15205" w:rsidP="00BA33F6">
      <w:pPr>
        <w:pStyle w:val="StileRientronormaleTahomaGiustificatoSinistro0cmDopo"/>
        <w:numPr>
          <w:ilvl w:val="0"/>
          <w:numId w:val="27"/>
        </w:numPr>
        <w:spacing w:line="276" w:lineRule="auto"/>
        <w:rPr>
          <w:rFonts w:ascii="Century Gothic" w:eastAsia="Arial Unicode MS" w:hAnsi="Century Gothic"/>
          <w:sz w:val="24"/>
          <w:szCs w:val="24"/>
        </w:rPr>
      </w:pPr>
      <w:r w:rsidRPr="00D33A86">
        <w:rPr>
          <w:rFonts w:ascii="Century Gothic" w:eastAsia="Arial Unicode MS" w:hAnsi="Century Gothic"/>
          <w:sz w:val="24"/>
          <w:szCs w:val="24"/>
        </w:rPr>
        <w:t xml:space="preserve">i </w:t>
      </w:r>
      <w:r w:rsidR="00815852" w:rsidRPr="00D33A86">
        <w:rPr>
          <w:rFonts w:ascii="Century Gothic" w:eastAsia="Arial Unicode MS" w:hAnsi="Century Gothic"/>
          <w:sz w:val="24"/>
          <w:szCs w:val="24"/>
        </w:rPr>
        <w:t>dipendenti della società che</w:t>
      </w:r>
      <w:r w:rsidR="00C957D5" w:rsidRPr="00D33A86">
        <w:rPr>
          <w:rFonts w:ascii="Century Gothic" w:eastAsia="Arial Unicode MS" w:hAnsi="Century Gothic"/>
          <w:sz w:val="24"/>
          <w:szCs w:val="24"/>
        </w:rPr>
        <w:t>,</w:t>
      </w:r>
      <w:r w:rsidR="00815852" w:rsidRPr="00D33A86">
        <w:rPr>
          <w:rFonts w:ascii="Century Gothic" w:eastAsia="Arial Unicode MS" w:hAnsi="Century Gothic"/>
          <w:sz w:val="24"/>
          <w:szCs w:val="24"/>
        </w:rPr>
        <w:t xml:space="preserve"> in base alle attività svolte</w:t>
      </w:r>
      <w:r w:rsidR="00C957D5" w:rsidRPr="00D33A86">
        <w:rPr>
          <w:rFonts w:ascii="Century Gothic" w:eastAsia="Arial Unicode MS" w:hAnsi="Century Gothic"/>
          <w:sz w:val="24"/>
          <w:szCs w:val="24"/>
        </w:rPr>
        <w:t>,</w:t>
      </w:r>
      <w:r w:rsidR="00815852" w:rsidRPr="00D33A86">
        <w:rPr>
          <w:rFonts w:ascii="Century Gothic" w:eastAsia="Arial Unicode MS" w:hAnsi="Century Gothic"/>
          <w:sz w:val="24"/>
          <w:szCs w:val="24"/>
        </w:rPr>
        <w:t xml:space="preserve"> possono essere destinatari delle regole previste nel Piano poiché operano in aree a rischio.</w:t>
      </w:r>
    </w:p>
    <w:p w14:paraId="36F13F73" w14:textId="22BE935D" w:rsidR="00815852" w:rsidRPr="00D33A86" w:rsidRDefault="00815852" w:rsidP="00155E8C">
      <w:pPr>
        <w:pStyle w:val="StileRientronormaleTahomaGiustificatoSinistro0cmDopo"/>
        <w:spacing w:line="276" w:lineRule="auto"/>
        <w:rPr>
          <w:rFonts w:ascii="Century Gothic" w:eastAsia="Arial Unicode MS" w:hAnsi="Century Gothic"/>
          <w:sz w:val="24"/>
          <w:szCs w:val="24"/>
        </w:rPr>
      </w:pPr>
      <w:r w:rsidRPr="00D33A86">
        <w:rPr>
          <w:rFonts w:ascii="Century Gothic" w:eastAsia="Arial Unicode MS" w:hAnsi="Century Gothic"/>
          <w:sz w:val="24"/>
          <w:szCs w:val="24"/>
        </w:rPr>
        <w:lastRenderedPageBreak/>
        <w:t xml:space="preserve">La formazione </w:t>
      </w:r>
      <w:r w:rsidR="00BA554E">
        <w:rPr>
          <w:rFonts w:ascii="Century Gothic" w:eastAsia="Arial Unicode MS" w:hAnsi="Century Gothic"/>
          <w:sz w:val="24"/>
          <w:szCs w:val="24"/>
        </w:rPr>
        <w:t xml:space="preserve">ha </w:t>
      </w:r>
      <w:r w:rsidR="003E12E3">
        <w:rPr>
          <w:rFonts w:ascii="Century Gothic" w:eastAsia="Arial Unicode MS" w:hAnsi="Century Gothic"/>
          <w:sz w:val="24"/>
          <w:szCs w:val="24"/>
        </w:rPr>
        <w:t>per</w:t>
      </w:r>
      <w:r w:rsidRPr="00D33A86">
        <w:rPr>
          <w:rFonts w:ascii="Century Gothic" w:eastAsia="Arial Unicode MS" w:hAnsi="Century Gothic"/>
          <w:sz w:val="24"/>
          <w:szCs w:val="24"/>
        </w:rPr>
        <w:t xml:space="preserve"> oggetto:</w:t>
      </w:r>
    </w:p>
    <w:p w14:paraId="0EEF77D8" w14:textId="77777777" w:rsidR="00815852" w:rsidRPr="00D33A86" w:rsidRDefault="00A15205" w:rsidP="00BA33F6">
      <w:pPr>
        <w:pStyle w:val="StileRientronormaleTahomaGiustificatoSinistro0cmDopo"/>
        <w:numPr>
          <w:ilvl w:val="0"/>
          <w:numId w:val="29"/>
        </w:numPr>
        <w:spacing w:line="276" w:lineRule="auto"/>
        <w:ind w:left="709" w:hanging="425"/>
        <w:rPr>
          <w:rFonts w:ascii="Century Gothic" w:eastAsia="Arial Unicode MS" w:hAnsi="Century Gothic"/>
          <w:sz w:val="24"/>
          <w:szCs w:val="24"/>
        </w:rPr>
      </w:pPr>
      <w:r w:rsidRPr="00D33A86">
        <w:rPr>
          <w:rFonts w:ascii="Century Gothic" w:eastAsia="Arial Unicode MS" w:hAnsi="Century Gothic"/>
          <w:sz w:val="24"/>
          <w:szCs w:val="24"/>
        </w:rPr>
        <w:t>u</w:t>
      </w:r>
      <w:r w:rsidR="007C44DC" w:rsidRPr="00D33A86">
        <w:rPr>
          <w:rFonts w:ascii="Century Gothic" w:eastAsia="Arial Unicode MS" w:hAnsi="Century Gothic"/>
          <w:sz w:val="24"/>
          <w:szCs w:val="24"/>
        </w:rPr>
        <w:t>na</w:t>
      </w:r>
      <w:r w:rsidR="00815852" w:rsidRPr="00D33A86">
        <w:rPr>
          <w:rFonts w:ascii="Century Gothic" w:eastAsia="Arial Unicode MS" w:hAnsi="Century Gothic"/>
          <w:sz w:val="24"/>
          <w:szCs w:val="24"/>
        </w:rPr>
        <w:t xml:space="preserve"> parte istituzionale comune a tutti i destinatari sui temi dell’etica e della legalità, sulla normativa di riferimento, sul Piano ed il suo funzionamento;</w:t>
      </w:r>
    </w:p>
    <w:p w14:paraId="3FF33910" w14:textId="77777777" w:rsidR="00815852" w:rsidRPr="00D33A86" w:rsidRDefault="00A15205" w:rsidP="00BA33F6">
      <w:pPr>
        <w:pStyle w:val="StileRientronormaleTahomaGiustificatoSinistro0cmDopo"/>
        <w:numPr>
          <w:ilvl w:val="0"/>
          <w:numId w:val="28"/>
        </w:numPr>
        <w:spacing w:line="276" w:lineRule="auto"/>
        <w:rPr>
          <w:rFonts w:ascii="Century Gothic" w:eastAsia="Arial Unicode MS" w:hAnsi="Century Gothic"/>
          <w:sz w:val="24"/>
          <w:szCs w:val="24"/>
        </w:rPr>
      </w:pPr>
      <w:r w:rsidRPr="00D33A86">
        <w:rPr>
          <w:rFonts w:ascii="Century Gothic" w:eastAsia="Arial Unicode MS" w:hAnsi="Century Gothic"/>
          <w:sz w:val="24"/>
          <w:szCs w:val="24"/>
        </w:rPr>
        <w:t>u</w:t>
      </w:r>
      <w:r w:rsidR="007C44DC" w:rsidRPr="00D33A86">
        <w:rPr>
          <w:rFonts w:ascii="Century Gothic" w:eastAsia="Arial Unicode MS" w:hAnsi="Century Gothic"/>
          <w:sz w:val="24"/>
          <w:szCs w:val="24"/>
        </w:rPr>
        <w:t>na</w:t>
      </w:r>
      <w:r w:rsidR="00815852" w:rsidRPr="00D33A86">
        <w:rPr>
          <w:rFonts w:ascii="Century Gothic" w:eastAsia="Arial Unicode MS" w:hAnsi="Century Gothic"/>
          <w:sz w:val="24"/>
          <w:szCs w:val="24"/>
        </w:rPr>
        <w:t xml:space="preserve"> parte speciale in relazione a specifici ambiti operativi, che, avendo quale riferimento la mappatura delle attività sensibili, sia volta a diffondere la conoscenza dei reati, le fattispecie configurabili, i protocolli ed i presidi specifici delle aree di competenza del Personale.</w:t>
      </w:r>
    </w:p>
    <w:p w14:paraId="1507700F" w14:textId="77777777" w:rsidR="00815852" w:rsidRDefault="00815852" w:rsidP="00155E8C">
      <w:pPr>
        <w:pStyle w:val="Rientronormale"/>
        <w:spacing w:line="276" w:lineRule="auto"/>
        <w:ind w:left="0"/>
        <w:rPr>
          <w:rFonts w:eastAsia="Arial Unicode MS"/>
          <w:szCs w:val="24"/>
        </w:rPr>
      </w:pPr>
      <w:r w:rsidRPr="00D33A86">
        <w:rPr>
          <w:rFonts w:eastAsia="Arial Unicode MS"/>
          <w:szCs w:val="24"/>
        </w:rPr>
        <w:t xml:space="preserve">L'attività formativa </w:t>
      </w:r>
      <w:r w:rsidR="00BA554E">
        <w:rPr>
          <w:rFonts w:eastAsia="Arial Unicode MS"/>
          <w:szCs w:val="24"/>
        </w:rPr>
        <w:t>viene</w:t>
      </w:r>
      <w:r w:rsidR="00BA554E" w:rsidRPr="00D33A86">
        <w:rPr>
          <w:rFonts w:eastAsia="Arial Unicode MS"/>
          <w:szCs w:val="24"/>
        </w:rPr>
        <w:t xml:space="preserve"> </w:t>
      </w:r>
      <w:r w:rsidRPr="00D33A86">
        <w:rPr>
          <w:rFonts w:eastAsia="Arial Unicode MS"/>
          <w:szCs w:val="24"/>
        </w:rPr>
        <w:t xml:space="preserve">svolta in conformità con le procedure interne previste dalla società e </w:t>
      </w:r>
      <w:r w:rsidR="00BA554E">
        <w:rPr>
          <w:rFonts w:eastAsia="Arial Unicode MS"/>
          <w:szCs w:val="24"/>
        </w:rPr>
        <w:t>prevede</w:t>
      </w:r>
      <w:r w:rsidR="00BA554E" w:rsidRPr="00D33A86">
        <w:rPr>
          <w:rFonts w:eastAsia="Arial Unicode MS"/>
          <w:szCs w:val="24"/>
        </w:rPr>
        <w:t xml:space="preserve"> </w:t>
      </w:r>
      <w:r w:rsidRPr="00D33A86">
        <w:rPr>
          <w:rFonts w:eastAsia="Arial Unicode MS"/>
          <w:szCs w:val="24"/>
        </w:rPr>
        <w:t>un'attività di valutazione finale delle competenze acquisite.</w:t>
      </w:r>
    </w:p>
    <w:p w14:paraId="50D24A18" w14:textId="77777777" w:rsidR="00815852" w:rsidRPr="00D33A86" w:rsidRDefault="002D5688" w:rsidP="00155E8C">
      <w:pPr>
        <w:pStyle w:val="Rientronormale"/>
        <w:spacing w:line="276" w:lineRule="auto"/>
        <w:ind w:left="0"/>
        <w:rPr>
          <w:rFonts w:eastAsia="Arial Unicode MS"/>
          <w:szCs w:val="24"/>
        </w:rPr>
      </w:pPr>
      <w:r w:rsidRPr="00D33A86">
        <w:rPr>
          <w:rFonts w:eastAsia="Arial Unicode MS"/>
          <w:szCs w:val="24"/>
        </w:rPr>
        <w:t>È</w:t>
      </w:r>
      <w:r w:rsidR="00196FA8">
        <w:rPr>
          <w:rFonts w:eastAsia="Arial Unicode MS"/>
          <w:szCs w:val="24"/>
        </w:rPr>
        <w:t>, inoltre,</w:t>
      </w:r>
      <w:r w:rsidR="00815852" w:rsidRPr="00D33A86">
        <w:rPr>
          <w:rFonts w:eastAsia="Arial Unicode MS"/>
          <w:szCs w:val="24"/>
        </w:rPr>
        <w:t xml:space="preserve"> previsto lo svolgimento di attività formative in tutte quelle circostanze in cui intervengano dei fattori di cambiamento del Piano che determinano una modifica sostanziale dei suoi contenuti ed ogni qualvolta il </w:t>
      </w:r>
      <w:r w:rsidR="00B43A51" w:rsidRPr="00D33A86">
        <w:rPr>
          <w:rFonts w:eastAsia="Arial Unicode MS"/>
          <w:szCs w:val="24"/>
        </w:rPr>
        <w:t>RPCT</w:t>
      </w:r>
      <w:r w:rsidR="00815852" w:rsidRPr="00D33A86">
        <w:rPr>
          <w:rFonts w:eastAsia="Arial Unicode MS"/>
          <w:szCs w:val="24"/>
        </w:rPr>
        <w:t xml:space="preserve"> lo ritenga opportuno per rafforzare l'efficacia delle misure di prevenzione della corruzione.</w:t>
      </w:r>
    </w:p>
    <w:p w14:paraId="1B15A734" w14:textId="77777777" w:rsidR="00815852" w:rsidRPr="00D33A86" w:rsidRDefault="00BA554E" w:rsidP="00155E8C">
      <w:pPr>
        <w:pStyle w:val="Rientronormale"/>
        <w:spacing w:line="276" w:lineRule="auto"/>
        <w:ind w:left="0"/>
        <w:rPr>
          <w:rFonts w:eastAsia="Arial Unicode MS"/>
          <w:szCs w:val="24"/>
        </w:rPr>
      </w:pPr>
      <w:r>
        <w:rPr>
          <w:rFonts w:eastAsia="Arial Unicode MS"/>
          <w:szCs w:val="24"/>
        </w:rPr>
        <w:t>P</w:t>
      </w:r>
      <w:r w:rsidR="00056C80" w:rsidRPr="00D33A86">
        <w:rPr>
          <w:rFonts w:eastAsia="Arial Unicode MS"/>
          <w:szCs w:val="24"/>
        </w:rPr>
        <w:t xml:space="preserve">er favorire la continua diffusione del </w:t>
      </w:r>
      <w:r w:rsidR="00C032FC" w:rsidRPr="00D33A86">
        <w:rPr>
          <w:rFonts w:eastAsia="Arial Unicode MS"/>
          <w:szCs w:val="24"/>
        </w:rPr>
        <w:t>P</w:t>
      </w:r>
      <w:r w:rsidR="00C032FC">
        <w:rPr>
          <w:rFonts w:eastAsia="Arial Unicode MS"/>
          <w:szCs w:val="24"/>
        </w:rPr>
        <w:t>iano</w:t>
      </w:r>
      <w:r w:rsidR="00C032FC" w:rsidRPr="00D33A86">
        <w:rPr>
          <w:rFonts w:eastAsia="Arial Unicode MS"/>
          <w:szCs w:val="24"/>
        </w:rPr>
        <w:t xml:space="preserve"> </w:t>
      </w:r>
      <w:r w:rsidR="00056C80" w:rsidRPr="00D33A86">
        <w:rPr>
          <w:rFonts w:eastAsia="Arial Unicode MS"/>
          <w:szCs w:val="24"/>
        </w:rPr>
        <w:t xml:space="preserve">è previsto </w:t>
      </w:r>
      <w:r w:rsidR="00815852" w:rsidRPr="00D33A86">
        <w:rPr>
          <w:rFonts w:eastAsia="Arial Unicode MS"/>
          <w:szCs w:val="24"/>
        </w:rPr>
        <w:t>che:</w:t>
      </w:r>
    </w:p>
    <w:p w14:paraId="7FD604BB" w14:textId="77777777" w:rsidR="00815852" w:rsidRPr="00D33A86" w:rsidRDefault="00BA554E" w:rsidP="00BA33F6">
      <w:pPr>
        <w:pStyle w:val="Rientronormale"/>
        <w:numPr>
          <w:ilvl w:val="0"/>
          <w:numId w:val="25"/>
        </w:numPr>
        <w:spacing w:line="276" w:lineRule="auto"/>
        <w:rPr>
          <w:rFonts w:eastAsia="Arial Unicode MS"/>
          <w:szCs w:val="24"/>
        </w:rPr>
      </w:pPr>
      <w:r w:rsidRPr="00BA554E">
        <w:rPr>
          <w:rFonts w:eastAsia="Arial Unicode MS"/>
          <w:szCs w:val="24"/>
        </w:rPr>
        <w:t xml:space="preserve">sia inviata una nota informativa, in occasione </w:t>
      </w:r>
      <w:r w:rsidR="00030E54" w:rsidRPr="00BA554E">
        <w:rPr>
          <w:rFonts w:eastAsia="Arial Unicode MS"/>
          <w:szCs w:val="24"/>
        </w:rPr>
        <w:t>dell’a</w:t>
      </w:r>
      <w:r w:rsidR="00030E54">
        <w:rPr>
          <w:rFonts w:eastAsia="Arial Unicode MS"/>
          <w:szCs w:val="24"/>
        </w:rPr>
        <w:t>dozione</w:t>
      </w:r>
      <w:r w:rsidR="00030E54" w:rsidRPr="00BA554E">
        <w:rPr>
          <w:rFonts w:eastAsia="Arial Unicode MS"/>
          <w:szCs w:val="24"/>
        </w:rPr>
        <w:t xml:space="preserve"> </w:t>
      </w:r>
      <w:r w:rsidRPr="00BA554E">
        <w:rPr>
          <w:rFonts w:eastAsia="Arial Unicode MS"/>
          <w:szCs w:val="24"/>
        </w:rPr>
        <w:t xml:space="preserve">annuale del Piano, a tutto il personale di </w:t>
      </w:r>
      <w:r w:rsidR="006D344C">
        <w:rPr>
          <w:rFonts w:eastAsia="Arial Unicode MS"/>
          <w:szCs w:val="24"/>
        </w:rPr>
        <w:t>SI.GE.RI.CO.</w:t>
      </w:r>
      <w:r w:rsidRPr="00BA554E">
        <w:rPr>
          <w:rFonts w:eastAsia="Arial Unicode MS"/>
          <w:szCs w:val="24"/>
        </w:rPr>
        <w:t>, ai collaboratori a vario titolo, in cui si invita i suddetti soggetti a prendere visione del Piano sul sito internet della Società</w:t>
      </w:r>
      <w:r w:rsidR="00815852" w:rsidRPr="00D33A86">
        <w:rPr>
          <w:rFonts w:eastAsia="Arial Unicode MS"/>
          <w:szCs w:val="24"/>
        </w:rPr>
        <w:t>;</w:t>
      </w:r>
    </w:p>
    <w:p w14:paraId="17DBAC73" w14:textId="04282B29" w:rsidR="00815852" w:rsidRPr="00D33A86" w:rsidRDefault="00A15205" w:rsidP="00BA33F6">
      <w:pPr>
        <w:pStyle w:val="Rientronormale"/>
        <w:numPr>
          <w:ilvl w:val="0"/>
          <w:numId w:val="25"/>
        </w:numPr>
        <w:spacing w:line="276" w:lineRule="auto"/>
        <w:rPr>
          <w:rFonts w:eastAsia="Arial Unicode MS"/>
          <w:szCs w:val="24"/>
        </w:rPr>
      </w:pPr>
      <w:r w:rsidRPr="00D33A86">
        <w:rPr>
          <w:rFonts w:eastAsia="Arial Unicode MS"/>
          <w:szCs w:val="24"/>
        </w:rPr>
        <w:t>a</w:t>
      </w:r>
      <w:r w:rsidR="007C44DC" w:rsidRPr="00D33A86">
        <w:rPr>
          <w:rFonts w:eastAsia="Arial Unicode MS"/>
          <w:szCs w:val="24"/>
        </w:rPr>
        <w:t>l</w:t>
      </w:r>
      <w:r w:rsidR="00815852" w:rsidRPr="00D33A86">
        <w:rPr>
          <w:rFonts w:eastAsia="Arial Unicode MS"/>
          <w:szCs w:val="24"/>
        </w:rPr>
        <w:t xml:space="preserve"> personale </w:t>
      </w:r>
      <w:r w:rsidR="00AD4521" w:rsidRPr="00D33A86">
        <w:rPr>
          <w:rFonts w:eastAsia="Arial Unicode MS"/>
          <w:szCs w:val="24"/>
        </w:rPr>
        <w:t>neoassunto</w:t>
      </w:r>
      <w:r w:rsidR="00815852" w:rsidRPr="00D33A86">
        <w:rPr>
          <w:rFonts w:eastAsia="Arial Unicode MS"/>
          <w:szCs w:val="24"/>
        </w:rPr>
        <w:t xml:space="preserve">, compresi i collaboratori a vario titolo, </w:t>
      </w:r>
      <w:r w:rsidR="00056C80" w:rsidRPr="00D33A86">
        <w:rPr>
          <w:rFonts w:eastAsia="Arial Unicode MS"/>
          <w:szCs w:val="24"/>
        </w:rPr>
        <w:t xml:space="preserve">venga </w:t>
      </w:r>
      <w:r w:rsidR="00815852" w:rsidRPr="00D33A86">
        <w:rPr>
          <w:rFonts w:eastAsia="Arial Unicode MS"/>
          <w:szCs w:val="24"/>
        </w:rPr>
        <w:t xml:space="preserve">data informativa in merito ai contenuti del </w:t>
      </w:r>
      <w:r w:rsidR="00D33A86" w:rsidRPr="00D33A86">
        <w:rPr>
          <w:rFonts w:eastAsia="Arial Unicode MS"/>
          <w:szCs w:val="24"/>
        </w:rPr>
        <w:t>P</w:t>
      </w:r>
      <w:r w:rsidR="00D33A86">
        <w:rPr>
          <w:rFonts w:eastAsia="Arial Unicode MS"/>
          <w:szCs w:val="24"/>
        </w:rPr>
        <w:t>iano</w:t>
      </w:r>
      <w:r w:rsidR="00815852" w:rsidRPr="00D33A86">
        <w:rPr>
          <w:rFonts w:eastAsia="Arial Unicode MS"/>
          <w:szCs w:val="24"/>
        </w:rPr>
        <w:t>, con la quale assicurare agli stessi le conoscenze considerate di primaria rilevanza per la prevenzione della corruzione. Tali soggetti saranno tenuti a rilasciare una dichiarazione sottoscritta ove si attesti la presa visione del piano.</w:t>
      </w:r>
    </w:p>
    <w:p w14:paraId="01805390" w14:textId="77777777" w:rsidR="00C35A93" w:rsidRPr="004037C9" w:rsidRDefault="00C35A93" w:rsidP="00155E8C">
      <w:pPr>
        <w:spacing w:line="276" w:lineRule="auto"/>
        <w:rPr>
          <w:rFonts w:eastAsia="Arial Unicode MS"/>
          <w:szCs w:val="24"/>
        </w:rPr>
      </w:pPr>
      <w:r w:rsidRPr="004037C9">
        <w:rPr>
          <w:rFonts w:eastAsia="Arial Unicode MS"/>
          <w:szCs w:val="24"/>
        </w:rPr>
        <w:t xml:space="preserve">Nell’ambito del presente </w:t>
      </w:r>
      <w:r w:rsidR="00B43A51" w:rsidRPr="004037C9">
        <w:rPr>
          <w:rFonts w:eastAsia="Arial Unicode MS"/>
          <w:szCs w:val="24"/>
        </w:rPr>
        <w:t xml:space="preserve">Piano </w:t>
      </w:r>
      <w:r w:rsidRPr="004037C9">
        <w:rPr>
          <w:rFonts w:eastAsia="Arial Unicode MS"/>
          <w:szCs w:val="24"/>
        </w:rPr>
        <w:t xml:space="preserve">è previsto </w:t>
      </w:r>
      <w:r w:rsidR="00BF355C">
        <w:rPr>
          <w:rFonts w:eastAsia="Arial Unicode MS"/>
          <w:szCs w:val="24"/>
        </w:rPr>
        <w:t xml:space="preserve">pertanto </w:t>
      </w:r>
      <w:r w:rsidRPr="004037C9">
        <w:rPr>
          <w:rFonts w:eastAsia="Arial Unicode MS"/>
          <w:szCs w:val="24"/>
        </w:rPr>
        <w:t xml:space="preserve">il seguente programma di formazione generale per </w:t>
      </w:r>
      <w:r w:rsidR="00BE19A6" w:rsidRPr="004037C9">
        <w:rPr>
          <w:rFonts w:eastAsia="Arial Unicode MS"/>
          <w:szCs w:val="24"/>
        </w:rPr>
        <w:t>il Direttore</w:t>
      </w:r>
      <w:r w:rsidRPr="004037C9">
        <w:rPr>
          <w:rFonts w:eastAsia="Arial Unicode MS"/>
          <w:szCs w:val="24"/>
        </w:rPr>
        <w:t>, i quadri ed i dipendenti amministrativi:</w:t>
      </w:r>
    </w:p>
    <w:p w14:paraId="1F3C4C5F" w14:textId="28D585F0" w:rsidR="00C35A93" w:rsidRPr="004037C9" w:rsidRDefault="00C35A93" w:rsidP="00155E8C">
      <w:pPr>
        <w:spacing w:line="276" w:lineRule="auto"/>
        <w:rPr>
          <w:rFonts w:eastAsia="Arial Unicode MS"/>
          <w:szCs w:val="24"/>
        </w:rPr>
      </w:pPr>
      <w:r w:rsidRPr="004037C9">
        <w:rPr>
          <w:rFonts w:eastAsia="Arial Unicode MS"/>
          <w:szCs w:val="24"/>
        </w:rPr>
        <w:t xml:space="preserve">Durata minima della formazione generale (nel </w:t>
      </w:r>
      <w:r w:rsidR="00196FA8">
        <w:rPr>
          <w:rFonts w:eastAsia="Arial Unicode MS"/>
          <w:szCs w:val="24"/>
        </w:rPr>
        <w:t>bi</w:t>
      </w:r>
      <w:r w:rsidR="00196FA8" w:rsidRPr="004037C9">
        <w:rPr>
          <w:rFonts w:eastAsia="Arial Unicode MS"/>
          <w:szCs w:val="24"/>
        </w:rPr>
        <w:t>ennio</w:t>
      </w:r>
      <w:r w:rsidR="00196FA8">
        <w:rPr>
          <w:rFonts w:eastAsia="Arial Unicode MS"/>
          <w:szCs w:val="24"/>
        </w:rPr>
        <w:t xml:space="preserve"> </w:t>
      </w:r>
      <w:r w:rsidR="00136A64">
        <w:rPr>
          <w:rFonts w:eastAsia="Arial Unicode MS"/>
          <w:szCs w:val="24"/>
        </w:rPr>
        <w:t>2024</w:t>
      </w:r>
      <w:r w:rsidR="00196FA8">
        <w:rPr>
          <w:rFonts w:eastAsia="Arial Unicode MS"/>
          <w:szCs w:val="24"/>
        </w:rPr>
        <w:t>/202</w:t>
      </w:r>
      <w:r w:rsidR="00136A64">
        <w:rPr>
          <w:rFonts w:eastAsia="Arial Unicode MS"/>
          <w:szCs w:val="24"/>
        </w:rPr>
        <w:t>5</w:t>
      </w:r>
      <w:r w:rsidRPr="004037C9">
        <w:rPr>
          <w:rFonts w:eastAsia="Arial Unicode MS"/>
          <w:szCs w:val="24"/>
        </w:rPr>
        <w:t xml:space="preserve">): </w:t>
      </w:r>
      <w:r w:rsidR="008D514F">
        <w:rPr>
          <w:rFonts w:eastAsia="Arial Unicode MS"/>
          <w:szCs w:val="24"/>
        </w:rPr>
        <w:t>12</w:t>
      </w:r>
      <w:r w:rsidRPr="004037C9">
        <w:rPr>
          <w:rFonts w:eastAsia="Arial Unicode MS"/>
          <w:szCs w:val="24"/>
        </w:rPr>
        <w:t xml:space="preserve"> ore.</w:t>
      </w:r>
    </w:p>
    <w:p w14:paraId="1ECCD345" w14:textId="77777777" w:rsidR="00C35A93" w:rsidRPr="004037C9" w:rsidRDefault="00C35A93" w:rsidP="00155E8C">
      <w:pPr>
        <w:spacing w:line="276" w:lineRule="auto"/>
        <w:rPr>
          <w:rFonts w:eastAsia="Arial Unicode MS"/>
          <w:szCs w:val="24"/>
        </w:rPr>
      </w:pPr>
      <w:r w:rsidRPr="004037C9">
        <w:rPr>
          <w:rFonts w:eastAsia="Arial Unicode MS"/>
          <w:szCs w:val="24"/>
        </w:rPr>
        <w:t xml:space="preserve">Contenuti: introduzione normativa sul tema della prevenzione della corruzione, tematiche dell’etica e della legalità. Codice Etico della società e contenuto delle misure di prevenzione adottate. Regolamenti e procedure correlate alle misure di prevenzione adottate. </w:t>
      </w:r>
      <w:proofErr w:type="spellStart"/>
      <w:r w:rsidR="00516C39" w:rsidRPr="004037C9">
        <w:rPr>
          <w:rFonts w:eastAsia="Arial Unicode MS"/>
          <w:szCs w:val="24"/>
        </w:rPr>
        <w:t>D.Lgs.</w:t>
      </w:r>
      <w:proofErr w:type="spellEnd"/>
      <w:r w:rsidRPr="004037C9">
        <w:rPr>
          <w:rFonts w:eastAsia="Arial Unicode MS"/>
          <w:szCs w:val="24"/>
        </w:rPr>
        <w:t xml:space="preserve"> 231/01, modello organizzativo predisposto dalla società.</w:t>
      </w:r>
      <w:r w:rsidR="00274DEB">
        <w:rPr>
          <w:rFonts w:eastAsia="Arial Unicode MS"/>
          <w:szCs w:val="24"/>
        </w:rPr>
        <w:t xml:space="preserve"> Attività dell’Organismo di Vigilanza ex </w:t>
      </w:r>
      <w:proofErr w:type="spellStart"/>
      <w:r w:rsidR="00274DEB">
        <w:rPr>
          <w:rFonts w:eastAsia="Arial Unicode MS"/>
          <w:szCs w:val="24"/>
        </w:rPr>
        <w:t>D.Lgs.</w:t>
      </w:r>
      <w:proofErr w:type="spellEnd"/>
      <w:r w:rsidR="00274DEB">
        <w:rPr>
          <w:rFonts w:eastAsia="Arial Unicode MS"/>
          <w:szCs w:val="24"/>
        </w:rPr>
        <w:t xml:space="preserve"> 231/2001, del RPCT e dell’</w:t>
      </w:r>
      <w:proofErr w:type="spellStart"/>
      <w:r w:rsidR="00274DEB">
        <w:rPr>
          <w:rFonts w:eastAsia="Arial Unicode MS"/>
          <w:szCs w:val="24"/>
        </w:rPr>
        <w:t>internal</w:t>
      </w:r>
      <w:proofErr w:type="spellEnd"/>
      <w:r w:rsidR="00274DEB">
        <w:rPr>
          <w:rFonts w:eastAsia="Arial Unicode MS"/>
          <w:szCs w:val="24"/>
        </w:rPr>
        <w:t xml:space="preserve"> auditing.</w:t>
      </w:r>
    </w:p>
    <w:p w14:paraId="1C73CF77" w14:textId="77777777" w:rsidR="00C35A93" w:rsidRPr="004037C9" w:rsidRDefault="00C35A93" w:rsidP="00155E8C">
      <w:pPr>
        <w:spacing w:line="276" w:lineRule="auto"/>
        <w:rPr>
          <w:rFonts w:eastAsia="Arial Unicode MS"/>
          <w:szCs w:val="24"/>
        </w:rPr>
      </w:pPr>
      <w:r w:rsidRPr="004037C9">
        <w:rPr>
          <w:rFonts w:eastAsia="Arial Unicode MS"/>
          <w:szCs w:val="24"/>
        </w:rPr>
        <w:t xml:space="preserve">Nel calcolo di questo monte ore minimo, sia per i dipendenti che per i responsabili, sono inoltre considerate valide anche le ore formative dedicate ad aggiornamenti normativi specifici che sono comunque collegati al tema della </w:t>
      </w:r>
      <w:r w:rsidRPr="004037C9">
        <w:rPr>
          <w:rFonts w:eastAsia="Arial Unicode MS"/>
          <w:szCs w:val="24"/>
        </w:rPr>
        <w:lastRenderedPageBreak/>
        <w:t>corruzione ed alle aree di rischio (ad. es. normativa in materia di appalti, trasparenza, procedimento amministrativo, ecc.).</w:t>
      </w:r>
    </w:p>
    <w:p w14:paraId="19AA320A" w14:textId="77777777" w:rsidR="00C35A93" w:rsidRPr="004037C9" w:rsidRDefault="00C35A93" w:rsidP="00155E8C">
      <w:pPr>
        <w:spacing w:line="276" w:lineRule="auto"/>
        <w:rPr>
          <w:rFonts w:eastAsia="Arial Unicode MS"/>
          <w:szCs w:val="24"/>
        </w:rPr>
      </w:pPr>
      <w:r w:rsidRPr="004037C9">
        <w:rPr>
          <w:rFonts w:eastAsia="Arial Unicode MS"/>
          <w:szCs w:val="24"/>
        </w:rPr>
        <w:t>Per tutto il personale operativo è prevista una formazione di base sul contenuto del Codice Etico, del</w:t>
      </w:r>
      <w:r w:rsidR="00557B82">
        <w:rPr>
          <w:rFonts w:eastAsia="Arial Unicode MS"/>
          <w:szCs w:val="24"/>
        </w:rPr>
        <w:t xml:space="preserve">le misure di prevenzione della corruzione e per la trasparenza </w:t>
      </w:r>
      <w:r w:rsidRPr="004037C9">
        <w:rPr>
          <w:rFonts w:eastAsia="Arial Unicode MS"/>
          <w:szCs w:val="24"/>
        </w:rPr>
        <w:t>e del Modello di organizzazione adottato dalla società, nella misura minima di 3 ore</w:t>
      </w:r>
      <w:r w:rsidR="00804980" w:rsidRPr="004037C9">
        <w:rPr>
          <w:rFonts w:eastAsia="Arial Unicode MS"/>
          <w:szCs w:val="24"/>
        </w:rPr>
        <w:t xml:space="preserve"> (nel triennio)</w:t>
      </w:r>
      <w:r w:rsidRPr="004037C9">
        <w:rPr>
          <w:rFonts w:eastAsia="Arial Unicode MS"/>
          <w:szCs w:val="24"/>
        </w:rPr>
        <w:t>.</w:t>
      </w:r>
    </w:p>
    <w:p w14:paraId="03F6610A" w14:textId="77777777" w:rsidR="00C35A93" w:rsidRPr="00D33A86" w:rsidRDefault="00804980" w:rsidP="00BF355C">
      <w:pPr>
        <w:spacing w:line="276" w:lineRule="auto"/>
        <w:rPr>
          <w:rFonts w:eastAsia="Arial Unicode MS"/>
          <w:szCs w:val="24"/>
        </w:rPr>
      </w:pPr>
      <w:r w:rsidRPr="004037C9">
        <w:rPr>
          <w:rFonts w:eastAsia="Arial Unicode MS"/>
          <w:szCs w:val="24"/>
        </w:rPr>
        <w:t>Il</w:t>
      </w:r>
      <w:r w:rsidR="00C35A93" w:rsidRPr="004037C9">
        <w:rPr>
          <w:rFonts w:eastAsia="Arial Unicode MS"/>
          <w:szCs w:val="24"/>
        </w:rPr>
        <w:t xml:space="preserve"> piano potrà essere successivamente integrato a fronte di modifiche legislative, organizzative o di indicazioni specifiche provenienti dal </w:t>
      </w:r>
      <w:proofErr w:type="spellStart"/>
      <w:r w:rsidR="00C35A93" w:rsidRPr="004037C9">
        <w:rPr>
          <w:rFonts w:eastAsia="Arial Unicode MS"/>
          <w:szCs w:val="24"/>
        </w:rPr>
        <w:t>CdA</w:t>
      </w:r>
      <w:proofErr w:type="spellEnd"/>
      <w:r w:rsidR="00C35A93" w:rsidRPr="004037C9">
        <w:rPr>
          <w:rFonts w:eastAsia="Arial Unicode MS"/>
          <w:szCs w:val="24"/>
        </w:rPr>
        <w:t xml:space="preserve"> o dagli organi di controllo societari.</w:t>
      </w:r>
    </w:p>
    <w:p w14:paraId="726CD80D" w14:textId="77777777" w:rsidR="00815852" w:rsidRPr="00D33A86" w:rsidRDefault="006F07E4" w:rsidP="00F53E7A">
      <w:pPr>
        <w:pStyle w:val="Titolo1"/>
      </w:pPr>
      <w:r w:rsidRPr="00D33A86">
        <w:rPr>
          <w:rFonts w:eastAsia="Arial Unicode MS"/>
          <w:szCs w:val="24"/>
        </w:rPr>
        <w:br w:type="page"/>
      </w:r>
      <w:bookmarkStart w:id="31" w:name="_Toc157002061"/>
      <w:r w:rsidR="00602FB2" w:rsidRPr="00D33A86">
        <w:lastRenderedPageBreak/>
        <w:t>1</w:t>
      </w:r>
      <w:r w:rsidR="009F4C8E">
        <w:t>7</w:t>
      </w:r>
      <w:r w:rsidR="00E14E0D" w:rsidRPr="00D33A86">
        <w:t xml:space="preserve">. </w:t>
      </w:r>
      <w:r w:rsidR="009B6A7B" w:rsidRPr="00D33A86">
        <w:t>VERIFICA DELL’INSUSSISTENZA DI CAUSE DI INCOMPATIBILITA’ E INCONFERIBILITA’ PER GLI INCARICHI DI AMMINISTRATORE E PER GLI INCARICHI DIRIGENZIALI</w:t>
      </w:r>
      <w:bookmarkEnd w:id="31"/>
    </w:p>
    <w:p w14:paraId="5FED85DA" w14:textId="38BF1722" w:rsidR="00030E54" w:rsidRPr="00857728" w:rsidRDefault="00030E54" w:rsidP="00F53E7A">
      <w:pPr>
        <w:spacing w:after="240" w:line="276" w:lineRule="auto"/>
        <w:rPr>
          <w:rFonts w:eastAsia="Arial Unicode MS"/>
          <w:szCs w:val="24"/>
        </w:rPr>
      </w:pPr>
      <w:r w:rsidRPr="00857728">
        <w:rPr>
          <w:rFonts w:eastAsia="Arial Unicode MS"/>
          <w:szCs w:val="24"/>
        </w:rPr>
        <w:t xml:space="preserve">Il </w:t>
      </w:r>
      <w:proofErr w:type="spellStart"/>
      <w:r w:rsidRPr="00857728">
        <w:rPr>
          <w:rFonts w:eastAsia="Arial Unicode MS"/>
          <w:szCs w:val="24"/>
        </w:rPr>
        <w:t>D.Lgs.</w:t>
      </w:r>
      <w:proofErr w:type="spellEnd"/>
      <w:r w:rsidRPr="00857728">
        <w:rPr>
          <w:rFonts w:eastAsia="Arial Unicode MS"/>
          <w:szCs w:val="24"/>
        </w:rPr>
        <w:t xml:space="preserve"> n. 39 del 2013</w:t>
      </w:r>
      <w:r>
        <w:rPr>
          <w:rFonts w:eastAsia="Arial Unicode MS"/>
          <w:szCs w:val="24"/>
        </w:rPr>
        <w:t xml:space="preserve"> </w:t>
      </w:r>
      <w:r w:rsidRPr="00857728">
        <w:rPr>
          <w:rFonts w:eastAsia="Arial Unicode MS"/>
          <w:szCs w:val="24"/>
        </w:rPr>
        <w:t xml:space="preserve">ha disciplinato alcune specifiche ipotesi di </w:t>
      </w:r>
      <w:proofErr w:type="spellStart"/>
      <w:r w:rsidRPr="00857728">
        <w:rPr>
          <w:rFonts w:eastAsia="Arial Unicode MS"/>
          <w:szCs w:val="24"/>
        </w:rPr>
        <w:t>inconferibilità</w:t>
      </w:r>
      <w:proofErr w:type="spellEnd"/>
      <w:r w:rsidRPr="00857728">
        <w:rPr>
          <w:rFonts w:eastAsia="Arial Unicode MS"/>
          <w:szCs w:val="24"/>
        </w:rPr>
        <w:t xml:space="preserve"> d</w:t>
      </w:r>
      <w:r>
        <w:rPr>
          <w:rFonts w:eastAsia="Arial Unicode MS"/>
          <w:szCs w:val="24"/>
        </w:rPr>
        <w:t>egli</w:t>
      </w:r>
      <w:r w:rsidRPr="00857728">
        <w:rPr>
          <w:rFonts w:eastAsia="Arial Unicode MS"/>
          <w:szCs w:val="24"/>
        </w:rPr>
        <w:t xml:space="preserve"> incarichi dirigenziali o assimilati, di incarichi di amministratore delegato, presidente con deleghe gestionali dirette e di altro organo di indirizzo dell’attività dell’ente. Al contempo il medesimo </w:t>
      </w:r>
      <w:proofErr w:type="spellStart"/>
      <w:r w:rsidRPr="00857728">
        <w:rPr>
          <w:rFonts w:eastAsia="Arial Unicode MS"/>
          <w:szCs w:val="24"/>
        </w:rPr>
        <w:t>D.Lgs.</w:t>
      </w:r>
      <w:proofErr w:type="spellEnd"/>
      <w:r w:rsidRPr="00857728">
        <w:rPr>
          <w:rFonts w:eastAsia="Arial Unicode MS"/>
          <w:szCs w:val="24"/>
        </w:rPr>
        <w:t xml:space="preserve"> 39/2013 ha disciplinato specifiche cause di incompatibilità con riferimento agli incarichi dirigenziali o di vertice sopra indicati. </w:t>
      </w:r>
      <w:r>
        <w:rPr>
          <w:rFonts w:eastAsia="Arial Unicode MS"/>
          <w:szCs w:val="24"/>
        </w:rPr>
        <w:t xml:space="preserve">Per approfondimenti sulle ipotesi di </w:t>
      </w:r>
      <w:proofErr w:type="spellStart"/>
      <w:r>
        <w:rPr>
          <w:rFonts w:eastAsia="Arial Unicode MS"/>
          <w:szCs w:val="24"/>
        </w:rPr>
        <w:t>inconferibilità</w:t>
      </w:r>
      <w:proofErr w:type="spellEnd"/>
      <w:r>
        <w:rPr>
          <w:rFonts w:eastAsia="Arial Unicode MS"/>
          <w:szCs w:val="24"/>
        </w:rPr>
        <w:t xml:space="preserve"> ed incompatibilità si rinvia al dettato normativo.</w:t>
      </w:r>
    </w:p>
    <w:p w14:paraId="37CECA9C" w14:textId="77777777" w:rsidR="00030E54" w:rsidRPr="00857728" w:rsidRDefault="00030E54" w:rsidP="00F53E7A">
      <w:pPr>
        <w:spacing w:after="160" w:line="276" w:lineRule="auto"/>
        <w:rPr>
          <w:rFonts w:eastAsia="Arial Unicode MS"/>
          <w:szCs w:val="24"/>
        </w:rPr>
      </w:pPr>
      <w:r>
        <w:rPr>
          <w:rFonts w:eastAsia="Arial Unicode MS"/>
          <w:szCs w:val="24"/>
        </w:rPr>
        <w:t>In ottemperanza alle disposizioni di legge e alle linee guida dell’ANAC</w:t>
      </w:r>
      <w:r w:rsidRPr="00857728">
        <w:rPr>
          <w:rFonts w:eastAsia="Arial Unicode MS"/>
          <w:szCs w:val="24"/>
        </w:rPr>
        <w:t xml:space="preserve">, la Società adotta le </w:t>
      </w:r>
      <w:r>
        <w:rPr>
          <w:rFonts w:eastAsia="Arial Unicode MS"/>
          <w:szCs w:val="24"/>
        </w:rPr>
        <w:t xml:space="preserve">seguenti </w:t>
      </w:r>
      <w:r w:rsidRPr="00857728">
        <w:rPr>
          <w:rFonts w:eastAsia="Arial Unicode MS"/>
          <w:szCs w:val="24"/>
        </w:rPr>
        <w:t xml:space="preserve">misure </w:t>
      </w:r>
      <w:r>
        <w:rPr>
          <w:rFonts w:eastAsia="Arial Unicode MS"/>
          <w:szCs w:val="24"/>
        </w:rPr>
        <w:t>per prevenire il rischio di incarichi non conformi alle previsioni normative</w:t>
      </w:r>
      <w:r w:rsidRPr="00857728">
        <w:rPr>
          <w:rFonts w:eastAsia="Arial Unicode MS"/>
          <w:szCs w:val="24"/>
        </w:rPr>
        <w:t>:</w:t>
      </w:r>
    </w:p>
    <w:p w14:paraId="36EF8105" w14:textId="77777777" w:rsidR="00030E54" w:rsidRPr="00857728" w:rsidRDefault="00030E54" w:rsidP="00BA33F6">
      <w:pPr>
        <w:pStyle w:val="Paragrafoelenco"/>
        <w:numPr>
          <w:ilvl w:val="0"/>
          <w:numId w:val="35"/>
        </w:numPr>
        <w:spacing w:after="160" w:line="276" w:lineRule="auto"/>
        <w:rPr>
          <w:rFonts w:eastAsia="Arial Unicode MS"/>
          <w:szCs w:val="24"/>
        </w:rPr>
      </w:pPr>
      <w:r>
        <w:rPr>
          <w:rFonts w:eastAsia="Arial Unicode MS"/>
          <w:szCs w:val="24"/>
        </w:rPr>
        <w:t>inserimento espresso</w:t>
      </w:r>
      <w:r w:rsidRPr="00857728">
        <w:rPr>
          <w:rFonts w:eastAsia="Arial Unicode MS"/>
          <w:szCs w:val="24"/>
        </w:rPr>
        <w:t xml:space="preserve"> </w:t>
      </w:r>
      <w:r>
        <w:rPr>
          <w:rFonts w:eastAsia="Arial Unicode MS"/>
          <w:szCs w:val="24"/>
        </w:rPr>
        <w:t>del</w:t>
      </w:r>
      <w:r w:rsidRPr="00857728">
        <w:rPr>
          <w:rFonts w:eastAsia="Arial Unicode MS"/>
          <w:szCs w:val="24"/>
        </w:rPr>
        <w:t xml:space="preserve">le cause di </w:t>
      </w:r>
      <w:proofErr w:type="spellStart"/>
      <w:r>
        <w:rPr>
          <w:rFonts w:eastAsia="Arial Unicode MS"/>
          <w:szCs w:val="24"/>
        </w:rPr>
        <w:t>inconferibilità</w:t>
      </w:r>
      <w:proofErr w:type="spellEnd"/>
      <w:r>
        <w:rPr>
          <w:rFonts w:eastAsia="Arial Unicode MS"/>
          <w:szCs w:val="24"/>
        </w:rPr>
        <w:t xml:space="preserve"> e </w:t>
      </w:r>
      <w:r w:rsidRPr="00857728">
        <w:rPr>
          <w:rFonts w:eastAsia="Arial Unicode MS"/>
          <w:szCs w:val="24"/>
        </w:rPr>
        <w:t>incompatibilità negli atti di attribuzione degli incarichi;</w:t>
      </w:r>
    </w:p>
    <w:p w14:paraId="17C531C5" w14:textId="77777777" w:rsidR="00030E54" w:rsidRDefault="00030E54" w:rsidP="00BA33F6">
      <w:pPr>
        <w:pStyle w:val="Paragrafoelenco"/>
        <w:numPr>
          <w:ilvl w:val="0"/>
          <w:numId w:val="35"/>
        </w:numPr>
        <w:spacing w:after="160" w:line="276" w:lineRule="auto"/>
        <w:rPr>
          <w:rFonts w:eastAsia="Arial Unicode MS"/>
          <w:szCs w:val="24"/>
        </w:rPr>
      </w:pPr>
      <w:r w:rsidRPr="00857728">
        <w:rPr>
          <w:rFonts w:eastAsia="Arial Unicode MS"/>
          <w:szCs w:val="24"/>
        </w:rPr>
        <w:t xml:space="preserve">i soggetti </w:t>
      </w:r>
      <w:r>
        <w:rPr>
          <w:rFonts w:eastAsia="Arial Unicode MS"/>
          <w:szCs w:val="24"/>
        </w:rPr>
        <w:t xml:space="preserve">di cui sopra, potenzialmente destinatari dell’incarico, </w:t>
      </w:r>
      <w:r w:rsidRPr="00857728">
        <w:rPr>
          <w:rFonts w:eastAsia="Arial Unicode MS"/>
          <w:szCs w:val="24"/>
        </w:rPr>
        <w:t>rend</w:t>
      </w:r>
      <w:r>
        <w:rPr>
          <w:rFonts w:eastAsia="Arial Unicode MS"/>
          <w:szCs w:val="24"/>
        </w:rPr>
        <w:t>o</w:t>
      </w:r>
      <w:r w:rsidRPr="00857728">
        <w:rPr>
          <w:rFonts w:eastAsia="Arial Unicode MS"/>
          <w:szCs w:val="24"/>
        </w:rPr>
        <w:t xml:space="preserve">no </w:t>
      </w:r>
      <w:r>
        <w:rPr>
          <w:rFonts w:eastAsia="Arial Unicode MS"/>
          <w:szCs w:val="24"/>
        </w:rPr>
        <w:t>una</w:t>
      </w:r>
      <w:r w:rsidRPr="00857728">
        <w:rPr>
          <w:rFonts w:eastAsia="Arial Unicode MS"/>
          <w:szCs w:val="24"/>
        </w:rPr>
        <w:t xml:space="preserve"> dichiarazione </w:t>
      </w:r>
      <w:r>
        <w:rPr>
          <w:rFonts w:eastAsia="Arial Unicode MS"/>
          <w:szCs w:val="24"/>
        </w:rPr>
        <w:t xml:space="preserve">scritta </w:t>
      </w:r>
      <w:r w:rsidRPr="00857728">
        <w:rPr>
          <w:rFonts w:eastAsia="Arial Unicode MS"/>
          <w:szCs w:val="24"/>
        </w:rPr>
        <w:t xml:space="preserve">di insussistenza delle cause di </w:t>
      </w:r>
      <w:proofErr w:type="spellStart"/>
      <w:r>
        <w:rPr>
          <w:rFonts w:eastAsia="Arial Unicode MS"/>
          <w:szCs w:val="24"/>
        </w:rPr>
        <w:t>inconferibilità</w:t>
      </w:r>
      <w:proofErr w:type="spellEnd"/>
      <w:r>
        <w:rPr>
          <w:rFonts w:eastAsia="Arial Unicode MS"/>
          <w:szCs w:val="24"/>
        </w:rPr>
        <w:t xml:space="preserve"> o </w:t>
      </w:r>
      <w:r w:rsidRPr="00857728">
        <w:rPr>
          <w:rFonts w:eastAsia="Arial Unicode MS"/>
          <w:szCs w:val="24"/>
        </w:rPr>
        <w:t xml:space="preserve">incompatibilità </w:t>
      </w:r>
      <w:r>
        <w:rPr>
          <w:rFonts w:eastAsia="Arial Unicode MS"/>
          <w:szCs w:val="24"/>
        </w:rPr>
        <w:t>previste dal D.lgs. 39/2013 all’organo competente della nomina prima de</w:t>
      </w:r>
      <w:r w:rsidRPr="00857728">
        <w:rPr>
          <w:rFonts w:eastAsia="Arial Unicode MS"/>
          <w:szCs w:val="24"/>
        </w:rPr>
        <w:t xml:space="preserve">ll’atto </w:t>
      </w:r>
      <w:r>
        <w:rPr>
          <w:rFonts w:eastAsia="Arial Unicode MS"/>
          <w:szCs w:val="24"/>
        </w:rPr>
        <w:t>di</w:t>
      </w:r>
      <w:r w:rsidRPr="00857728">
        <w:rPr>
          <w:rFonts w:eastAsia="Arial Unicode MS"/>
          <w:szCs w:val="24"/>
        </w:rPr>
        <w:t xml:space="preserve"> conferimento dell’incarico</w:t>
      </w:r>
      <w:r>
        <w:rPr>
          <w:rFonts w:eastAsia="Arial Unicode MS"/>
          <w:szCs w:val="24"/>
        </w:rPr>
        <w:t>. Al</w:t>
      </w:r>
      <w:r w:rsidR="00507935">
        <w:rPr>
          <w:rFonts w:eastAsia="Arial Unicode MS"/>
          <w:szCs w:val="24"/>
        </w:rPr>
        <w:t>l</w:t>
      </w:r>
      <w:r>
        <w:rPr>
          <w:rFonts w:eastAsia="Arial Unicode MS"/>
          <w:szCs w:val="24"/>
        </w:rPr>
        <w:t>a dichiarazione è allegato il curriculum vitae da cui dovranno risultare i rapporti di lavoro e gli incarichi svolti in altre PA</w:t>
      </w:r>
      <w:r w:rsidRPr="00857728">
        <w:rPr>
          <w:rFonts w:eastAsia="Arial Unicode MS"/>
          <w:szCs w:val="24"/>
        </w:rPr>
        <w:t>;</w:t>
      </w:r>
    </w:p>
    <w:p w14:paraId="05295CD9" w14:textId="77777777" w:rsidR="00030E54" w:rsidRDefault="00030E54" w:rsidP="00BA33F6">
      <w:pPr>
        <w:pStyle w:val="Paragrafoelenco"/>
        <w:numPr>
          <w:ilvl w:val="0"/>
          <w:numId w:val="35"/>
        </w:numPr>
        <w:spacing w:after="160" w:line="276" w:lineRule="auto"/>
        <w:rPr>
          <w:rFonts w:eastAsia="Arial Unicode MS"/>
          <w:szCs w:val="24"/>
        </w:rPr>
      </w:pPr>
      <w:r>
        <w:rPr>
          <w:rFonts w:eastAsia="Arial Unicode MS"/>
          <w:szCs w:val="24"/>
        </w:rPr>
        <w:t xml:space="preserve">ricevuta la comunicazione, l’organo che procede alla nomina svolge, anche con il supporto del RPCT (nei casi in cui quest’ultimo non versi in una situazione di conflitto di interessi), una verifica preventiva dell’insussistenza di cause di </w:t>
      </w:r>
      <w:proofErr w:type="spellStart"/>
      <w:r>
        <w:rPr>
          <w:rFonts w:eastAsia="Arial Unicode MS"/>
          <w:szCs w:val="24"/>
        </w:rPr>
        <w:t>inconferibilità</w:t>
      </w:r>
      <w:proofErr w:type="spellEnd"/>
      <w:r>
        <w:rPr>
          <w:rFonts w:eastAsia="Arial Unicode MS"/>
          <w:szCs w:val="24"/>
        </w:rPr>
        <w:t xml:space="preserve"> e incompatibilità dell’incarico come previste dal D.lgs. 39/2013, prestando attenzione anche ai requisiti di onorabilità e moralità richiesti per ricoprire incarichi dirigenziali e assimilati (assenza di sentenza di condanna anche non definitiva per reati contro la PA). Nello svolgimento di questa verifica l’organo procede ad esaminare il curriculum vitae del candidato e a considerare datti noti e rilevanti (es. notizie di procedimenti penali a suo carico desumibili da organi di stampa) che riguardano il potenziale candidato;</w:t>
      </w:r>
    </w:p>
    <w:p w14:paraId="409AFCD2" w14:textId="77777777" w:rsidR="00030E54" w:rsidRPr="00857728" w:rsidRDefault="00030E54" w:rsidP="00BA33F6">
      <w:pPr>
        <w:pStyle w:val="Paragrafoelenco"/>
        <w:numPr>
          <w:ilvl w:val="0"/>
          <w:numId w:val="35"/>
        </w:numPr>
        <w:spacing w:after="160" w:line="276" w:lineRule="auto"/>
        <w:rPr>
          <w:rFonts w:eastAsia="Arial Unicode MS"/>
          <w:szCs w:val="24"/>
        </w:rPr>
      </w:pPr>
      <w:r>
        <w:rPr>
          <w:rFonts w:eastAsia="Arial Unicode MS"/>
          <w:szCs w:val="24"/>
        </w:rPr>
        <w:t>nel caso in cui la verifica abbia esito positivo e non ricorrano motivi ostativi, l’organo competente procede al conferimento dell’incarico;</w:t>
      </w:r>
    </w:p>
    <w:p w14:paraId="774E9D1A" w14:textId="77777777" w:rsidR="00030E54" w:rsidRPr="00857728" w:rsidRDefault="00030E54" w:rsidP="00BA33F6">
      <w:pPr>
        <w:pStyle w:val="Paragrafoelenco"/>
        <w:numPr>
          <w:ilvl w:val="0"/>
          <w:numId w:val="35"/>
        </w:numPr>
        <w:spacing w:after="160" w:line="276" w:lineRule="auto"/>
        <w:rPr>
          <w:rFonts w:eastAsia="Arial Unicode MS"/>
          <w:szCs w:val="24"/>
        </w:rPr>
      </w:pPr>
      <w:r>
        <w:rPr>
          <w:rFonts w:eastAsia="Arial Unicode MS"/>
          <w:szCs w:val="24"/>
        </w:rPr>
        <w:t xml:space="preserve">le dichiarazioni di insussistenza delle cause di </w:t>
      </w:r>
      <w:proofErr w:type="spellStart"/>
      <w:r>
        <w:rPr>
          <w:rFonts w:eastAsia="Arial Unicode MS"/>
          <w:szCs w:val="24"/>
        </w:rPr>
        <w:t>inconferibilità</w:t>
      </w:r>
      <w:proofErr w:type="spellEnd"/>
      <w:r>
        <w:rPr>
          <w:rFonts w:eastAsia="Arial Unicode MS"/>
          <w:szCs w:val="24"/>
        </w:rPr>
        <w:t xml:space="preserve"> e incompatibilità dell’incarico con l’atto di nomina sono archiviati dalla società e pubblicati </w:t>
      </w:r>
      <w:r>
        <w:rPr>
          <w:rFonts w:eastAsia="Arial Unicode MS"/>
          <w:szCs w:val="24"/>
        </w:rPr>
        <w:lastRenderedPageBreak/>
        <w:t>sul sito internet, sezione Società trasparente, come indicato nel Programma per la trasparenza e l’integrità</w:t>
      </w:r>
      <w:r w:rsidRPr="00857728">
        <w:rPr>
          <w:rFonts w:eastAsia="Arial Unicode MS"/>
          <w:szCs w:val="24"/>
        </w:rPr>
        <w:t>.</w:t>
      </w:r>
    </w:p>
    <w:p w14:paraId="0C6EC347" w14:textId="77777777" w:rsidR="009B6A7B" w:rsidRPr="00F53E7A" w:rsidRDefault="00030E54" w:rsidP="00F53E7A">
      <w:pPr>
        <w:spacing w:after="160" w:line="276" w:lineRule="auto"/>
        <w:rPr>
          <w:rFonts w:eastAsia="Arial Unicode MS"/>
          <w:szCs w:val="24"/>
        </w:rPr>
      </w:pPr>
      <w:r>
        <w:rPr>
          <w:rFonts w:eastAsia="Arial Unicode MS"/>
        </w:rPr>
        <w:t xml:space="preserve">L’attività di verifica in materia di </w:t>
      </w:r>
      <w:proofErr w:type="spellStart"/>
      <w:r>
        <w:rPr>
          <w:rFonts w:eastAsia="Arial Unicode MS"/>
        </w:rPr>
        <w:t>inconferibilità</w:t>
      </w:r>
      <w:proofErr w:type="spellEnd"/>
      <w:r>
        <w:rPr>
          <w:rFonts w:eastAsia="Arial Unicode MS"/>
        </w:rPr>
        <w:t xml:space="preserve"> e incompatibilità è rimessa al RPCT, secondo le modalità previste dall’art. 15 del D.lgs. 39/2013 e dalle delibere ANAC in materia</w:t>
      </w:r>
      <w:r w:rsidR="00AD4521">
        <w:rPr>
          <w:rFonts w:eastAsia="Arial Unicode MS"/>
        </w:rPr>
        <w:t xml:space="preserve">; </w:t>
      </w:r>
      <w:r w:rsidR="00AD4521" w:rsidRPr="00AD4521">
        <w:rPr>
          <w:rFonts w:eastAsia="Arial Unicode MS"/>
        </w:rPr>
        <w:t xml:space="preserve">si fa altresì riferimento al documento, emanato dalla medesima Autorità nel dicembre 2022, </w:t>
      </w:r>
      <w:r w:rsidR="00AD4521" w:rsidRPr="008E5D8D">
        <w:rPr>
          <w:rFonts w:eastAsia="Arial Unicode MS"/>
          <w:i/>
          <w:iCs/>
        </w:rPr>
        <w:t xml:space="preserve">Elaborazione di “pillole” esplicative in materia di </w:t>
      </w:r>
      <w:proofErr w:type="spellStart"/>
      <w:r w:rsidR="00AD4521" w:rsidRPr="00AD4521">
        <w:rPr>
          <w:rFonts w:eastAsia="Arial Unicode MS"/>
          <w:i/>
          <w:iCs/>
        </w:rPr>
        <w:t>inconferibilità</w:t>
      </w:r>
      <w:proofErr w:type="spellEnd"/>
      <w:r w:rsidR="00AD4521" w:rsidRPr="00AD4521">
        <w:rPr>
          <w:rFonts w:eastAsia="Arial Unicode MS"/>
          <w:i/>
          <w:iCs/>
        </w:rPr>
        <w:t xml:space="preserve"> e incompatibilità</w:t>
      </w:r>
      <w:r w:rsidR="00AD4521">
        <w:rPr>
          <w:rFonts w:eastAsia="Arial Unicode MS"/>
          <w:i/>
          <w:iCs/>
        </w:rPr>
        <w:t xml:space="preserve"> ai sensi del d.lgs. n. 39/2013</w:t>
      </w:r>
      <w:r w:rsidR="00056C80" w:rsidRPr="00D33A86">
        <w:rPr>
          <w:rFonts w:eastAsia="Arial Unicode MS"/>
          <w:szCs w:val="24"/>
        </w:rPr>
        <w:t xml:space="preserve">. </w:t>
      </w:r>
    </w:p>
    <w:p w14:paraId="5BC20707" w14:textId="77777777" w:rsidR="009B6A7B" w:rsidRPr="00D33A86" w:rsidRDefault="006F07E4" w:rsidP="008413DA">
      <w:pPr>
        <w:pStyle w:val="Titolo1"/>
      </w:pPr>
      <w:r w:rsidRPr="00D33A86">
        <w:br w:type="page"/>
      </w:r>
      <w:bookmarkStart w:id="32" w:name="_Toc157002062"/>
      <w:r w:rsidR="00602FB2" w:rsidRPr="00D33A86">
        <w:lastRenderedPageBreak/>
        <w:t>1</w:t>
      </w:r>
      <w:r w:rsidR="009F4C8E">
        <w:t>8</w:t>
      </w:r>
      <w:r w:rsidR="00E14E0D" w:rsidRPr="00D33A86">
        <w:t xml:space="preserve">. </w:t>
      </w:r>
      <w:r w:rsidR="009B6A7B" w:rsidRPr="00D33A86">
        <w:t>ATTIVITA’ SUCCESSIVA ALLA CESSAZIONE DEL RAPPORTO DI LAVORO DEI DIPENDENTI PUBBLICI</w:t>
      </w:r>
      <w:r w:rsidR="00AD4521">
        <w:t xml:space="preserve"> (</w:t>
      </w:r>
      <w:proofErr w:type="spellStart"/>
      <w:r w:rsidR="00AD4521" w:rsidRPr="008E5D8D">
        <w:rPr>
          <w:i/>
          <w:iCs/>
        </w:rPr>
        <w:t>pantouflage</w:t>
      </w:r>
      <w:proofErr w:type="spellEnd"/>
      <w:r w:rsidR="00AD4521">
        <w:t>)</w:t>
      </w:r>
      <w:bookmarkEnd w:id="32"/>
    </w:p>
    <w:p w14:paraId="57CAE1A1" w14:textId="77777777" w:rsidR="009B6A7B" w:rsidRPr="00D33A86" w:rsidRDefault="009B6A7B" w:rsidP="00155E8C">
      <w:pPr>
        <w:pStyle w:val="PreformattatoHTML"/>
        <w:spacing w:after="160" w:line="276" w:lineRule="auto"/>
        <w:rPr>
          <w:rFonts w:ascii="Century Gothic" w:eastAsia="Arial Unicode MS" w:hAnsi="Century Gothic" w:cs="Times New Roman"/>
          <w:sz w:val="24"/>
          <w:szCs w:val="24"/>
          <w:lang w:eastAsia="en-US"/>
        </w:rPr>
      </w:pPr>
      <w:r w:rsidRPr="00D33A86">
        <w:rPr>
          <w:rFonts w:ascii="Century Gothic" w:eastAsia="Arial Unicode MS" w:hAnsi="Century Gothic" w:cs="Times New Roman"/>
          <w:sz w:val="24"/>
          <w:szCs w:val="24"/>
          <w:lang w:eastAsia="en-US"/>
        </w:rPr>
        <w:t xml:space="preserve">Al fine di assicurare il rispetto di quanto previsto all’art. 53, co. 16-ter, del </w:t>
      </w:r>
      <w:proofErr w:type="spellStart"/>
      <w:r w:rsidR="00D77E56" w:rsidRPr="00D33A86">
        <w:rPr>
          <w:rFonts w:ascii="Century Gothic" w:eastAsia="Arial Unicode MS" w:hAnsi="Century Gothic" w:cs="Times New Roman"/>
          <w:sz w:val="24"/>
          <w:szCs w:val="24"/>
          <w:lang w:eastAsia="en-US"/>
        </w:rPr>
        <w:t>D.Lgs</w:t>
      </w:r>
      <w:r w:rsidRPr="00D33A86">
        <w:rPr>
          <w:rFonts w:ascii="Century Gothic" w:eastAsia="Arial Unicode MS" w:hAnsi="Century Gothic" w:cs="Times New Roman"/>
          <w:sz w:val="24"/>
          <w:szCs w:val="24"/>
          <w:lang w:eastAsia="en-US"/>
        </w:rPr>
        <w:t>.</w:t>
      </w:r>
      <w:proofErr w:type="spellEnd"/>
      <w:r w:rsidRPr="00D33A86">
        <w:rPr>
          <w:rFonts w:ascii="Century Gothic" w:eastAsia="Arial Unicode MS" w:hAnsi="Century Gothic" w:cs="Times New Roman"/>
          <w:sz w:val="24"/>
          <w:szCs w:val="24"/>
          <w:lang w:eastAsia="en-US"/>
        </w:rPr>
        <w:t xml:space="preserve"> 165/2001, secondo cui “</w:t>
      </w:r>
      <w:r w:rsidRPr="0084591C">
        <w:rPr>
          <w:rFonts w:ascii="Century Gothic" w:eastAsia="Arial Unicode MS" w:hAnsi="Century Gothic" w:cs="Times New Roman"/>
          <w:i/>
          <w:iCs/>
          <w:sz w:val="24"/>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w:t>
      </w:r>
      <w:r w:rsidRPr="0084591C">
        <w:rPr>
          <w:rFonts w:ascii="Century Gothic" w:eastAsia="Arial Unicode MS" w:hAnsi="Century Gothic" w:cs="Times New Roman"/>
          <w:i/>
          <w:iCs/>
          <w:sz w:val="24"/>
          <w:szCs w:val="24"/>
        </w:rPr>
        <w:t>privati</w:t>
      </w:r>
      <w:r w:rsidRPr="0084591C">
        <w:rPr>
          <w:rFonts w:ascii="Century Gothic" w:eastAsia="Arial Unicode MS" w:hAnsi="Century Gothic" w:cs="Times New Roman"/>
          <w:i/>
          <w:iCs/>
          <w:sz w:val="24"/>
          <w:szCs w:val="24"/>
          <w:lang w:eastAsia="en-US"/>
        </w:rPr>
        <w:t xml:space="preserve"> </w:t>
      </w:r>
      <w:r w:rsidRPr="0084591C">
        <w:rPr>
          <w:rFonts w:ascii="Century Gothic" w:eastAsia="Arial Unicode MS" w:hAnsi="Century Gothic" w:cs="Times New Roman"/>
          <w:i/>
          <w:iCs/>
          <w:sz w:val="24"/>
          <w:szCs w:val="24"/>
        </w:rPr>
        <w:t xml:space="preserve">destinatari dell’attività della pubblica amministrazione </w:t>
      </w:r>
      <w:r w:rsidRPr="0084591C">
        <w:rPr>
          <w:rFonts w:ascii="Century Gothic" w:eastAsia="Arial Unicode MS" w:hAnsi="Century Gothic" w:cs="Times New Roman"/>
          <w:i/>
          <w:iCs/>
          <w:sz w:val="24"/>
          <w:szCs w:val="24"/>
          <w:lang w:eastAsia="en-US"/>
        </w:rPr>
        <w:t>svolta att</w:t>
      </w:r>
      <w:r w:rsidR="0038662D" w:rsidRPr="0084591C">
        <w:rPr>
          <w:rFonts w:ascii="Century Gothic" w:eastAsia="Arial Unicode MS" w:hAnsi="Century Gothic" w:cs="Times New Roman"/>
          <w:i/>
          <w:iCs/>
          <w:sz w:val="24"/>
          <w:szCs w:val="24"/>
        </w:rPr>
        <w:t>raverso i medesimi poteri…”</w:t>
      </w:r>
      <w:r w:rsidR="0038662D" w:rsidRPr="00D33A86">
        <w:rPr>
          <w:rFonts w:ascii="Century Gothic" w:eastAsia="Arial Unicode MS" w:hAnsi="Century Gothic" w:cs="Times New Roman"/>
          <w:sz w:val="24"/>
          <w:szCs w:val="24"/>
        </w:rPr>
        <w:t xml:space="preserve"> </w:t>
      </w:r>
      <w:r w:rsidRPr="00D33A86">
        <w:rPr>
          <w:rFonts w:ascii="Century Gothic" w:eastAsia="Arial Unicode MS" w:hAnsi="Century Gothic" w:cs="Times New Roman"/>
          <w:sz w:val="24"/>
          <w:szCs w:val="24"/>
        </w:rPr>
        <w:t>la società attua le seguenti misure:</w:t>
      </w:r>
    </w:p>
    <w:p w14:paraId="6FADE755" w14:textId="77777777" w:rsidR="009B6A7B" w:rsidRDefault="00A15205"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szCs w:val="24"/>
        </w:rPr>
      </w:pPr>
      <w:r w:rsidRPr="00D33A86">
        <w:rPr>
          <w:rFonts w:eastAsia="Arial Unicode MS"/>
          <w:szCs w:val="24"/>
        </w:rPr>
        <w:t>i</w:t>
      </w:r>
      <w:r w:rsidR="009B6A7B" w:rsidRPr="00D33A86">
        <w:rPr>
          <w:rFonts w:eastAsia="Arial Unicode MS"/>
          <w:szCs w:val="24"/>
        </w:rPr>
        <w:t>nserimento nelle varie forme di selezione del personale della condizione ostativa all’assunzione sopra menzionata;</w:t>
      </w:r>
    </w:p>
    <w:p w14:paraId="47B69404" w14:textId="77777777" w:rsidR="00653AE4" w:rsidRDefault="00653AE4"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szCs w:val="24"/>
        </w:rPr>
      </w:pPr>
      <w:r>
        <w:rPr>
          <w:rFonts w:eastAsia="Arial Unicode MS"/>
          <w:szCs w:val="24"/>
        </w:rPr>
        <w:t>aggiornamento del “</w:t>
      </w:r>
      <w:r w:rsidRPr="00653AE4">
        <w:rPr>
          <w:rFonts w:eastAsia="Arial Unicode MS"/>
          <w:szCs w:val="24"/>
        </w:rPr>
        <w:t>Regolamento per la selezione di personale e l’affidamento di incarichi presso</w:t>
      </w:r>
      <w:r>
        <w:rPr>
          <w:rFonts w:eastAsia="Arial Unicode MS"/>
          <w:szCs w:val="24"/>
        </w:rPr>
        <w:t xml:space="preserve"> </w:t>
      </w:r>
      <w:r w:rsidR="006D344C">
        <w:rPr>
          <w:rFonts w:eastAsia="Arial Unicode MS"/>
          <w:szCs w:val="24"/>
        </w:rPr>
        <w:t>SI.GE.RI.CO.</w:t>
      </w:r>
      <w:r w:rsidRPr="004037C9">
        <w:rPr>
          <w:rFonts w:eastAsia="Arial Unicode MS"/>
          <w:szCs w:val="24"/>
        </w:rPr>
        <w:t xml:space="preserve"> S.p.A.</w:t>
      </w:r>
      <w:r>
        <w:rPr>
          <w:rFonts w:eastAsia="Arial Unicode MS"/>
          <w:szCs w:val="24"/>
        </w:rPr>
        <w:t>” con la condizione ostativa sopra citata;</w:t>
      </w:r>
    </w:p>
    <w:p w14:paraId="716D3920" w14:textId="77777777" w:rsidR="00CB17B9" w:rsidRDefault="006F1B22"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szCs w:val="24"/>
        </w:rPr>
      </w:pPr>
      <w:r>
        <w:rPr>
          <w:rFonts w:eastAsia="Arial Unicode MS"/>
          <w:szCs w:val="24"/>
        </w:rPr>
        <w:t>aggiornamento del Regolamento Acquisti</w:t>
      </w:r>
      <w:r w:rsidR="00B9686E">
        <w:rPr>
          <w:rFonts w:eastAsia="Arial Unicode MS"/>
          <w:szCs w:val="24"/>
        </w:rPr>
        <w:t>,</w:t>
      </w:r>
      <w:r>
        <w:rPr>
          <w:rFonts w:eastAsia="Arial Unicode MS"/>
          <w:szCs w:val="24"/>
        </w:rPr>
        <w:t xml:space="preserve"> </w:t>
      </w:r>
      <w:r w:rsidR="002F1DB1">
        <w:rPr>
          <w:rFonts w:eastAsia="Arial Unicode MS"/>
          <w:szCs w:val="24"/>
        </w:rPr>
        <w:t>affinché contenga</w:t>
      </w:r>
      <w:r w:rsidR="003E1D5D">
        <w:rPr>
          <w:rFonts w:eastAsia="Arial Unicode MS"/>
          <w:szCs w:val="24"/>
        </w:rPr>
        <w:t xml:space="preserve"> la suddetta causa ostativa;</w:t>
      </w:r>
    </w:p>
    <w:p w14:paraId="0B9C9BC0" w14:textId="77777777" w:rsidR="0020708A" w:rsidRDefault="0020708A"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szCs w:val="24"/>
        </w:rPr>
      </w:pPr>
      <w:r>
        <w:rPr>
          <w:rFonts w:eastAsia="Arial Unicode MS"/>
          <w:szCs w:val="24"/>
        </w:rPr>
        <w:t xml:space="preserve">inserimento, nei bandi di gara o negli atti prodromici agli affidamenti diretti, </w:t>
      </w:r>
      <w:r w:rsidRPr="00B062B0">
        <w:rPr>
          <w:rFonts w:eastAsia="Arial Unicode MS"/>
          <w:szCs w:val="24"/>
        </w:rPr>
        <w:t>della condizione ostativa all’assunzione sopra menzionata</w:t>
      </w:r>
      <w:r>
        <w:rPr>
          <w:rFonts w:eastAsia="Arial Unicode MS"/>
          <w:szCs w:val="24"/>
        </w:rPr>
        <w:t>;</w:t>
      </w:r>
    </w:p>
    <w:p w14:paraId="08CB0596" w14:textId="77777777" w:rsidR="002F1DB1" w:rsidRPr="00B9686E" w:rsidRDefault="002F1DB1"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szCs w:val="24"/>
        </w:rPr>
      </w:pPr>
      <w:r>
        <w:rPr>
          <w:rFonts w:eastAsia="Arial Unicode MS"/>
          <w:szCs w:val="24"/>
        </w:rPr>
        <w:t>i</w:t>
      </w:r>
      <w:r w:rsidRPr="00BA686A">
        <w:rPr>
          <w:rFonts w:eastAsia="Arial Unicode MS"/>
          <w:szCs w:val="24"/>
        </w:rPr>
        <w:t>nserimento</w:t>
      </w:r>
      <w:r>
        <w:rPr>
          <w:rFonts w:eastAsia="Arial Unicode MS"/>
          <w:szCs w:val="24"/>
        </w:rPr>
        <w:t>,</w:t>
      </w:r>
      <w:r w:rsidRPr="00BA686A">
        <w:rPr>
          <w:rFonts w:eastAsia="Arial Unicode MS"/>
          <w:szCs w:val="24"/>
        </w:rPr>
        <w:t xml:space="preserve"> nei contratti o nelle lettere di incarico con i consulenti</w:t>
      </w:r>
      <w:r>
        <w:rPr>
          <w:rFonts w:eastAsia="Arial Unicode MS"/>
          <w:szCs w:val="24"/>
        </w:rPr>
        <w:t>,</w:t>
      </w:r>
      <w:r w:rsidRPr="00BA686A">
        <w:rPr>
          <w:rFonts w:eastAsia="Arial Unicode MS"/>
          <w:szCs w:val="24"/>
        </w:rPr>
        <w:t xml:space="preserve"> di una dichiarazione con cui viene attestata l’assenza della condizione ostativa sopra menzionata per l’incarico professionale</w:t>
      </w:r>
      <w:r>
        <w:rPr>
          <w:rFonts w:eastAsia="Arial Unicode MS"/>
          <w:szCs w:val="24"/>
        </w:rPr>
        <w:t>;</w:t>
      </w:r>
      <w:r w:rsidRPr="00BA686A">
        <w:rPr>
          <w:rFonts w:eastAsia="Arial Unicode MS"/>
          <w:szCs w:val="24"/>
        </w:rPr>
        <w:t xml:space="preserve"> </w:t>
      </w:r>
    </w:p>
    <w:p w14:paraId="728372B7" w14:textId="77777777" w:rsidR="009B6A7B" w:rsidRPr="00D33A86" w:rsidRDefault="00A15205"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szCs w:val="24"/>
        </w:rPr>
      </w:pPr>
      <w:r w:rsidRPr="00D33A86">
        <w:rPr>
          <w:rFonts w:eastAsia="Arial Unicode MS"/>
          <w:szCs w:val="24"/>
        </w:rPr>
        <w:t>d</w:t>
      </w:r>
      <w:r w:rsidR="009B6A7B" w:rsidRPr="00D33A86">
        <w:rPr>
          <w:rFonts w:eastAsia="Arial Unicode MS"/>
          <w:szCs w:val="24"/>
        </w:rPr>
        <w:t>ichiarazione di insussistenza per i soggetti interessati della suddetta causa ostativa;</w:t>
      </w:r>
    </w:p>
    <w:p w14:paraId="0C4E2446" w14:textId="77777777" w:rsidR="009B6A7B" w:rsidRPr="00D33A86" w:rsidRDefault="703ED3CF" w:rsidP="00BA33F6">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svolgimento di un’attività di vigilanza da parte del RPCT sul rispetto delle disposizioni dell’art. 53, co. 16-ter del D. </w:t>
      </w:r>
      <w:proofErr w:type="spellStart"/>
      <w:r w:rsidRPr="703ED3CF">
        <w:rPr>
          <w:rFonts w:eastAsia="Arial Unicode MS"/>
        </w:rPr>
        <w:t>Lgs</w:t>
      </w:r>
      <w:proofErr w:type="spellEnd"/>
      <w:r w:rsidRPr="703ED3CF">
        <w:rPr>
          <w:rFonts w:eastAsia="Arial Unicode MS"/>
        </w:rPr>
        <w:t>. 165/2001.</w:t>
      </w:r>
    </w:p>
    <w:p w14:paraId="4B086759" w14:textId="43D5E03A" w:rsidR="703ED3CF" w:rsidRDefault="703ED3CF" w:rsidP="008E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Le disposizioni sul c.d</w:t>
      </w:r>
      <w:r w:rsidRPr="008E5D8D">
        <w:rPr>
          <w:rFonts w:eastAsia="Arial Unicode MS"/>
          <w:i/>
          <w:iCs/>
        </w:rPr>
        <w:t xml:space="preserve">. </w:t>
      </w:r>
      <w:proofErr w:type="spellStart"/>
      <w:r w:rsidRPr="008E5D8D">
        <w:rPr>
          <w:rFonts w:eastAsia="Arial Unicode MS"/>
          <w:i/>
          <w:iCs/>
        </w:rPr>
        <w:t>pantouflage</w:t>
      </w:r>
      <w:proofErr w:type="spellEnd"/>
      <w:r w:rsidRPr="703ED3CF">
        <w:rPr>
          <w:rFonts w:eastAsia="Arial Unicode MS"/>
        </w:rPr>
        <w:t xml:space="preserve"> pertanto si applicano, negli enti </w:t>
      </w:r>
      <w:r w:rsidRPr="703ED3CF">
        <w:rPr>
          <w:rFonts w:eastAsia="Century Gothic" w:cs="Century Gothic"/>
          <w:color w:val="751D20"/>
          <w:szCs w:val="24"/>
          <w:u w:val="single"/>
        </w:rPr>
        <w:t>di diritto privato in controllo pubblico, a</w:t>
      </w:r>
      <w:r w:rsidRPr="703ED3CF">
        <w:rPr>
          <w:rFonts w:eastAsia="Arial Unicode MS"/>
        </w:rPr>
        <w:t xml:space="preserve"> coloro che rivestano uno degli incarichi di cui all’art. 1 del d.lgs. n. 39/2013, secondo quanto previsto all’art. 21 del medesimo decreto. Presupposto perché vi sia </w:t>
      </w:r>
      <w:proofErr w:type="spellStart"/>
      <w:r w:rsidRPr="008E5D8D">
        <w:rPr>
          <w:rFonts w:eastAsia="Arial Unicode MS"/>
          <w:i/>
          <w:iCs/>
        </w:rPr>
        <w:t>pantouflage</w:t>
      </w:r>
      <w:proofErr w:type="spellEnd"/>
      <w:r w:rsidRPr="703ED3CF">
        <w:rPr>
          <w:rFonts w:eastAsia="Arial Unicode MS"/>
        </w:rPr>
        <w:t xml:space="preserve"> è, dunque, l’esercizio di poteri autoritativi o negoziali da parte del dipendente pubblico, inteso nei sensi sopra delineati: come chiarito dall’Autorità Anticorruzione, rientrano nei “poteri autoritativi o negoziali per conto delle pubbliche amministrazioni”, sia provvedimenti afferenti specificamente alla conclusione di contratti per l’acquisizione di beni e servizi per la PA, sia provvedimenti adottati unilateralmente dalla pubblica amministrazione, quale manifestazione del potere autoritativo, che incidono, modificandole, sulle situazioni giuridiche soggettive dei destinatari.</w:t>
      </w:r>
    </w:p>
    <w:p w14:paraId="5B229316" w14:textId="792F95BE"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lastRenderedPageBreak/>
        <w:t>L’applicazione della disciplina sul</w:t>
      </w:r>
      <w:r w:rsidRPr="703ED3CF">
        <w:rPr>
          <w:rFonts w:eastAsia="Arial Unicode MS"/>
          <w:i/>
          <w:iCs/>
        </w:rPr>
        <w:t xml:space="preserve"> </w:t>
      </w:r>
      <w:proofErr w:type="spellStart"/>
      <w:r w:rsidRPr="703ED3CF">
        <w:rPr>
          <w:rFonts w:eastAsia="Arial Unicode MS"/>
          <w:i/>
          <w:iCs/>
        </w:rPr>
        <w:t>pantouflage</w:t>
      </w:r>
      <w:proofErr w:type="spellEnd"/>
      <w:r w:rsidRPr="703ED3CF">
        <w:rPr>
          <w:rFonts w:eastAsia="Arial Unicode MS"/>
        </w:rPr>
        <w:t xml:space="preserve"> comporta che il dipendente che ha cessato il proprio rapporto lavorativo “pubblicistico” svolga “attività lavorativa o professionale” presso un soggetto privato destinatario dell’attività della pubblica amministrazione. Anche in questo caso l’Autorità ha optato per un’interpretazione ampia, estendendo l’attività lavorativa o professionale in questione a qualsiasi tipo di rapporto di lavoro o professionale con i soggetti privati e quindi a:</w:t>
      </w:r>
    </w:p>
    <w:p w14:paraId="0929599B" w14:textId="2DD3FC5C"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pPr>
      <w:r w:rsidRPr="703ED3CF">
        <w:rPr>
          <w:rFonts w:eastAsia="Arial Unicode MS"/>
        </w:rPr>
        <w:t xml:space="preserve"> rapporti di lavoro a tempo determinato o indeterminato </w:t>
      </w:r>
    </w:p>
    <w:p w14:paraId="4CDA7839" w14:textId="52E7C293"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pPr>
      <w:r w:rsidRPr="703ED3CF">
        <w:rPr>
          <w:rFonts w:eastAsia="Arial Unicode MS"/>
        </w:rPr>
        <w:t xml:space="preserve"> incarichi o consulenze a favore dei soggetti privati. </w:t>
      </w:r>
    </w:p>
    <w:p w14:paraId="37C70D38" w14:textId="6905776E"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Sono invece esclusi dal </w:t>
      </w:r>
      <w:proofErr w:type="spellStart"/>
      <w:r w:rsidRPr="008E5D8D">
        <w:rPr>
          <w:rFonts w:eastAsia="Arial Unicode MS"/>
          <w:i/>
          <w:iCs/>
        </w:rPr>
        <w:t>pantouflage</w:t>
      </w:r>
      <w:proofErr w:type="spellEnd"/>
      <w:r w:rsidRPr="703ED3CF">
        <w:rPr>
          <w:rFonts w:eastAsia="Arial Unicode MS"/>
        </w:rPr>
        <w:t xml:space="preserve"> gli incarichi di natura occasionale, privi, cioè, del carattere della stabilità: l’occasionalità dell’incarico, infatti, fa venire meno anche il carattere di “attività professionale” richiesto dalla norma, che si caratterizza per l’esercizio abituale di un’attività autonomamente organizzata.</w:t>
      </w:r>
    </w:p>
    <w:p w14:paraId="131CC917" w14:textId="5A8A0B70" w:rsidR="703ED3CF" w:rsidRPr="008E5D8D"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Per quanto riguarda la dichiarazione di cui sopra, il modello operativo che viene utilizzato è il seguente:</w:t>
      </w:r>
    </w:p>
    <w:p w14:paraId="6650E049" w14:textId="2056B01C"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1. Acquisizione delle dichiarazioni di impegno al rispetto del divieto di </w:t>
      </w:r>
      <w:proofErr w:type="spellStart"/>
      <w:r w:rsidRPr="008E5D8D">
        <w:rPr>
          <w:rFonts w:eastAsia="Arial Unicode MS"/>
          <w:i/>
          <w:iCs/>
        </w:rPr>
        <w:t>pantouflage</w:t>
      </w:r>
      <w:proofErr w:type="spellEnd"/>
      <w:r w:rsidRPr="703ED3CF">
        <w:rPr>
          <w:rFonts w:eastAsia="Arial Unicode MS"/>
        </w:rPr>
        <w:t xml:space="preserve"> Gli uffici competenti per materia, quali l’Ufficio risorse umane o gli uffici che si occupano di contratti pubblici: </w:t>
      </w:r>
    </w:p>
    <w:p w14:paraId="57D798F3" w14:textId="7F911E7C" w:rsidR="703ED3CF" w:rsidRPr="008E5D8D"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inseriscono all’interno dei contratti di assunzione del personale specifiche clausole anti-</w:t>
      </w:r>
      <w:proofErr w:type="spellStart"/>
      <w:r w:rsidRPr="008E5D8D">
        <w:rPr>
          <w:rFonts w:eastAsia="Arial Unicode MS"/>
          <w:i/>
          <w:iCs/>
        </w:rPr>
        <w:t>pantouflage</w:t>
      </w:r>
      <w:proofErr w:type="spellEnd"/>
      <w:r w:rsidRPr="703ED3CF">
        <w:rPr>
          <w:rFonts w:eastAsia="Arial Unicode MS"/>
        </w:rPr>
        <w:t>;</w:t>
      </w:r>
    </w:p>
    <w:p w14:paraId="5C2ACFCE" w14:textId="2F5E5386" w:rsidR="703ED3CF" w:rsidRPr="008E5D8D"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 acquisiscono, da parte di soggetti che rivestono qualifiche potenzialmente idonee all’intestazione o all’esercizio di poteri autoritativi e negoziali la dichiarazione di impegno a rispettare il divieto di </w:t>
      </w:r>
      <w:proofErr w:type="spellStart"/>
      <w:r w:rsidRPr="008E5D8D">
        <w:rPr>
          <w:rFonts w:eastAsia="Arial Unicode MS"/>
          <w:i/>
          <w:iCs/>
        </w:rPr>
        <w:t>pantouflage</w:t>
      </w:r>
      <w:proofErr w:type="spellEnd"/>
      <w:r w:rsidRPr="703ED3CF">
        <w:rPr>
          <w:rFonts w:eastAsia="Arial Unicode MS"/>
        </w:rPr>
        <w:t>;</w:t>
      </w:r>
    </w:p>
    <w:p w14:paraId="174475AE" w14:textId="06F31FBE" w:rsidR="703ED3CF" w:rsidRPr="008E5D8D"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Oltre alle dichiarazioni da parte del dipendente, la società acquisisce anche la dichiarazione dell’operatore economico - in base all’obbligo previsto all’interno dei bandi o negli atti prodromici agli affidamenti di contratti pubblici - di non avere stipulato contratti di lavoro o comunque attribuito incarichi a ex dipendenti pubblici in violazione del predetto divieto. </w:t>
      </w:r>
    </w:p>
    <w:p w14:paraId="28951241" w14:textId="37B69297"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2. Verifiche in caso di omessa dichiarazione </w:t>
      </w:r>
    </w:p>
    <w:p w14:paraId="3639FE34" w14:textId="54DB1192"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La società effettua verifiche in via prioritaria nei confronti dell’ex dipendente che non abbia reso la dichiarazione d’impegno. </w:t>
      </w:r>
    </w:p>
    <w:p w14:paraId="492CDDA8" w14:textId="28AAA683" w:rsidR="703ED3CF" w:rsidRDefault="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Nell’ambito delle proprie verifiche, la società può raccogliere informazioni utili ai fini della segnalazione ad ANAC circa l’eventuale violazione del divieto di </w:t>
      </w:r>
      <w:proofErr w:type="spellStart"/>
      <w:r w:rsidRPr="008E5D8D">
        <w:rPr>
          <w:rFonts w:eastAsia="Arial Unicode MS"/>
          <w:i/>
          <w:iCs/>
        </w:rPr>
        <w:t>pantouflage</w:t>
      </w:r>
      <w:proofErr w:type="spellEnd"/>
      <w:r w:rsidRPr="703ED3CF">
        <w:rPr>
          <w:rFonts w:eastAsia="Arial Unicode MS"/>
        </w:rPr>
        <w:t>, anche attraverso l’interrogazione di banche dati liberamente consultabili. Nel caso in cui dalla consultazione delle banche dati emergano dubbi circa il rispetto del divieto d</w:t>
      </w:r>
      <w:r w:rsidRPr="008E5D8D">
        <w:rPr>
          <w:rFonts w:eastAsia="Arial Unicode MS"/>
          <w:i/>
          <w:iCs/>
        </w:rPr>
        <w:t xml:space="preserve">i </w:t>
      </w:r>
      <w:proofErr w:type="spellStart"/>
      <w:r w:rsidRPr="008E5D8D">
        <w:rPr>
          <w:rFonts w:eastAsia="Arial Unicode MS"/>
          <w:i/>
          <w:iCs/>
        </w:rPr>
        <w:t>pantouflage</w:t>
      </w:r>
      <w:proofErr w:type="spellEnd"/>
      <w:r w:rsidRPr="703ED3CF">
        <w:rPr>
          <w:rFonts w:eastAsia="Arial Unicode MS"/>
        </w:rPr>
        <w:t xml:space="preserve">, il RPCT, previa interlocuzione con </w:t>
      </w:r>
      <w:r w:rsidRPr="703ED3CF">
        <w:rPr>
          <w:rFonts w:eastAsia="Arial Unicode MS"/>
        </w:rPr>
        <w:lastRenderedPageBreak/>
        <w:t xml:space="preserve">l’ex dipendente, trasmette ad ANAC una segnalazione “qualificata” contenente le predette informazioni. </w:t>
      </w:r>
    </w:p>
    <w:p w14:paraId="16B10E98" w14:textId="2DF94BC9"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3. Verifiche nel caso in cui il dipendente abbia reso la dichiarazione di impegno </w:t>
      </w:r>
    </w:p>
    <w:p w14:paraId="2FE06318" w14:textId="61A9CD76"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Qualora il dipendente abbia reso la dichiarazione di impegno al rispetto del divieto, la società svolge un controllo ordinario su un campione di personale che annualmente per diversi motivi cessa dal servizio. Tali verifiche possono essere svolte preliminarmente mediante la consultazione delle banche dati nella disponibilità della società. </w:t>
      </w:r>
    </w:p>
    <w:p w14:paraId="669E19B9" w14:textId="31BE0AFA"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Nel caso in cui dalla consultazione delle banche dati emergano dubbi circa il rispetto del divieto di </w:t>
      </w:r>
      <w:proofErr w:type="spellStart"/>
      <w:r w:rsidRPr="008E5D8D">
        <w:rPr>
          <w:rFonts w:eastAsia="Arial Unicode MS"/>
          <w:i/>
          <w:iCs/>
        </w:rPr>
        <w:t>pantouflage</w:t>
      </w:r>
      <w:proofErr w:type="spellEnd"/>
      <w:r w:rsidRPr="703ED3CF">
        <w:rPr>
          <w:rFonts w:eastAsia="Arial Unicode MS"/>
        </w:rPr>
        <w:t xml:space="preserve">, il RPCT, previa interlocuzione con l’ex dipendente, trasmette ad ANAC una segnalazione qualificata contenente le predette informazioni. </w:t>
      </w:r>
    </w:p>
    <w:p w14:paraId="6D5B109B" w14:textId="3EF2FC2B"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Laddove l’ex dipendente comunichi all’amministrazione, nei tre anni successivi alla cessazione del rapporto, l’instaurazione di un nuovo rapporto di lavoro, l’amministrazione effettua verifiche circa tale comunicazione al fine di valutare se siano stati integrati gli estremi di una violazione della norma sul </w:t>
      </w:r>
      <w:proofErr w:type="spellStart"/>
      <w:r w:rsidRPr="008E5D8D">
        <w:rPr>
          <w:rFonts w:eastAsia="Arial Unicode MS"/>
          <w:i/>
          <w:iCs/>
        </w:rPr>
        <w:t>pantouflage</w:t>
      </w:r>
      <w:proofErr w:type="spellEnd"/>
      <w:r w:rsidRPr="703ED3CF">
        <w:rPr>
          <w:rFonts w:eastAsia="Arial Unicode MS"/>
        </w:rPr>
        <w:t xml:space="preserve">. Tali verifiche potranno avvenire anche tramite la eventuale consultazione delle BD già citate e mediante interlocuzione con l’ex dipendente che abbia trasmesso la comunicazione. </w:t>
      </w:r>
    </w:p>
    <w:p w14:paraId="58BE4ECA" w14:textId="16F86154" w:rsidR="703ED3CF" w:rsidRPr="008E5D8D"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4. Verifiche in caso di segnalazione/notizia circostanziata di violazione del divieto</w:t>
      </w:r>
    </w:p>
    <w:p w14:paraId="1BABA18A" w14:textId="602F0C9D"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Nel caso in cui pervengano segnalazioni circa la violazione del divieto di </w:t>
      </w:r>
      <w:proofErr w:type="spellStart"/>
      <w:r w:rsidRPr="008E5D8D">
        <w:rPr>
          <w:rFonts w:eastAsia="Arial Unicode MS"/>
          <w:i/>
          <w:iCs/>
        </w:rPr>
        <w:t>pantouflage</w:t>
      </w:r>
      <w:proofErr w:type="spellEnd"/>
      <w:r w:rsidRPr="703ED3CF">
        <w:rPr>
          <w:rFonts w:eastAsia="Arial Unicode MS"/>
        </w:rPr>
        <w:t xml:space="preserve"> da parte di un ex dipendente, al fine di scoraggiare segnalazioni fondate su meri sospetti o voci o contenenti informazioni del tutto generiche, il RPCT prende in esame solo quelle ben circostanziate. </w:t>
      </w:r>
    </w:p>
    <w:p w14:paraId="073EF0F5" w14:textId="6B56A052" w:rsidR="703ED3CF"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 xml:space="preserve">Qualora la segnalazione riguardi un ex dipendente che abbia reso la dichiarazione il RPCT - ferma restando la possibilità di consultare le banche dati disponibili presso l’amministrazione - previa interlocuzione con l’ex dipendente, può trasmettere una segnalazione qualificata ad ANAC. </w:t>
      </w:r>
    </w:p>
    <w:p w14:paraId="162E9A9F" w14:textId="492D0406" w:rsidR="703ED3CF" w:rsidRPr="008E5D8D" w:rsidRDefault="703ED3CF" w:rsidP="703ED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rPr>
          <w:rFonts w:eastAsia="Arial Unicode MS"/>
        </w:rPr>
      </w:pPr>
      <w:r w:rsidRPr="703ED3CF">
        <w:rPr>
          <w:rFonts w:eastAsia="Arial Unicode MS"/>
        </w:rPr>
        <w:t>Nell’ipotesi in cui, invece, non sia stata resa detta dichiarazione, il RPCT, innanzitutto sente l’ex dipendente e, se necessario, procede secondo quanto indicato al punto 2.</w:t>
      </w:r>
    </w:p>
    <w:p w14:paraId="59A0F2DE" w14:textId="1F214E6B" w:rsidR="703ED3CF" w:rsidRPr="00E80170" w:rsidRDefault="703ED3CF" w:rsidP="703ED3CF">
      <w:pPr>
        <w:spacing w:line="276" w:lineRule="auto"/>
        <w:rPr>
          <w:color w:val="000000" w:themeColor="text1"/>
        </w:rPr>
      </w:pPr>
      <w:r w:rsidRPr="00CF5D4E">
        <w:rPr>
          <w:rFonts w:eastAsia="Arial Unicode MS"/>
          <w:color w:val="000000" w:themeColor="text1"/>
        </w:rPr>
        <w:t xml:space="preserve">In ogni caso la procedura di controllo sul rispetto del divieto di </w:t>
      </w:r>
      <w:proofErr w:type="spellStart"/>
      <w:r w:rsidRPr="00CF5D4E">
        <w:rPr>
          <w:rFonts w:eastAsia="Century Gothic" w:cs="Century Gothic"/>
          <w:i/>
          <w:iCs/>
          <w:color w:val="000000" w:themeColor="text1"/>
          <w:szCs w:val="24"/>
        </w:rPr>
        <w:t>pantouflage</w:t>
      </w:r>
      <w:proofErr w:type="spellEnd"/>
      <w:r w:rsidRPr="00CF5D4E">
        <w:rPr>
          <w:rFonts w:eastAsia="Century Gothic" w:cs="Century Gothic"/>
          <w:i/>
          <w:iCs/>
          <w:color w:val="000000" w:themeColor="text1"/>
          <w:szCs w:val="24"/>
        </w:rPr>
        <w:t xml:space="preserve"> </w:t>
      </w:r>
      <w:r w:rsidRPr="00CF5D4E">
        <w:rPr>
          <w:rFonts w:eastAsia="Century Gothic" w:cs="Century Gothic"/>
          <w:color w:val="000000" w:themeColor="text1"/>
          <w:szCs w:val="24"/>
        </w:rPr>
        <w:t>verrà aggiornata nel 2023, sulla base delle Linee Guida ANAC attualmente in corso di elaborazione.</w:t>
      </w:r>
    </w:p>
    <w:p w14:paraId="3A6CFE76" w14:textId="77777777" w:rsidR="009B6196" w:rsidRPr="00D33A86" w:rsidRDefault="006F07E4" w:rsidP="008413DA">
      <w:pPr>
        <w:pStyle w:val="Titolo1"/>
      </w:pPr>
      <w:r w:rsidRPr="00D33A86">
        <w:rPr>
          <w:rFonts w:eastAsia="Arial Unicode MS"/>
          <w:szCs w:val="24"/>
        </w:rPr>
        <w:br w:type="page"/>
      </w:r>
      <w:bookmarkStart w:id="33" w:name="_Toc157002063"/>
      <w:r w:rsidR="00E14E0D" w:rsidRPr="00D33A86">
        <w:lastRenderedPageBreak/>
        <w:t>1</w:t>
      </w:r>
      <w:r w:rsidR="009F4C8E">
        <w:t>9</w:t>
      </w:r>
      <w:r w:rsidR="009B6196" w:rsidRPr="00D33A86">
        <w:t>. ROTAZIONE DEL PERSONALE</w:t>
      </w:r>
      <w:bookmarkEnd w:id="33"/>
    </w:p>
    <w:p w14:paraId="39FDF096" w14:textId="77777777" w:rsidR="00CA1AF7" w:rsidRPr="00071E26" w:rsidRDefault="00CA1AF7" w:rsidP="00CA1AF7">
      <w:pPr>
        <w:spacing w:after="160" w:line="276" w:lineRule="auto"/>
        <w:rPr>
          <w:rFonts w:eastAsia="Arial Unicode MS"/>
          <w:szCs w:val="24"/>
        </w:rPr>
      </w:pPr>
      <w:r w:rsidRPr="00071E26">
        <w:rPr>
          <w:rFonts w:eastAsia="Arial Unicode MS"/>
          <w:szCs w:val="24"/>
        </w:rPr>
        <w:t>La rotazione del personale addetto alle aree a più elevato rischio di corruzione rappresenta una misura di mitigazione dei rischi.</w:t>
      </w:r>
    </w:p>
    <w:p w14:paraId="16B35AD3" w14:textId="77777777" w:rsidR="00CA1AF7" w:rsidRPr="00071E26" w:rsidRDefault="00CA1AF7" w:rsidP="00CA1AF7">
      <w:pPr>
        <w:spacing w:after="160" w:line="276" w:lineRule="auto"/>
        <w:rPr>
          <w:rFonts w:eastAsia="Arial Unicode MS"/>
          <w:szCs w:val="24"/>
        </w:rPr>
      </w:pPr>
      <w:r w:rsidRPr="00071E26">
        <w:rPr>
          <w:rFonts w:eastAsia="Arial Unicode MS"/>
          <w:szCs w:val="24"/>
        </w:rPr>
        <w:t xml:space="preserve">La Legge 190/2012 prende in considerazione la rotazione in più di un’occasione (art. 1, comma 4, </w:t>
      </w:r>
      <w:proofErr w:type="spellStart"/>
      <w:r w:rsidRPr="00071E26">
        <w:rPr>
          <w:rFonts w:eastAsia="Arial Unicode MS"/>
          <w:szCs w:val="24"/>
        </w:rPr>
        <w:t>lett</w:t>
      </w:r>
      <w:proofErr w:type="spellEnd"/>
      <w:r w:rsidRPr="00071E26">
        <w:rPr>
          <w:rFonts w:eastAsia="Arial Unicode MS"/>
          <w:szCs w:val="24"/>
        </w:rPr>
        <w:t xml:space="preserve">. e), art. 1, comma 5, </w:t>
      </w:r>
      <w:proofErr w:type="spellStart"/>
      <w:r w:rsidRPr="00071E26">
        <w:rPr>
          <w:rFonts w:eastAsia="Arial Unicode MS"/>
          <w:szCs w:val="24"/>
        </w:rPr>
        <w:t>lett</w:t>
      </w:r>
      <w:proofErr w:type="spellEnd"/>
      <w:r w:rsidRPr="00071E26">
        <w:rPr>
          <w:rFonts w:eastAsia="Arial Unicode MS"/>
          <w:szCs w:val="24"/>
        </w:rPr>
        <w:t xml:space="preserve">. b), art. 1, comma 10, </w:t>
      </w:r>
      <w:proofErr w:type="spellStart"/>
      <w:r w:rsidRPr="00071E26">
        <w:rPr>
          <w:rFonts w:eastAsia="Arial Unicode MS"/>
          <w:szCs w:val="24"/>
        </w:rPr>
        <w:t>lett</w:t>
      </w:r>
      <w:proofErr w:type="spellEnd"/>
      <w:r w:rsidRPr="00071E26">
        <w:rPr>
          <w:rFonts w:eastAsia="Arial Unicode MS"/>
          <w:szCs w:val="24"/>
        </w:rPr>
        <w:t xml:space="preserve">. b)); il Piano Nazionale Anticorruzione e le linee guida emanate dall’ANAC definiscono le modalità di attuazione della misura in questione, compatibilmente con le esigenze organizzative d’impresa. La rotazione implica una più elevata frequenza del turnover di quelle figure preposte alla gestione di processi più esposti al rischio di corruzione. La rotazione non deve comunque tradursi nella sottrazione di competenze professionali specialistiche a uffici a cui sono affidate attività ad elevato contenuto tecnico.  </w:t>
      </w:r>
    </w:p>
    <w:p w14:paraId="435243C0" w14:textId="3FCB2534" w:rsidR="00B82B25" w:rsidRPr="00E80170" w:rsidRDefault="00230943" w:rsidP="00B82B25">
      <w:pPr>
        <w:spacing w:after="160" w:line="276" w:lineRule="auto"/>
        <w:rPr>
          <w:rFonts w:eastAsia="Arial Unicode MS"/>
          <w:color w:val="000000" w:themeColor="text1"/>
          <w:szCs w:val="24"/>
        </w:rPr>
      </w:pPr>
      <w:r w:rsidRPr="005A3D93">
        <w:rPr>
          <w:rFonts w:eastAsia="Arial Unicode MS"/>
          <w:color w:val="000000" w:themeColor="text1"/>
          <w:szCs w:val="24"/>
        </w:rPr>
        <w:t>Al 31 dicembre 2023</w:t>
      </w:r>
      <w:r w:rsidR="00B82B25" w:rsidRPr="005A3D93">
        <w:rPr>
          <w:rFonts w:eastAsia="Arial Unicode MS"/>
          <w:color w:val="000000" w:themeColor="text1"/>
          <w:szCs w:val="24"/>
        </w:rPr>
        <w:t xml:space="preserve"> i dipenden</w:t>
      </w:r>
      <w:r w:rsidR="005A3D93">
        <w:rPr>
          <w:rFonts w:eastAsia="Arial Unicode MS"/>
          <w:color w:val="000000" w:themeColor="text1"/>
          <w:szCs w:val="24"/>
        </w:rPr>
        <w:t>ti di SI.GE.RI.CO. S.p.A. sono 78</w:t>
      </w:r>
      <w:r w:rsidR="00B82B25" w:rsidRPr="005A3D93">
        <w:rPr>
          <w:rFonts w:eastAsia="Arial Unicode MS"/>
          <w:color w:val="000000" w:themeColor="text1"/>
          <w:szCs w:val="24"/>
        </w:rPr>
        <w:t>, tra cui 2 Diri</w:t>
      </w:r>
      <w:r w:rsidR="005A3D93" w:rsidRPr="005A3D93">
        <w:rPr>
          <w:rFonts w:eastAsia="Arial Unicode MS"/>
          <w:color w:val="000000" w:themeColor="text1"/>
          <w:szCs w:val="24"/>
        </w:rPr>
        <w:t>genti di cui 1 in aspettativa, 4</w:t>
      </w:r>
      <w:r w:rsidR="005A3D93">
        <w:rPr>
          <w:rFonts w:eastAsia="Arial Unicode MS"/>
          <w:color w:val="000000" w:themeColor="text1"/>
          <w:szCs w:val="24"/>
        </w:rPr>
        <w:t xml:space="preserve"> Quadri aziendali, 6 </w:t>
      </w:r>
      <w:r w:rsidR="00B82B25" w:rsidRPr="005A3D93">
        <w:rPr>
          <w:rFonts w:eastAsia="Arial Unicode MS"/>
          <w:color w:val="000000" w:themeColor="text1"/>
          <w:szCs w:val="24"/>
        </w:rPr>
        <w:t xml:space="preserve">dipendenti con il 1° livello e </w:t>
      </w:r>
      <w:r w:rsidR="005A3D93">
        <w:rPr>
          <w:rFonts w:eastAsia="Arial Unicode MS"/>
          <w:color w:val="000000" w:themeColor="text1"/>
          <w:szCs w:val="24"/>
        </w:rPr>
        <w:t xml:space="preserve">5 </w:t>
      </w:r>
      <w:r w:rsidR="00B82B25" w:rsidRPr="005A3D93">
        <w:rPr>
          <w:rFonts w:eastAsia="Arial Unicode MS"/>
          <w:color w:val="000000" w:themeColor="text1"/>
          <w:szCs w:val="24"/>
        </w:rPr>
        <w:t xml:space="preserve"> dipendenti di 2° livello del Commercio.</w:t>
      </w:r>
      <w:r w:rsidR="00B82B25" w:rsidRPr="00E80170">
        <w:rPr>
          <w:rFonts w:eastAsia="Arial Unicode MS"/>
          <w:color w:val="000000" w:themeColor="text1"/>
          <w:szCs w:val="24"/>
        </w:rPr>
        <w:t xml:space="preserve"> </w:t>
      </w:r>
    </w:p>
    <w:p w14:paraId="7E6C9533" w14:textId="737DB2AA" w:rsidR="00CA1AF7" w:rsidRPr="00E80170" w:rsidRDefault="00230943" w:rsidP="00CA1AF7">
      <w:pPr>
        <w:spacing w:after="160" w:line="276" w:lineRule="auto"/>
        <w:rPr>
          <w:rFonts w:eastAsia="Arial Unicode MS"/>
          <w:color w:val="000000" w:themeColor="text1"/>
          <w:szCs w:val="24"/>
        </w:rPr>
      </w:pPr>
      <w:r>
        <w:rPr>
          <w:rFonts w:eastAsia="Arial Unicode MS"/>
          <w:color w:val="000000" w:themeColor="text1"/>
          <w:szCs w:val="24"/>
        </w:rPr>
        <w:t xml:space="preserve">La </w:t>
      </w:r>
      <w:r w:rsidR="00CA1AF7" w:rsidRPr="00E80170">
        <w:rPr>
          <w:rFonts w:eastAsia="Arial Unicode MS"/>
          <w:color w:val="000000" w:themeColor="text1"/>
          <w:szCs w:val="24"/>
        </w:rPr>
        <w:t xml:space="preserve">struttura organizzativa </w:t>
      </w:r>
      <w:r>
        <w:rPr>
          <w:rFonts w:eastAsia="Arial Unicode MS"/>
          <w:color w:val="000000" w:themeColor="text1"/>
          <w:szCs w:val="24"/>
        </w:rPr>
        <w:t xml:space="preserve">adottata </w:t>
      </w:r>
      <w:r w:rsidR="00CA1AF7" w:rsidRPr="00E80170">
        <w:rPr>
          <w:rFonts w:eastAsia="Arial Unicode MS"/>
          <w:color w:val="000000" w:themeColor="text1"/>
          <w:szCs w:val="24"/>
        </w:rPr>
        <w:t xml:space="preserve">consente l’attribuzione del Ruolo di Responsabile del Procedimento (RUP) a più figure all’interno dell’organizzazione, in conformità all’art. 31 del </w:t>
      </w:r>
      <w:proofErr w:type="spellStart"/>
      <w:r w:rsidR="00CA1AF7" w:rsidRPr="00E80170">
        <w:rPr>
          <w:rFonts w:eastAsia="Arial Unicode MS"/>
          <w:color w:val="000000" w:themeColor="text1"/>
          <w:szCs w:val="24"/>
        </w:rPr>
        <w:t>D.Lgs.</w:t>
      </w:r>
      <w:proofErr w:type="spellEnd"/>
      <w:r w:rsidR="00CA1AF7" w:rsidRPr="00E80170">
        <w:rPr>
          <w:rFonts w:eastAsia="Arial Unicode MS"/>
          <w:color w:val="000000" w:themeColor="text1"/>
          <w:szCs w:val="24"/>
        </w:rPr>
        <w:t xml:space="preserve"> 50/2016 e a quanto previsto nella versione precedente del Piano.</w:t>
      </w:r>
    </w:p>
    <w:p w14:paraId="426256F5" w14:textId="3D7FA990" w:rsidR="00CA1AF7" w:rsidRPr="00E80170" w:rsidRDefault="00CA1AF7" w:rsidP="00CA1AF7">
      <w:pPr>
        <w:spacing w:after="160" w:line="276" w:lineRule="auto"/>
        <w:rPr>
          <w:rFonts w:eastAsia="Arial Unicode MS"/>
          <w:color w:val="000000" w:themeColor="text1"/>
          <w:szCs w:val="24"/>
        </w:rPr>
      </w:pPr>
      <w:r w:rsidRPr="00E80170">
        <w:rPr>
          <w:rFonts w:eastAsia="Arial Unicode MS"/>
          <w:color w:val="000000" w:themeColor="text1"/>
          <w:szCs w:val="24"/>
        </w:rPr>
        <w:t xml:space="preserve">In considerazione della Riorganizzazione Aziendale, </w:t>
      </w:r>
      <w:r w:rsidR="005A3D93">
        <w:rPr>
          <w:rFonts w:eastAsia="Arial Unicode MS"/>
          <w:color w:val="000000" w:themeColor="text1"/>
          <w:szCs w:val="24"/>
        </w:rPr>
        <w:t xml:space="preserve">dell’assetto a matrice della struttura aziendale, </w:t>
      </w:r>
      <w:r w:rsidRPr="00E80170">
        <w:rPr>
          <w:rFonts w:eastAsia="Arial Unicode MS"/>
          <w:color w:val="000000" w:themeColor="text1"/>
          <w:szCs w:val="24"/>
        </w:rPr>
        <w:t xml:space="preserve">delle recenti assunzioni, dell’aumentato numero delle posizioni di Responsabile di Area o di Servizio, si </w:t>
      </w:r>
      <w:r w:rsidR="005A3D93">
        <w:rPr>
          <w:rFonts w:eastAsia="Arial Unicode MS"/>
          <w:color w:val="000000" w:themeColor="text1"/>
          <w:szCs w:val="24"/>
        </w:rPr>
        <w:t>ritiene di aver attuato nel 2023 tutte le possibili</w:t>
      </w:r>
      <w:r w:rsidRPr="00E80170">
        <w:rPr>
          <w:rFonts w:eastAsia="Arial Unicode MS"/>
          <w:color w:val="000000" w:themeColor="text1"/>
          <w:szCs w:val="24"/>
        </w:rPr>
        <w:t xml:space="preserve"> specifiche misure di rotazione del personale indicate dalla L.</w:t>
      </w:r>
      <w:r w:rsidR="00AD4521" w:rsidRPr="00E80170">
        <w:rPr>
          <w:rFonts w:eastAsia="Arial Unicode MS"/>
          <w:color w:val="000000" w:themeColor="text1"/>
          <w:szCs w:val="24"/>
        </w:rPr>
        <w:t xml:space="preserve"> n. </w:t>
      </w:r>
      <w:r w:rsidRPr="00E80170">
        <w:rPr>
          <w:rFonts w:eastAsia="Arial Unicode MS"/>
          <w:color w:val="000000" w:themeColor="text1"/>
          <w:szCs w:val="24"/>
        </w:rPr>
        <w:t>190/12, dal Piano Nazionale Anticorruzione e dalle linee guida ANAC in tema anticorruzione.</w:t>
      </w:r>
    </w:p>
    <w:p w14:paraId="05DA52EB" w14:textId="77777777" w:rsidR="00CA1AF7" w:rsidRPr="00071E26" w:rsidRDefault="00CA1AF7" w:rsidP="00CA1AF7">
      <w:pPr>
        <w:spacing w:after="160" w:line="276" w:lineRule="auto"/>
        <w:rPr>
          <w:rFonts w:eastAsia="Arial Unicode MS"/>
          <w:szCs w:val="24"/>
        </w:rPr>
      </w:pPr>
      <w:r w:rsidRPr="00E80170">
        <w:rPr>
          <w:rFonts w:eastAsia="Arial Unicode MS"/>
          <w:color w:val="000000" w:themeColor="text1"/>
          <w:szCs w:val="24"/>
        </w:rPr>
        <w:t xml:space="preserve">Altra misura efficace, in combinazione o alternativa alla rotazione, come indicato dalle Linee guida dell’ANAC sopra menzionate, potrebbe essere quella della </w:t>
      </w:r>
      <w:r w:rsidRPr="00071E26">
        <w:rPr>
          <w:rFonts w:eastAsia="Arial Unicode MS"/>
          <w:szCs w:val="24"/>
        </w:rPr>
        <w:t>distinzione delle competenze (cd. “segregazione delle funzioni”) che attribuisce a soggetti diversi i compiti di:</w:t>
      </w:r>
    </w:p>
    <w:p w14:paraId="4AAE7B0B" w14:textId="77777777" w:rsidR="00CA1AF7" w:rsidRPr="00071E26" w:rsidRDefault="00CA1AF7" w:rsidP="00BA33F6">
      <w:pPr>
        <w:numPr>
          <w:ilvl w:val="0"/>
          <w:numId w:val="22"/>
        </w:numPr>
        <w:spacing w:after="160" w:line="276" w:lineRule="auto"/>
        <w:rPr>
          <w:rFonts w:eastAsia="Arial Unicode MS"/>
          <w:szCs w:val="24"/>
        </w:rPr>
      </w:pPr>
      <w:r w:rsidRPr="00071E26">
        <w:rPr>
          <w:rFonts w:eastAsia="Arial Unicode MS"/>
          <w:szCs w:val="24"/>
        </w:rPr>
        <w:t>svolgere istruttorie e accertamenti;</w:t>
      </w:r>
    </w:p>
    <w:p w14:paraId="5599E0A7" w14:textId="77777777" w:rsidR="00CA1AF7" w:rsidRPr="00071E26" w:rsidRDefault="00CA1AF7" w:rsidP="00BA33F6">
      <w:pPr>
        <w:numPr>
          <w:ilvl w:val="0"/>
          <w:numId w:val="22"/>
        </w:numPr>
        <w:spacing w:after="160" w:line="276" w:lineRule="auto"/>
        <w:rPr>
          <w:rFonts w:eastAsia="Arial Unicode MS"/>
          <w:szCs w:val="24"/>
        </w:rPr>
      </w:pPr>
      <w:r w:rsidRPr="00071E26">
        <w:rPr>
          <w:rFonts w:eastAsia="Arial Unicode MS"/>
          <w:szCs w:val="24"/>
        </w:rPr>
        <w:t>adottare decisioni;</w:t>
      </w:r>
    </w:p>
    <w:p w14:paraId="0BBA5023" w14:textId="77777777" w:rsidR="00CA1AF7" w:rsidRPr="00071E26" w:rsidRDefault="00CA1AF7" w:rsidP="00BA33F6">
      <w:pPr>
        <w:numPr>
          <w:ilvl w:val="0"/>
          <w:numId w:val="22"/>
        </w:numPr>
        <w:spacing w:after="160" w:line="276" w:lineRule="auto"/>
        <w:rPr>
          <w:rFonts w:eastAsia="Arial Unicode MS"/>
          <w:szCs w:val="24"/>
        </w:rPr>
      </w:pPr>
      <w:r w:rsidRPr="00071E26">
        <w:rPr>
          <w:rFonts w:eastAsia="Arial Unicode MS"/>
          <w:szCs w:val="24"/>
        </w:rPr>
        <w:t>attuare le decisioni prese;</w:t>
      </w:r>
    </w:p>
    <w:p w14:paraId="19F09E1B" w14:textId="77777777" w:rsidR="00CA1AF7" w:rsidRPr="00071E26" w:rsidRDefault="00CA1AF7" w:rsidP="00BA33F6">
      <w:pPr>
        <w:numPr>
          <w:ilvl w:val="0"/>
          <w:numId w:val="22"/>
        </w:numPr>
        <w:spacing w:after="160" w:line="276" w:lineRule="auto"/>
        <w:rPr>
          <w:rFonts w:eastAsia="Arial Unicode MS"/>
          <w:szCs w:val="24"/>
        </w:rPr>
      </w:pPr>
      <w:r w:rsidRPr="00071E26">
        <w:rPr>
          <w:rFonts w:eastAsia="Arial Unicode MS"/>
          <w:szCs w:val="24"/>
        </w:rPr>
        <w:t>effettuare verifiche.</w:t>
      </w:r>
    </w:p>
    <w:p w14:paraId="6BC6AC8E" w14:textId="77777777" w:rsidR="00CA1AF7" w:rsidRPr="00071E26" w:rsidRDefault="00CA1AF7" w:rsidP="00CA1AF7">
      <w:pPr>
        <w:spacing w:after="160" w:line="276" w:lineRule="auto"/>
        <w:rPr>
          <w:rFonts w:eastAsia="Arial Unicode MS"/>
          <w:szCs w:val="24"/>
        </w:rPr>
      </w:pPr>
      <w:r w:rsidRPr="00071E26">
        <w:rPr>
          <w:rFonts w:eastAsia="Arial Unicode MS"/>
          <w:szCs w:val="24"/>
        </w:rPr>
        <w:t xml:space="preserve">In sede di predisposizione di questa misura organizzativa di contrasto alla corruzione, SI.GE.RI.CO. ha proceduto a revisionare alcune procedure, </w:t>
      </w:r>
      <w:r w:rsidRPr="00071E26">
        <w:rPr>
          <w:rFonts w:eastAsia="Arial Unicode MS"/>
          <w:szCs w:val="24"/>
        </w:rPr>
        <w:lastRenderedPageBreak/>
        <w:t>applicando la misura in oggetto, compatibilmente con le dimensioni della società, le rigidità nelle mansioni conseguenti alle tipologie di livello di inquadramento contrattuale e, infine, il livello di conoscenza necessario per un corretto svolgimento delle operazioni aziendali.</w:t>
      </w:r>
    </w:p>
    <w:p w14:paraId="17DCB946" w14:textId="77777777" w:rsidR="00CA1AF7" w:rsidRPr="00071E26" w:rsidRDefault="00CA1AF7" w:rsidP="00CA1AF7">
      <w:pPr>
        <w:spacing w:after="160" w:line="276" w:lineRule="auto"/>
        <w:rPr>
          <w:rFonts w:eastAsia="Arial Unicode MS"/>
          <w:szCs w:val="24"/>
        </w:rPr>
      </w:pPr>
      <w:r w:rsidRPr="00071E26">
        <w:rPr>
          <w:rFonts w:eastAsia="Arial Unicode MS"/>
          <w:szCs w:val="24"/>
        </w:rPr>
        <w:t xml:space="preserve">Il RPCT continuando ad avvalersi delle verifiche indipendenti svolte dall’Organismo di Vigilanza 231 e del servizio di </w:t>
      </w:r>
      <w:proofErr w:type="spellStart"/>
      <w:r w:rsidRPr="00071E26">
        <w:rPr>
          <w:rFonts w:eastAsia="Arial Unicode MS"/>
          <w:szCs w:val="24"/>
        </w:rPr>
        <w:t>Internal</w:t>
      </w:r>
      <w:proofErr w:type="spellEnd"/>
      <w:r w:rsidRPr="00071E26">
        <w:rPr>
          <w:rFonts w:eastAsia="Arial Unicode MS"/>
          <w:szCs w:val="24"/>
        </w:rPr>
        <w:t xml:space="preserve"> Auditing, continuerà a prestare particolare attenzione al corretto funzionamento dei controlli interni che assicurano la “segregazione delle funzioni” e continuerà a monitorare la loro efficacia preventiva. </w:t>
      </w:r>
    </w:p>
    <w:p w14:paraId="10284696" w14:textId="77777777" w:rsidR="00CA1AF7" w:rsidRPr="00CA1AF7" w:rsidRDefault="00CA1AF7" w:rsidP="00CA1AF7">
      <w:pPr>
        <w:spacing w:after="160" w:line="276" w:lineRule="auto"/>
        <w:rPr>
          <w:rFonts w:eastAsia="Arial Unicode MS"/>
          <w:szCs w:val="24"/>
        </w:rPr>
      </w:pPr>
      <w:r w:rsidRPr="00071E26">
        <w:rPr>
          <w:rFonts w:eastAsia="Arial Unicode MS"/>
          <w:szCs w:val="24"/>
        </w:rPr>
        <w:t xml:space="preserve">Laddove accadesse che i controlli compensativi si rilevassero inefficaci, la Società si riserva la possibilità di fare ricorso nuovamente la misura della rotazione del personale nelle versioni successive del Piano medesimo. </w:t>
      </w:r>
    </w:p>
    <w:p w14:paraId="21F6A6C4" w14:textId="77777777" w:rsidR="009B6196" w:rsidRPr="00D33A86" w:rsidRDefault="006F07E4" w:rsidP="008F2FB0">
      <w:pPr>
        <w:pStyle w:val="Titolo1"/>
      </w:pPr>
      <w:r w:rsidRPr="00D33A86">
        <w:rPr>
          <w:rFonts w:eastAsia="Arial Unicode MS"/>
          <w:szCs w:val="24"/>
        </w:rPr>
        <w:br w:type="page"/>
      </w:r>
      <w:bookmarkStart w:id="34" w:name="_Toc157002064"/>
      <w:r w:rsidR="009F4C8E">
        <w:lastRenderedPageBreak/>
        <w:t>20</w:t>
      </w:r>
      <w:r w:rsidR="009B6196" w:rsidRPr="00D33A86">
        <w:t xml:space="preserve">. </w:t>
      </w:r>
      <w:r w:rsidR="00B01039" w:rsidRPr="00D33A86">
        <w:t xml:space="preserve">SVOLGIMENTO </w:t>
      </w:r>
      <w:r w:rsidR="00630E60" w:rsidRPr="00D33A86">
        <w:t xml:space="preserve">DI </w:t>
      </w:r>
      <w:r w:rsidR="009B6196" w:rsidRPr="00D33A86">
        <w:t>INCARICHI EXTRA-ISTITUZIONALI</w:t>
      </w:r>
      <w:bookmarkEnd w:id="34"/>
    </w:p>
    <w:p w14:paraId="6870908A" w14:textId="77777777" w:rsidR="009B6196" w:rsidRPr="00D33A86" w:rsidRDefault="009B6196" w:rsidP="00155E8C">
      <w:pPr>
        <w:spacing w:line="276" w:lineRule="auto"/>
        <w:rPr>
          <w:szCs w:val="24"/>
        </w:rPr>
      </w:pPr>
      <w:r w:rsidRPr="00D33A86">
        <w:rPr>
          <w:szCs w:val="24"/>
        </w:rPr>
        <w:t xml:space="preserve">Lo svolgimento di incarichi extra-istituzionali da parte di un dipendente di </w:t>
      </w:r>
      <w:r w:rsidR="006D344C">
        <w:rPr>
          <w:szCs w:val="24"/>
        </w:rPr>
        <w:t>SI.GE.RI.CO.</w:t>
      </w:r>
      <w:r w:rsidRPr="00D33A86">
        <w:rPr>
          <w:szCs w:val="24"/>
        </w:rPr>
        <w:t xml:space="preserve"> potrebbe realizzare situazioni di conflitto di interesse che potrebbero compromettere il buon andamento dell’azione della Società, ponendosi altresì come sintomo dell’evenienza di fatti corruttivi.</w:t>
      </w:r>
    </w:p>
    <w:p w14:paraId="1AB3BF1B" w14:textId="5C383E39" w:rsidR="009B6196" w:rsidRPr="00D33A86" w:rsidRDefault="009B6196" w:rsidP="00155E8C">
      <w:pPr>
        <w:spacing w:line="276" w:lineRule="auto"/>
        <w:rPr>
          <w:i/>
          <w:szCs w:val="24"/>
        </w:rPr>
      </w:pPr>
      <w:r w:rsidRPr="00D33A86">
        <w:rPr>
          <w:szCs w:val="24"/>
        </w:rPr>
        <w:t xml:space="preserve">Per questi motivi la Legge 190/2012 è intervenuta a modificare il regime di svolgimento degli incarichi extra istituzionali da parte dei dipendenti pubblici contenuto nell’art. 53 del </w:t>
      </w:r>
      <w:r w:rsidR="00D77E56" w:rsidRPr="00D33A86">
        <w:rPr>
          <w:szCs w:val="24"/>
        </w:rPr>
        <w:t xml:space="preserve">D. </w:t>
      </w:r>
      <w:proofErr w:type="spellStart"/>
      <w:r w:rsidR="00D77E56" w:rsidRPr="00D33A86">
        <w:rPr>
          <w:szCs w:val="24"/>
        </w:rPr>
        <w:t>Lgs</w:t>
      </w:r>
      <w:proofErr w:type="spellEnd"/>
      <w:r w:rsidRPr="00D33A86">
        <w:rPr>
          <w:szCs w:val="24"/>
        </w:rPr>
        <w:t xml:space="preserve">. 165/2001, in particolare prevedendo che le amministrazioni devono adottare dei criteri generali per disciplinare i criteri di conferimento e i criteri di autorizzazione degli incarichi extra-istituzionali; infatti, l’art. 53, comma 5, del </w:t>
      </w:r>
      <w:r w:rsidR="00D77E56" w:rsidRPr="00D33A86">
        <w:rPr>
          <w:szCs w:val="24"/>
        </w:rPr>
        <w:t xml:space="preserve">D. </w:t>
      </w:r>
      <w:proofErr w:type="spellStart"/>
      <w:r w:rsidR="00D77E56" w:rsidRPr="00D33A86">
        <w:rPr>
          <w:szCs w:val="24"/>
        </w:rPr>
        <w:t>Lgs</w:t>
      </w:r>
      <w:proofErr w:type="spellEnd"/>
      <w:r w:rsidRPr="00D33A86">
        <w:rPr>
          <w:szCs w:val="24"/>
        </w:rPr>
        <w:t xml:space="preserve">. 165/2001, come modificato dalla Legge 190/2012, prevede che </w:t>
      </w:r>
      <w:r w:rsidRPr="00D33A86">
        <w:rPr>
          <w:i/>
          <w:szCs w:val="24"/>
        </w:rPr>
        <w:t>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14:paraId="0A02EA6C" w14:textId="77777777" w:rsidR="00F248BE" w:rsidRPr="00D33A86" w:rsidRDefault="00516C39" w:rsidP="00155E8C">
      <w:pPr>
        <w:spacing w:line="276" w:lineRule="auto"/>
        <w:rPr>
          <w:szCs w:val="24"/>
        </w:rPr>
      </w:pPr>
      <w:r w:rsidRPr="00D33A86">
        <w:rPr>
          <w:szCs w:val="24"/>
        </w:rPr>
        <w:t>Lo svolgimento di incarichi extra</w:t>
      </w:r>
      <w:r w:rsidR="008F2FB0">
        <w:rPr>
          <w:szCs w:val="24"/>
        </w:rPr>
        <w:t>-</w:t>
      </w:r>
      <w:r w:rsidRPr="00D33A86">
        <w:rPr>
          <w:szCs w:val="24"/>
        </w:rPr>
        <w:t xml:space="preserve">istituzionali non è </w:t>
      </w:r>
      <w:r w:rsidR="008F2FB0">
        <w:rPr>
          <w:szCs w:val="24"/>
        </w:rPr>
        <w:t xml:space="preserve">prassi </w:t>
      </w:r>
      <w:r w:rsidRPr="00D33A86">
        <w:rPr>
          <w:szCs w:val="24"/>
        </w:rPr>
        <w:t>diffus</w:t>
      </w:r>
      <w:r w:rsidR="008F2FB0">
        <w:rPr>
          <w:szCs w:val="24"/>
        </w:rPr>
        <w:t>a</w:t>
      </w:r>
      <w:r w:rsidRPr="00D33A86">
        <w:rPr>
          <w:szCs w:val="24"/>
        </w:rPr>
        <w:t xml:space="preserve"> all’interno della società. </w:t>
      </w:r>
    </w:p>
    <w:p w14:paraId="0482658E" w14:textId="77777777" w:rsidR="00CF1CE4" w:rsidRPr="0046688B" w:rsidRDefault="00516C39" w:rsidP="00155E8C">
      <w:pPr>
        <w:spacing w:line="276" w:lineRule="auto"/>
        <w:rPr>
          <w:color w:val="FF0000"/>
          <w:szCs w:val="24"/>
        </w:rPr>
      </w:pPr>
      <w:r w:rsidRPr="00D33A86">
        <w:rPr>
          <w:szCs w:val="24"/>
        </w:rPr>
        <w:t xml:space="preserve">Quest’ultima </w:t>
      </w:r>
      <w:r w:rsidR="00D77E56" w:rsidRPr="00D33A86">
        <w:rPr>
          <w:szCs w:val="24"/>
        </w:rPr>
        <w:t xml:space="preserve">ha comunicato </w:t>
      </w:r>
      <w:r w:rsidRPr="00D33A86">
        <w:rPr>
          <w:szCs w:val="24"/>
        </w:rPr>
        <w:t>ai dipendenti il divieto allo svolgimento di incarichi extra</w:t>
      </w:r>
      <w:r w:rsidR="008F2FB0">
        <w:rPr>
          <w:szCs w:val="24"/>
        </w:rPr>
        <w:t>-</w:t>
      </w:r>
      <w:r w:rsidRPr="00D33A86">
        <w:rPr>
          <w:szCs w:val="24"/>
        </w:rPr>
        <w:t xml:space="preserve">istituzionali </w:t>
      </w:r>
      <w:r w:rsidR="00A07FD8" w:rsidRPr="00D33A86">
        <w:rPr>
          <w:szCs w:val="24"/>
        </w:rPr>
        <w:t xml:space="preserve">nei casi in cui questi siano </w:t>
      </w:r>
      <w:r w:rsidRPr="00D33A86">
        <w:rPr>
          <w:szCs w:val="24"/>
        </w:rPr>
        <w:t>incompatibili con l’attività della società stessa</w:t>
      </w:r>
      <w:r w:rsidR="00BD17F4" w:rsidRPr="00D33A86">
        <w:rPr>
          <w:szCs w:val="24"/>
        </w:rPr>
        <w:t>, perché in posizione di conflitto di interessi (ad esempio, incarichi presso uno dei fornitori della Società)</w:t>
      </w:r>
      <w:r w:rsidRPr="00D33A86">
        <w:rPr>
          <w:szCs w:val="24"/>
        </w:rPr>
        <w:t xml:space="preserve">. </w:t>
      </w:r>
      <w:r w:rsidR="00177CB8" w:rsidRPr="00D33A86">
        <w:rPr>
          <w:szCs w:val="24"/>
        </w:rPr>
        <w:t xml:space="preserve">Tale aspetto sarà evidenziato </w:t>
      </w:r>
      <w:r w:rsidR="00F53E7A">
        <w:rPr>
          <w:szCs w:val="24"/>
        </w:rPr>
        <w:t>in occasione</w:t>
      </w:r>
      <w:r w:rsidR="00177CB8" w:rsidRPr="00D33A86">
        <w:rPr>
          <w:szCs w:val="24"/>
        </w:rPr>
        <w:t xml:space="preserve"> dell’attività formativa </w:t>
      </w:r>
      <w:r w:rsidR="00F36335">
        <w:rPr>
          <w:szCs w:val="24"/>
        </w:rPr>
        <w:t xml:space="preserve">che sarà </w:t>
      </w:r>
      <w:r w:rsidR="00177CB8" w:rsidRPr="00D33A86">
        <w:rPr>
          <w:szCs w:val="24"/>
        </w:rPr>
        <w:t>svolta ai dipendenti</w:t>
      </w:r>
      <w:r w:rsidR="00E96E0A">
        <w:rPr>
          <w:szCs w:val="24"/>
        </w:rPr>
        <w:t xml:space="preserve"> </w:t>
      </w:r>
      <w:r w:rsidR="00E96E0A" w:rsidRPr="00F53E7A">
        <w:rPr>
          <w:szCs w:val="24"/>
        </w:rPr>
        <w:t xml:space="preserve">nel corso </w:t>
      </w:r>
      <w:r w:rsidR="0046688B" w:rsidRPr="00F53E7A">
        <w:rPr>
          <w:szCs w:val="24"/>
        </w:rPr>
        <w:t>della validità del presente Piano</w:t>
      </w:r>
      <w:r w:rsidR="00177CB8" w:rsidRPr="00F53E7A">
        <w:rPr>
          <w:szCs w:val="24"/>
        </w:rPr>
        <w:t>.</w:t>
      </w:r>
    </w:p>
    <w:p w14:paraId="77B0E000" w14:textId="77777777" w:rsidR="0020708A" w:rsidRDefault="0020708A" w:rsidP="0084591C">
      <w:pPr>
        <w:spacing w:line="276" w:lineRule="auto"/>
        <w:rPr>
          <w:szCs w:val="24"/>
        </w:rPr>
      </w:pPr>
      <w:r>
        <w:rPr>
          <w:szCs w:val="24"/>
        </w:rPr>
        <w:t xml:space="preserve">Al fine di ottemperare alle previsioni della L. 190/2012 </w:t>
      </w:r>
      <w:r w:rsidR="008F2FB0">
        <w:rPr>
          <w:szCs w:val="24"/>
        </w:rPr>
        <w:t>è prevista</w:t>
      </w:r>
      <w:r>
        <w:rPr>
          <w:szCs w:val="24"/>
        </w:rPr>
        <w:t xml:space="preserve"> l’applicazione della seguente procedura:</w:t>
      </w:r>
    </w:p>
    <w:p w14:paraId="1BEDFB2A" w14:textId="77777777" w:rsidR="0020708A" w:rsidRDefault="0020708A" w:rsidP="00BA33F6">
      <w:pPr>
        <w:pStyle w:val="Paragrafoelenco"/>
        <w:numPr>
          <w:ilvl w:val="0"/>
          <w:numId w:val="53"/>
        </w:numPr>
        <w:spacing w:line="276" w:lineRule="auto"/>
        <w:rPr>
          <w:szCs w:val="24"/>
        </w:rPr>
      </w:pPr>
      <w:r>
        <w:rPr>
          <w:szCs w:val="24"/>
        </w:rPr>
        <w:t xml:space="preserve">i dipendenti e i dirigenti che intendono svolgere degli incarichi extra-istituzionali retribuiti (anche soltanto nella forma di un rimborso delle spese o di gettone di presenza) devono richiedere preventiva autorizzazione. La richiesta deve essere presentata per iscritto, almeno 7 giorni prima dell’incarico, al Direttore Generale, nei casi di incarichi extra-istituzionali di dirigenti e dipendenti. Nel caso del Direttore Generale, la richiesta deve </w:t>
      </w:r>
      <w:r>
        <w:rPr>
          <w:szCs w:val="24"/>
        </w:rPr>
        <w:lastRenderedPageBreak/>
        <w:t xml:space="preserve">essere presentata nei termini e nelle modalità suddette al Presidente del </w:t>
      </w:r>
      <w:proofErr w:type="spellStart"/>
      <w:r>
        <w:rPr>
          <w:szCs w:val="24"/>
        </w:rPr>
        <w:t>CdA</w:t>
      </w:r>
      <w:proofErr w:type="spellEnd"/>
      <w:r>
        <w:rPr>
          <w:szCs w:val="24"/>
        </w:rPr>
        <w:t>;</w:t>
      </w:r>
    </w:p>
    <w:p w14:paraId="4F4BEBBC" w14:textId="77777777" w:rsidR="0020708A" w:rsidRDefault="0020708A" w:rsidP="00BA33F6">
      <w:pPr>
        <w:pStyle w:val="Paragrafoelenco"/>
        <w:numPr>
          <w:ilvl w:val="0"/>
          <w:numId w:val="53"/>
        </w:numPr>
        <w:spacing w:line="276" w:lineRule="auto"/>
        <w:rPr>
          <w:szCs w:val="24"/>
        </w:rPr>
      </w:pPr>
      <w:r>
        <w:rPr>
          <w:szCs w:val="24"/>
        </w:rPr>
        <w:t>nel valutare la richiesta, l’organo ricevente verifica che l’incarico, per tipologia di soggetto che lo conferisce, durata o natura dell’attività da svolgere, non comprometta il buon andamento dell’attività aziendale e non favorisca interessi contrapposti a quelli della Società;</w:t>
      </w:r>
    </w:p>
    <w:p w14:paraId="57FE4BC9" w14:textId="77777777" w:rsidR="0020708A" w:rsidRDefault="0020708A" w:rsidP="00BA33F6">
      <w:pPr>
        <w:pStyle w:val="Paragrafoelenco"/>
        <w:numPr>
          <w:ilvl w:val="0"/>
          <w:numId w:val="53"/>
        </w:numPr>
        <w:spacing w:line="276" w:lineRule="auto"/>
        <w:rPr>
          <w:szCs w:val="24"/>
        </w:rPr>
      </w:pPr>
      <w:r>
        <w:rPr>
          <w:szCs w:val="24"/>
        </w:rPr>
        <w:t>gli incarichi autorizzati ai dipendenti sono pubblicati nella specifica sezione del sito Società trasparente;</w:t>
      </w:r>
    </w:p>
    <w:p w14:paraId="23DE523C" w14:textId="74B7FED9" w:rsidR="00815852" w:rsidRPr="008E5D8D" w:rsidRDefault="0020708A" w:rsidP="00BA33F6">
      <w:pPr>
        <w:pStyle w:val="Paragrafoelenco"/>
        <w:numPr>
          <w:ilvl w:val="0"/>
          <w:numId w:val="53"/>
        </w:numPr>
        <w:spacing w:line="276" w:lineRule="auto"/>
        <w:rPr>
          <w:rFonts w:eastAsia="Arial Unicode MS"/>
          <w:szCs w:val="24"/>
        </w:rPr>
      </w:pPr>
      <w:r w:rsidRPr="0020708A">
        <w:rPr>
          <w:szCs w:val="24"/>
        </w:rPr>
        <w:t>il dipendente è tenuto, inoltre, a comunicare formalmente alla Società anche l’attribuzione di incarichi gratuiti</w:t>
      </w:r>
      <w:r>
        <w:rPr>
          <w:szCs w:val="24"/>
        </w:rPr>
        <w:t>.</w:t>
      </w:r>
    </w:p>
    <w:p w14:paraId="7AE19179" w14:textId="77777777" w:rsidR="00815852" w:rsidRPr="00D33A86" w:rsidRDefault="006F07E4" w:rsidP="008F2FB0">
      <w:pPr>
        <w:pStyle w:val="Titolo1"/>
      </w:pPr>
      <w:r w:rsidRPr="00D33A86">
        <w:rPr>
          <w:rFonts w:eastAsia="Arial Unicode MS"/>
          <w:szCs w:val="24"/>
        </w:rPr>
        <w:br w:type="page"/>
      </w:r>
      <w:bookmarkStart w:id="35" w:name="_Toc157002065"/>
      <w:r w:rsidR="009F4C8E">
        <w:lastRenderedPageBreak/>
        <w:t>21</w:t>
      </w:r>
      <w:r w:rsidR="00815852" w:rsidRPr="00D33A86">
        <w:t>. LE ULTERIORI MISURE DI PREVENZIONE</w:t>
      </w:r>
      <w:bookmarkEnd w:id="35"/>
    </w:p>
    <w:p w14:paraId="7A4DCF12" w14:textId="77777777" w:rsidR="00815852" w:rsidRPr="00D33A86" w:rsidRDefault="00815852" w:rsidP="00155E8C">
      <w:pPr>
        <w:autoSpaceDE w:val="0"/>
        <w:autoSpaceDN w:val="0"/>
        <w:adjustRightInd w:val="0"/>
        <w:spacing w:line="276" w:lineRule="auto"/>
        <w:ind w:right="96"/>
        <w:rPr>
          <w:szCs w:val="22"/>
        </w:rPr>
      </w:pPr>
      <w:r w:rsidRPr="00D33A86">
        <w:rPr>
          <w:szCs w:val="22"/>
        </w:rPr>
        <w:t>Il sistema di controllo preventivo finalizzato a prevenire la corruzione comprende inoltre le seguenti misure:</w:t>
      </w:r>
    </w:p>
    <w:p w14:paraId="390F361E" w14:textId="77777777" w:rsidR="003D4032" w:rsidRDefault="00A15205" w:rsidP="00BA33F6">
      <w:pPr>
        <w:pStyle w:val="Paragrafoelenco"/>
        <w:numPr>
          <w:ilvl w:val="0"/>
          <w:numId w:val="30"/>
        </w:numPr>
        <w:autoSpaceDE w:val="0"/>
        <w:autoSpaceDN w:val="0"/>
        <w:adjustRightInd w:val="0"/>
        <w:spacing w:before="120" w:line="276" w:lineRule="auto"/>
        <w:ind w:right="96"/>
        <w:rPr>
          <w:szCs w:val="22"/>
        </w:rPr>
      </w:pPr>
      <w:r w:rsidRPr="00CB1EC1">
        <w:rPr>
          <w:szCs w:val="22"/>
        </w:rPr>
        <w:t>l</w:t>
      </w:r>
      <w:r w:rsidR="00A33BEE" w:rsidRPr="00CB1EC1">
        <w:rPr>
          <w:szCs w:val="22"/>
        </w:rPr>
        <w:t>’informatizzazione</w:t>
      </w:r>
      <w:r w:rsidR="00815852" w:rsidRPr="00CB1EC1">
        <w:rPr>
          <w:szCs w:val="22"/>
        </w:rPr>
        <w:t xml:space="preserve"> dei processi, che comprende tutte quelle attività</w:t>
      </w:r>
      <w:r w:rsidR="00815852" w:rsidRPr="00D33A86">
        <w:rPr>
          <w:szCs w:val="22"/>
        </w:rPr>
        <w:t xml:space="preserve"> finalizzate ad automatizzare la gestione dei processi diretti e di supporto di </w:t>
      </w:r>
      <w:r w:rsidR="006D344C">
        <w:rPr>
          <w:szCs w:val="22"/>
        </w:rPr>
        <w:t>SI.GE.RI.CO.</w:t>
      </w:r>
      <w:r w:rsidR="00815852" w:rsidRPr="00D33A86">
        <w:rPr>
          <w:szCs w:val="22"/>
        </w:rPr>
        <w:t xml:space="preserve"> sfruttando le opportunità offerte dalle tecnologie dell'informazione. Al fine di assicurare la tracciabilità dei processi è previst</w:t>
      </w:r>
      <w:r w:rsidR="003D4032">
        <w:rPr>
          <w:szCs w:val="22"/>
        </w:rPr>
        <w:t>o:</w:t>
      </w:r>
    </w:p>
    <w:p w14:paraId="0CEB54D2" w14:textId="77777777" w:rsidR="003D4032" w:rsidRDefault="00815852" w:rsidP="00BA33F6">
      <w:pPr>
        <w:pStyle w:val="Paragrafoelenco"/>
        <w:numPr>
          <w:ilvl w:val="1"/>
          <w:numId w:val="30"/>
        </w:numPr>
        <w:autoSpaceDE w:val="0"/>
        <w:autoSpaceDN w:val="0"/>
        <w:adjustRightInd w:val="0"/>
        <w:spacing w:before="120" w:line="276" w:lineRule="auto"/>
        <w:ind w:right="96"/>
        <w:rPr>
          <w:szCs w:val="22"/>
        </w:rPr>
      </w:pPr>
      <w:r w:rsidRPr="00D33A86">
        <w:rPr>
          <w:szCs w:val="22"/>
        </w:rPr>
        <w:t xml:space="preserve"> la conservazione in formato digitale di tutti i documenti prodotti da </w:t>
      </w:r>
      <w:r w:rsidR="006D344C">
        <w:rPr>
          <w:szCs w:val="22"/>
        </w:rPr>
        <w:t>SI.GE.RI.CO.</w:t>
      </w:r>
      <w:r w:rsidRPr="00D33A86">
        <w:rPr>
          <w:szCs w:val="22"/>
        </w:rPr>
        <w:t xml:space="preserve"> nel corso dei processi istituzionali. Sono stati, inoltre, impostati sistemi di back up automatico per minimizzare il rischio di perdita dei documenti</w:t>
      </w:r>
      <w:r w:rsidR="00A20302">
        <w:rPr>
          <w:szCs w:val="22"/>
        </w:rPr>
        <w:t>;</w:t>
      </w:r>
    </w:p>
    <w:p w14:paraId="22974056" w14:textId="77777777" w:rsidR="003D4032" w:rsidRDefault="00F36335" w:rsidP="00BA33F6">
      <w:pPr>
        <w:pStyle w:val="Paragrafoelenco"/>
        <w:numPr>
          <w:ilvl w:val="1"/>
          <w:numId w:val="30"/>
        </w:numPr>
        <w:autoSpaceDE w:val="0"/>
        <w:autoSpaceDN w:val="0"/>
        <w:adjustRightInd w:val="0"/>
        <w:spacing w:before="120" w:line="276" w:lineRule="auto"/>
        <w:ind w:right="96"/>
        <w:rPr>
          <w:szCs w:val="22"/>
        </w:rPr>
      </w:pPr>
      <w:r>
        <w:rPr>
          <w:szCs w:val="22"/>
        </w:rPr>
        <w:t xml:space="preserve">un </w:t>
      </w:r>
      <w:r w:rsidR="00A20302" w:rsidRPr="003D4032">
        <w:rPr>
          <w:szCs w:val="22"/>
        </w:rPr>
        <w:t xml:space="preserve">software per la gestione telematica degli </w:t>
      </w:r>
      <w:r w:rsidR="006B01D9" w:rsidRPr="003D4032">
        <w:rPr>
          <w:szCs w:val="22"/>
        </w:rPr>
        <w:t>appalti</w:t>
      </w:r>
      <w:r w:rsidR="003D4032" w:rsidRPr="003D4032">
        <w:rPr>
          <w:szCs w:val="22"/>
        </w:rPr>
        <w:t xml:space="preserve"> che</w:t>
      </w:r>
      <w:r w:rsidR="00A20302" w:rsidRPr="003D4032">
        <w:rPr>
          <w:szCs w:val="22"/>
        </w:rPr>
        <w:t xml:space="preserve"> supporta </w:t>
      </w:r>
      <w:r w:rsidR="003D4032">
        <w:rPr>
          <w:szCs w:val="22"/>
        </w:rPr>
        <w:t xml:space="preserve">anche </w:t>
      </w:r>
      <w:r w:rsidR="00A20302" w:rsidRPr="003D4032">
        <w:rPr>
          <w:szCs w:val="22"/>
        </w:rPr>
        <w:t>la gestione degli adempimenti in materia di trasparenza;</w:t>
      </w:r>
    </w:p>
    <w:p w14:paraId="55E23FC3" w14:textId="47E67464" w:rsidR="00815852" w:rsidRDefault="00F36335" w:rsidP="00BA33F6">
      <w:pPr>
        <w:pStyle w:val="Paragrafoelenco"/>
        <w:numPr>
          <w:ilvl w:val="1"/>
          <w:numId w:val="30"/>
        </w:numPr>
        <w:autoSpaceDE w:val="0"/>
        <w:autoSpaceDN w:val="0"/>
        <w:adjustRightInd w:val="0"/>
        <w:spacing w:before="120" w:line="276" w:lineRule="auto"/>
        <w:ind w:right="96"/>
        <w:rPr>
          <w:szCs w:val="22"/>
        </w:rPr>
      </w:pPr>
      <w:r>
        <w:rPr>
          <w:szCs w:val="22"/>
        </w:rPr>
        <w:t xml:space="preserve">la </w:t>
      </w:r>
      <w:r w:rsidR="003D4032">
        <w:rPr>
          <w:szCs w:val="22"/>
        </w:rPr>
        <w:t>gest</w:t>
      </w:r>
      <w:r w:rsidR="0020708A">
        <w:rPr>
          <w:szCs w:val="22"/>
        </w:rPr>
        <w:t>i</w:t>
      </w:r>
      <w:r w:rsidR="003D4032">
        <w:rPr>
          <w:szCs w:val="22"/>
        </w:rPr>
        <w:t xml:space="preserve">one </w:t>
      </w:r>
      <w:r w:rsidR="00A97DE0">
        <w:rPr>
          <w:szCs w:val="22"/>
        </w:rPr>
        <w:t xml:space="preserve">telematica </w:t>
      </w:r>
      <w:r w:rsidR="003D4032">
        <w:rPr>
          <w:szCs w:val="22"/>
        </w:rPr>
        <w:t xml:space="preserve">degli incassi per la vendita di </w:t>
      </w:r>
      <w:r w:rsidR="00A97DE0">
        <w:rPr>
          <w:szCs w:val="22"/>
        </w:rPr>
        <w:t xml:space="preserve">alcuni </w:t>
      </w:r>
      <w:r w:rsidR="003D4032">
        <w:rPr>
          <w:szCs w:val="22"/>
        </w:rPr>
        <w:t>servizi</w:t>
      </w:r>
      <w:r w:rsidR="0020708A">
        <w:rPr>
          <w:szCs w:val="22"/>
        </w:rPr>
        <w:t>;</w:t>
      </w:r>
    </w:p>
    <w:p w14:paraId="6F0BF359" w14:textId="693DC374" w:rsidR="00B82B25" w:rsidRPr="00CF5D4E" w:rsidRDefault="00CF5D4E" w:rsidP="00BA33F6">
      <w:pPr>
        <w:pStyle w:val="Paragrafoelenco"/>
        <w:numPr>
          <w:ilvl w:val="1"/>
          <w:numId w:val="30"/>
        </w:numPr>
        <w:autoSpaceDE w:val="0"/>
        <w:autoSpaceDN w:val="0"/>
        <w:adjustRightInd w:val="0"/>
        <w:spacing w:before="120" w:line="276" w:lineRule="auto"/>
        <w:ind w:right="96"/>
        <w:rPr>
          <w:szCs w:val="22"/>
        </w:rPr>
      </w:pPr>
      <w:r w:rsidRPr="00CF5D4E">
        <w:rPr>
          <w:szCs w:val="22"/>
        </w:rPr>
        <w:t>p</w:t>
      </w:r>
      <w:r w:rsidR="005D7AE7" w:rsidRPr="00CF5D4E">
        <w:rPr>
          <w:szCs w:val="22"/>
        </w:rPr>
        <w:t>iena entrata in funzione dell’applicazione MANKEY con il popolamento di tutte le informazioni per la gestione dei servizi manutentivi del patrimonio</w:t>
      </w:r>
      <w:r w:rsidR="00CB1EC1" w:rsidRPr="00CF5D4E">
        <w:rPr>
          <w:szCs w:val="22"/>
        </w:rPr>
        <w:t>;</w:t>
      </w:r>
    </w:p>
    <w:p w14:paraId="7F06A4B6" w14:textId="2C5EB696" w:rsidR="00CB1EC1" w:rsidRPr="00CF5D4E" w:rsidRDefault="00CF5D4E" w:rsidP="00BA33F6">
      <w:pPr>
        <w:pStyle w:val="Paragrafoelenco"/>
        <w:numPr>
          <w:ilvl w:val="1"/>
          <w:numId w:val="30"/>
        </w:numPr>
        <w:autoSpaceDE w:val="0"/>
        <w:autoSpaceDN w:val="0"/>
        <w:adjustRightInd w:val="0"/>
        <w:spacing w:before="120" w:line="276" w:lineRule="auto"/>
        <w:ind w:right="96"/>
        <w:rPr>
          <w:szCs w:val="22"/>
        </w:rPr>
      </w:pPr>
      <w:r w:rsidRPr="00CF5D4E">
        <w:rPr>
          <w:szCs w:val="22"/>
        </w:rPr>
        <w:t>v</w:t>
      </w:r>
      <w:r w:rsidR="00CB1EC1" w:rsidRPr="00CF5D4E">
        <w:rPr>
          <w:szCs w:val="22"/>
        </w:rPr>
        <w:t>endita on line di servizio</w:t>
      </w:r>
      <w:r w:rsidRPr="00CF5D4E">
        <w:rPr>
          <w:szCs w:val="22"/>
        </w:rPr>
        <w:t>;</w:t>
      </w:r>
    </w:p>
    <w:p w14:paraId="2C56AE77" w14:textId="1B0807C3" w:rsidR="005D7AE7" w:rsidRPr="00CF5D4E" w:rsidRDefault="00CF5D4E" w:rsidP="00BA33F6">
      <w:pPr>
        <w:pStyle w:val="Paragrafoelenco"/>
        <w:numPr>
          <w:ilvl w:val="1"/>
          <w:numId w:val="30"/>
        </w:numPr>
        <w:autoSpaceDE w:val="0"/>
        <w:autoSpaceDN w:val="0"/>
        <w:adjustRightInd w:val="0"/>
        <w:spacing w:before="120" w:line="276" w:lineRule="auto"/>
        <w:ind w:right="96"/>
        <w:rPr>
          <w:szCs w:val="22"/>
        </w:rPr>
      </w:pPr>
      <w:r w:rsidRPr="00CF5D4E">
        <w:rPr>
          <w:szCs w:val="22"/>
        </w:rPr>
        <w:t>i</w:t>
      </w:r>
      <w:r w:rsidR="00CB1EC1" w:rsidRPr="00CF5D4E">
        <w:rPr>
          <w:szCs w:val="22"/>
        </w:rPr>
        <w:t>nformatizzazione per la gestione presenze</w:t>
      </w:r>
      <w:r w:rsidRPr="00CF5D4E">
        <w:rPr>
          <w:szCs w:val="22"/>
        </w:rPr>
        <w:t>;</w:t>
      </w:r>
    </w:p>
    <w:p w14:paraId="3849A2D6" w14:textId="77777777" w:rsidR="00815852" w:rsidRPr="00D33A86" w:rsidRDefault="00A15205" w:rsidP="00BA33F6">
      <w:pPr>
        <w:pStyle w:val="Paragrafoelenco"/>
        <w:numPr>
          <w:ilvl w:val="0"/>
          <w:numId w:val="30"/>
        </w:numPr>
        <w:autoSpaceDE w:val="0"/>
        <w:autoSpaceDN w:val="0"/>
        <w:adjustRightInd w:val="0"/>
        <w:spacing w:before="120" w:line="276" w:lineRule="auto"/>
        <w:ind w:right="96"/>
        <w:rPr>
          <w:szCs w:val="22"/>
        </w:rPr>
      </w:pPr>
      <w:r w:rsidRPr="00D33A86">
        <w:rPr>
          <w:szCs w:val="22"/>
        </w:rPr>
        <w:t>i</w:t>
      </w:r>
      <w:r w:rsidR="00815852" w:rsidRPr="00D33A86">
        <w:rPr>
          <w:szCs w:val="22"/>
        </w:rPr>
        <w:t xml:space="preserve">l monitoraggio sul rispetto dei termini delle misure previste dal Piano, che consiste nella verifica periodica da parte del </w:t>
      </w:r>
      <w:r w:rsidR="00B43A51" w:rsidRPr="00D33A86">
        <w:rPr>
          <w:szCs w:val="22"/>
        </w:rPr>
        <w:t>RPCT</w:t>
      </w:r>
      <w:r w:rsidR="00815852" w:rsidRPr="00D33A86">
        <w:rPr>
          <w:szCs w:val="22"/>
        </w:rPr>
        <w:t xml:space="preserve"> sull'attuazione delle misure previste nel presente Piano al fine di monitorare il</w:t>
      </w:r>
      <w:r w:rsidR="00C35A93" w:rsidRPr="00D33A86">
        <w:rPr>
          <w:szCs w:val="22"/>
        </w:rPr>
        <w:t xml:space="preserve"> rispetto dei tempi programmati;</w:t>
      </w:r>
    </w:p>
    <w:p w14:paraId="54EEE397" w14:textId="77777777" w:rsidR="00C35A93" w:rsidRPr="00D33A86" w:rsidRDefault="00A15205" w:rsidP="00BA33F6">
      <w:pPr>
        <w:pStyle w:val="Paragrafoelenco"/>
        <w:numPr>
          <w:ilvl w:val="0"/>
          <w:numId w:val="30"/>
        </w:numPr>
        <w:autoSpaceDE w:val="0"/>
        <w:autoSpaceDN w:val="0"/>
        <w:adjustRightInd w:val="0"/>
        <w:spacing w:before="120" w:line="276" w:lineRule="auto"/>
        <w:ind w:right="96"/>
        <w:rPr>
          <w:szCs w:val="22"/>
        </w:rPr>
      </w:pPr>
      <w:r w:rsidRPr="00D33A86">
        <w:rPr>
          <w:szCs w:val="22"/>
        </w:rPr>
        <w:t>l</w:t>
      </w:r>
      <w:r w:rsidR="00385089" w:rsidRPr="00D33A86">
        <w:rPr>
          <w:szCs w:val="22"/>
        </w:rPr>
        <w:t>a presenza di un</w:t>
      </w:r>
      <w:r w:rsidR="00C35A93" w:rsidRPr="00D33A86">
        <w:rPr>
          <w:szCs w:val="22"/>
        </w:rPr>
        <w:t xml:space="preserve"> Modello di organizzazione, gestione e controllo ex </w:t>
      </w:r>
      <w:proofErr w:type="spellStart"/>
      <w:r w:rsidR="00D77E56" w:rsidRPr="00D33A86">
        <w:rPr>
          <w:szCs w:val="22"/>
        </w:rPr>
        <w:t>D.Lgs</w:t>
      </w:r>
      <w:r w:rsidR="00C35A93" w:rsidRPr="00D33A86">
        <w:rPr>
          <w:szCs w:val="22"/>
        </w:rPr>
        <w:t>.</w:t>
      </w:r>
      <w:proofErr w:type="spellEnd"/>
      <w:r w:rsidR="00C35A93" w:rsidRPr="00D33A86">
        <w:rPr>
          <w:szCs w:val="22"/>
        </w:rPr>
        <w:t xml:space="preserve"> 231/2001, con la presenza di un Organismo di Vigilanza</w:t>
      </w:r>
      <w:r w:rsidR="000F0AA2" w:rsidRPr="00D33A86">
        <w:rPr>
          <w:szCs w:val="22"/>
        </w:rPr>
        <w:t xml:space="preserve"> indipendente</w:t>
      </w:r>
      <w:r w:rsidR="00C35A93" w:rsidRPr="00D33A86">
        <w:rPr>
          <w:szCs w:val="22"/>
        </w:rPr>
        <w:t>;</w:t>
      </w:r>
    </w:p>
    <w:p w14:paraId="137EA02A" w14:textId="77777777" w:rsidR="00C35A93" w:rsidRPr="00D33A86" w:rsidRDefault="00966FED" w:rsidP="00BA33F6">
      <w:pPr>
        <w:pStyle w:val="Paragrafoelenco"/>
        <w:numPr>
          <w:ilvl w:val="0"/>
          <w:numId w:val="30"/>
        </w:numPr>
        <w:autoSpaceDE w:val="0"/>
        <w:autoSpaceDN w:val="0"/>
        <w:adjustRightInd w:val="0"/>
        <w:spacing w:before="120" w:line="276" w:lineRule="auto"/>
        <w:ind w:right="96"/>
        <w:rPr>
          <w:szCs w:val="22"/>
        </w:rPr>
      </w:pPr>
      <w:r>
        <w:rPr>
          <w:szCs w:val="22"/>
        </w:rPr>
        <w:t xml:space="preserve">il </w:t>
      </w:r>
      <w:r w:rsidR="00A15205" w:rsidRPr="00D33A86">
        <w:rPr>
          <w:szCs w:val="22"/>
        </w:rPr>
        <w:t>s</w:t>
      </w:r>
      <w:r w:rsidR="00C35A93" w:rsidRPr="00D33A86">
        <w:rPr>
          <w:szCs w:val="22"/>
        </w:rPr>
        <w:t>istema di gestione della qualità</w:t>
      </w:r>
      <w:r w:rsidR="002E27D5" w:rsidRPr="00D33A86">
        <w:rPr>
          <w:szCs w:val="22"/>
        </w:rPr>
        <w:t xml:space="preserve">, con </w:t>
      </w:r>
      <w:r w:rsidR="00F36335">
        <w:rPr>
          <w:szCs w:val="22"/>
        </w:rPr>
        <w:t>la</w:t>
      </w:r>
      <w:r w:rsidR="002E27D5" w:rsidRPr="00D33A86">
        <w:rPr>
          <w:szCs w:val="22"/>
        </w:rPr>
        <w:t xml:space="preserve"> certificazione ISO 9001;</w:t>
      </w:r>
    </w:p>
    <w:p w14:paraId="28CC4C13" w14:textId="77777777" w:rsidR="002E27D5" w:rsidRPr="00D33A86" w:rsidRDefault="00966FED" w:rsidP="00BA33F6">
      <w:pPr>
        <w:pStyle w:val="Paragrafoelenco"/>
        <w:numPr>
          <w:ilvl w:val="0"/>
          <w:numId w:val="30"/>
        </w:numPr>
        <w:autoSpaceDE w:val="0"/>
        <w:autoSpaceDN w:val="0"/>
        <w:adjustRightInd w:val="0"/>
        <w:spacing w:before="120" w:line="276" w:lineRule="auto"/>
        <w:ind w:right="96"/>
        <w:rPr>
          <w:szCs w:val="22"/>
        </w:rPr>
      </w:pPr>
      <w:r>
        <w:rPr>
          <w:szCs w:val="22"/>
        </w:rPr>
        <w:t>l’</w:t>
      </w:r>
      <w:r w:rsidR="00A97DE0">
        <w:rPr>
          <w:szCs w:val="22"/>
        </w:rPr>
        <w:t xml:space="preserve">attività </w:t>
      </w:r>
      <w:r w:rsidR="002E27D5" w:rsidRPr="00D33A86">
        <w:rPr>
          <w:szCs w:val="22"/>
        </w:rPr>
        <w:t xml:space="preserve">della funzione di </w:t>
      </w:r>
      <w:proofErr w:type="spellStart"/>
      <w:r w:rsidR="0046688B">
        <w:rPr>
          <w:szCs w:val="22"/>
        </w:rPr>
        <w:t>I</w:t>
      </w:r>
      <w:r w:rsidR="002E27D5" w:rsidRPr="00D33A86">
        <w:rPr>
          <w:szCs w:val="22"/>
        </w:rPr>
        <w:t>nternal</w:t>
      </w:r>
      <w:proofErr w:type="spellEnd"/>
      <w:r w:rsidR="002E27D5" w:rsidRPr="00D33A86">
        <w:rPr>
          <w:szCs w:val="22"/>
        </w:rPr>
        <w:t xml:space="preserve"> </w:t>
      </w:r>
      <w:r w:rsidR="0046688B">
        <w:rPr>
          <w:szCs w:val="22"/>
        </w:rPr>
        <w:t>A</w:t>
      </w:r>
      <w:r w:rsidR="002E27D5" w:rsidRPr="00D33A86">
        <w:rPr>
          <w:szCs w:val="22"/>
        </w:rPr>
        <w:t>uditing, che svolge dei controlli indipendenti sul funzionamento del sistema organizzativo, delle operazioni di gestione e sul sistema di controllo interno, e riferisce periodicamente al Consiglio di Amministrazione.</w:t>
      </w:r>
    </w:p>
    <w:p w14:paraId="52E56223" w14:textId="77777777" w:rsidR="00815852" w:rsidRPr="00D33A86" w:rsidRDefault="00815852" w:rsidP="008B01DA">
      <w:pPr>
        <w:spacing w:line="276" w:lineRule="auto"/>
      </w:pPr>
    </w:p>
    <w:p w14:paraId="6485C49F" w14:textId="77777777" w:rsidR="00815852" w:rsidRPr="00D33A86" w:rsidRDefault="006F07E4" w:rsidP="008F2FB0">
      <w:pPr>
        <w:pStyle w:val="Titolo1"/>
      </w:pPr>
      <w:r w:rsidRPr="00D33A86">
        <w:rPr>
          <w:rFonts w:eastAsia="Arial Unicode MS"/>
          <w:szCs w:val="24"/>
        </w:rPr>
        <w:br w:type="page"/>
      </w:r>
      <w:bookmarkStart w:id="36" w:name="_Toc157002066"/>
      <w:r w:rsidR="008B01DA" w:rsidRPr="00D33A86">
        <w:lastRenderedPageBreak/>
        <w:t>2</w:t>
      </w:r>
      <w:r w:rsidR="009F4C8E">
        <w:t>2</w:t>
      </w:r>
      <w:r w:rsidR="00815852" w:rsidRPr="00D33A86">
        <w:t xml:space="preserve">. IL REGOLAMENTO DEL </w:t>
      </w:r>
      <w:r w:rsidR="00B43A51" w:rsidRPr="00D33A86">
        <w:t>RESPONSABILE DELLA PREVENZIONE DELLA CORRUZIONE E DELLA TRASPARENZA</w:t>
      </w:r>
      <w:bookmarkEnd w:id="36"/>
    </w:p>
    <w:p w14:paraId="750A8628" w14:textId="77777777" w:rsidR="00815852" w:rsidRPr="00D33A86" w:rsidRDefault="00815852" w:rsidP="00155E8C">
      <w:pPr>
        <w:spacing w:line="276" w:lineRule="auto"/>
        <w:rPr>
          <w:szCs w:val="24"/>
        </w:rPr>
      </w:pPr>
      <w:r w:rsidRPr="00D33A86">
        <w:rPr>
          <w:szCs w:val="24"/>
        </w:rPr>
        <w:t xml:space="preserve">Il </w:t>
      </w:r>
      <w:r w:rsidR="00B43A51" w:rsidRPr="00D33A86">
        <w:rPr>
          <w:szCs w:val="24"/>
        </w:rPr>
        <w:t>Responsabile della prevenzione della corruzione e della trasparenza</w:t>
      </w:r>
      <w:r w:rsidRPr="00D33A86">
        <w:rPr>
          <w:szCs w:val="24"/>
        </w:rPr>
        <w:t xml:space="preserve"> costituisce una figura chiave del sistema di trattamento del rischio di corruzione. A tale figura la normativa assegna alcuni importanti compiti il cui corretto assolvimento permette di rafforzare l'efficacia del sistema di controllo preventivo.</w:t>
      </w:r>
    </w:p>
    <w:p w14:paraId="3C5E4FBF" w14:textId="77777777" w:rsidR="00815852" w:rsidRPr="00D33A86" w:rsidRDefault="00815852" w:rsidP="00155E8C">
      <w:pPr>
        <w:spacing w:line="276" w:lineRule="auto"/>
        <w:rPr>
          <w:szCs w:val="24"/>
        </w:rPr>
      </w:pPr>
      <w:r w:rsidRPr="00D33A86">
        <w:rPr>
          <w:szCs w:val="24"/>
        </w:rPr>
        <w:t xml:space="preserve">Il presente regolamento, che costituisce parte integrante del </w:t>
      </w:r>
      <w:r w:rsidR="00B43A51" w:rsidRPr="00D33A86">
        <w:rPr>
          <w:szCs w:val="24"/>
        </w:rPr>
        <w:t>Piano</w:t>
      </w:r>
      <w:r w:rsidRPr="00D33A86">
        <w:rPr>
          <w:szCs w:val="24"/>
        </w:rPr>
        <w:t xml:space="preserve">, è volto a disciplinare una serie di aspetti chiave, necessari per assicurare l'efficace svolgimento delle funzioni e dei compiti del </w:t>
      </w:r>
      <w:r w:rsidR="00B43A51" w:rsidRPr="00D33A86">
        <w:rPr>
          <w:szCs w:val="24"/>
        </w:rPr>
        <w:t>RPCT</w:t>
      </w:r>
      <w:r w:rsidRPr="00D33A86">
        <w:rPr>
          <w:szCs w:val="24"/>
        </w:rPr>
        <w:t>.</w:t>
      </w:r>
    </w:p>
    <w:p w14:paraId="07547A01" w14:textId="77777777" w:rsidR="00815852" w:rsidRPr="00D33A86" w:rsidRDefault="00815852" w:rsidP="00155E8C">
      <w:pPr>
        <w:spacing w:line="276" w:lineRule="auto"/>
        <w:rPr>
          <w:szCs w:val="24"/>
        </w:rPr>
      </w:pPr>
    </w:p>
    <w:p w14:paraId="4F21400C" w14:textId="77777777" w:rsidR="00815852" w:rsidRPr="00D33A86" w:rsidRDefault="008B01DA" w:rsidP="00155E8C">
      <w:pPr>
        <w:pStyle w:val="Titolo2"/>
        <w:spacing w:line="276" w:lineRule="auto"/>
      </w:pPr>
      <w:bookmarkStart w:id="37" w:name="_Toc157002067"/>
      <w:r w:rsidRPr="00D33A86">
        <w:t>2</w:t>
      </w:r>
      <w:r w:rsidR="009F4C8E">
        <w:t>2.</w:t>
      </w:r>
      <w:r w:rsidR="00815852" w:rsidRPr="00D33A86">
        <w:t>1. Identificazione e durata</w:t>
      </w:r>
      <w:bookmarkEnd w:id="37"/>
    </w:p>
    <w:p w14:paraId="41757F65" w14:textId="3963293E" w:rsidR="00815852" w:rsidRPr="00D33A86" w:rsidRDefault="00815852" w:rsidP="00155E8C">
      <w:pPr>
        <w:spacing w:line="276" w:lineRule="auto"/>
        <w:rPr>
          <w:szCs w:val="24"/>
        </w:rPr>
      </w:pPr>
      <w:r w:rsidRPr="00D33A86">
        <w:rPr>
          <w:szCs w:val="24"/>
        </w:rPr>
        <w:t xml:space="preserve">In applicazione del comma 7 dell'art. 1 della Legge 190 del 2012, il Consiglio di Amministrazione di </w:t>
      </w:r>
      <w:r w:rsidR="006D344C">
        <w:rPr>
          <w:szCs w:val="24"/>
        </w:rPr>
        <w:t>SI.GE.RI.CO.</w:t>
      </w:r>
      <w:r w:rsidRPr="00D33A86">
        <w:rPr>
          <w:szCs w:val="24"/>
        </w:rPr>
        <w:t xml:space="preserve"> ha identificato il </w:t>
      </w:r>
      <w:r w:rsidR="00B43A51" w:rsidRPr="00D33A86">
        <w:rPr>
          <w:szCs w:val="24"/>
        </w:rPr>
        <w:t xml:space="preserve">Responsabile della </w:t>
      </w:r>
      <w:r w:rsidR="006A3BC5">
        <w:rPr>
          <w:szCs w:val="24"/>
        </w:rPr>
        <w:t>P</w:t>
      </w:r>
      <w:r w:rsidR="00B43A51" w:rsidRPr="00D33A86">
        <w:rPr>
          <w:szCs w:val="24"/>
        </w:rPr>
        <w:t xml:space="preserve">revenzione della </w:t>
      </w:r>
      <w:r w:rsidR="006A3BC5">
        <w:rPr>
          <w:szCs w:val="24"/>
        </w:rPr>
        <w:t>C</w:t>
      </w:r>
      <w:r w:rsidR="00B43A51" w:rsidRPr="00D33A86">
        <w:rPr>
          <w:szCs w:val="24"/>
        </w:rPr>
        <w:t xml:space="preserve">orruzione e della </w:t>
      </w:r>
      <w:r w:rsidR="006A3BC5">
        <w:rPr>
          <w:szCs w:val="24"/>
        </w:rPr>
        <w:t>T</w:t>
      </w:r>
      <w:r w:rsidR="00B43A51" w:rsidRPr="00D33A86">
        <w:rPr>
          <w:szCs w:val="24"/>
        </w:rPr>
        <w:t>rasparenza</w:t>
      </w:r>
      <w:r w:rsidRPr="00D33A86">
        <w:rPr>
          <w:szCs w:val="24"/>
        </w:rPr>
        <w:t xml:space="preserve"> nella figura del Direttore </w:t>
      </w:r>
      <w:r w:rsidR="00AD4521">
        <w:rPr>
          <w:rFonts w:eastAsia="Arial Unicode MS"/>
          <w:szCs w:val="24"/>
        </w:rPr>
        <w:t>G</w:t>
      </w:r>
      <w:r w:rsidR="00AD4521" w:rsidRPr="00D33A86">
        <w:rPr>
          <w:rFonts w:eastAsia="Arial Unicode MS"/>
          <w:szCs w:val="24"/>
        </w:rPr>
        <w:t>enerale</w:t>
      </w:r>
      <w:r w:rsidR="006A3BC5">
        <w:rPr>
          <w:rFonts w:eastAsia="Arial Unicode MS"/>
          <w:szCs w:val="24"/>
        </w:rPr>
        <w:t>, Ing.</w:t>
      </w:r>
      <w:r w:rsidRPr="00D33A86">
        <w:rPr>
          <w:rFonts w:eastAsia="Arial Unicode MS"/>
          <w:szCs w:val="24"/>
        </w:rPr>
        <w:t xml:space="preserve"> </w:t>
      </w:r>
      <w:r w:rsidR="006A3BC5">
        <w:rPr>
          <w:rFonts w:eastAsia="Arial Unicode MS"/>
          <w:szCs w:val="24"/>
        </w:rPr>
        <w:t>Annaclaudia Bonifazi</w:t>
      </w:r>
      <w:r w:rsidR="00A33BEE" w:rsidRPr="00D33A86">
        <w:rPr>
          <w:rFonts w:eastAsia="Arial Unicode MS"/>
          <w:szCs w:val="24"/>
        </w:rPr>
        <w:t>.</w:t>
      </w:r>
    </w:p>
    <w:p w14:paraId="76310F6D" w14:textId="1A940C77" w:rsidR="00815852" w:rsidRPr="00D33A86" w:rsidRDefault="703ED3CF" w:rsidP="00155E8C">
      <w:pPr>
        <w:spacing w:line="276" w:lineRule="auto"/>
      </w:pPr>
      <w:r>
        <w:t>All'atto di nomina del responsabile, il Consiglio di Amministrazione ha verificato che ricorressero i presupposti esplicitati da ANAC  per la nomina dell’</w:t>
      </w:r>
      <w:r w:rsidRPr="703ED3CF">
        <w:rPr>
          <w:rFonts w:eastAsia="Arial Unicode MS"/>
        </w:rPr>
        <w:t>Ing. Annaclaudia Bonifazi, preso atto che quest’ultima</w:t>
      </w:r>
      <w:r>
        <w:t>:</w:t>
      </w:r>
    </w:p>
    <w:p w14:paraId="7B4E7383" w14:textId="47B369D6" w:rsidR="00815852" w:rsidRPr="00D33A86" w:rsidRDefault="703ED3CF" w:rsidP="00BA33F6">
      <w:pPr>
        <w:pStyle w:val="Paragrafoelenco"/>
        <w:numPr>
          <w:ilvl w:val="0"/>
          <w:numId w:val="31"/>
        </w:numPr>
        <w:spacing w:before="120" w:line="276" w:lineRule="auto"/>
      </w:pPr>
      <w:r>
        <w:t>non è stato condannata da parte dell'autorità giudiziaria per i reati previsti dal Titolo II - Capo I del Codice penale, né per altri reati previsti dal medesimo;</w:t>
      </w:r>
    </w:p>
    <w:p w14:paraId="6BE7EB47" w14:textId="48F01CCB" w:rsidR="00815852" w:rsidRPr="00D33A86" w:rsidRDefault="703ED3CF" w:rsidP="00BA33F6">
      <w:pPr>
        <w:pStyle w:val="Paragrafoelenco"/>
        <w:numPr>
          <w:ilvl w:val="0"/>
          <w:numId w:val="31"/>
        </w:numPr>
        <w:spacing w:before="120" w:line="276" w:lineRule="auto"/>
      </w:pPr>
      <w:r>
        <w:t xml:space="preserve">non è destinataria di provvedimenti disciplinari adottati da parte di </w:t>
      </w:r>
      <w:r w:rsidRPr="703ED3CF">
        <w:rPr>
          <w:rFonts w:eastAsia="Arial Unicode MS"/>
        </w:rPr>
        <w:t>SI.GE.RI.CO.</w:t>
      </w:r>
      <w:r>
        <w:t>;</w:t>
      </w:r>
    </w:p>
    <w:p w14:paraId="3776D698" w14:textId="558FFF0A" w:rsidR="00815852" w:rsidRPr="00D33A86" w:rsidRDefault="703ED3CF" w:rsidP="00BA33F6">
      <w:pPr>
        <w:pStyle w:val="Paragrafoelenco"/>
        <w:numPr>
          <w:ilvl w:val="0"/>
          <w:numId w:val="31"/>
        </w:numPr>
        <w:spacing w:before="120" w:line="276" w:lineRule="auto"/>
      </w:pPr>
      <w:r>
        <w:t>si è distinta nel corso dell'incarico per un comportamento integerrimo ;</w:t>
      </w:r>
    </w:p>
    <w:p w14:paraId="70AE59D6" w14:textId="10380791" w:rsidR="00815852" w:rsidRPr="00D33A86" w:rsidRDefault="703ED3CF" w:rsidP="00BA33F6">
      <w:pPr>
        <w:pStyle w:val="Paragrafoelenco"/>
        <w:numPr>
          <w:ilvl w:val="0"/>
          <w:numId w:val="31"/>
        </w:numPr>
        <w:spacing w:before="120" w:line="276" w:lineRule="auto"/>
      </w:pPr>
      <w:r>
        <w:t xml:space="preserve">non si trova in situazioni di </w:t>
      </w:r>
      <w:r w:rsidRPr="008E5D8D">
        <w:rPr>
          <w:i/>
          <w:iCs/>
        </w:rPr>
        <w:t>conflitto d’interessi</w:t>
      </w:r>
      <w:r>
        <w:t>.</w:t>
      </w:r>
    </w:p>
    <w:p w14:paraId="38301A8F" w14:textId="4185DFA5" w:rsidR="703ED3CF" w:rsidRDefault="703ED3CF" w:rsidP="008E5D8D">
      <w:pPr>
        <w:spacing w:before="120" w:line="276" w:lineRule="auto"/>
      </w:pPr>
      <w:r>
        <w:t>È stato ritenuto, inoltre, che il Direttore Generale disponga di un’adeguata conoscenza dell’organizzazione e del funzionamento della società oltre che di autonomia valutativa, e che sia dotata di competenze qualificate per svolgere con effettività il ruolo di RPCT.</w:t>
      </w:r>
    </w:p>
    <w:p w14:paraId="5043CB0F" w14:textId="77777777" w:rsidR="00815852" w:rsidRPr="00D33A86" w:rsidRDefault="00815852" w:rsidP="00155E8C">
      <w:pPr>
        <w:spacing w:line="276" w:lineRule="auto"/>
        <w:rPr>
          <w:szCs w:val="24"/>
        </w:rPr>
      </w:pPr>
    </w:p>
    <w:p w14:paraId="0A93B69B" w14:textId="77777777" w:rsidR="00815852" w:rsidRPr="00D33A86" w:rsidRDefault="008B01DA" w:rsidP="00155E8C">
      <w:pPr>
        <w:pStyle w:val="Titolo2"/>
        <w:spacing w:line="276" w:lineRule="auto"/>
      </w:pPr>
      <w:bookmarkStart w:id="38" w:name="_Toc157002068"/>
      <w:r w:rsidRPr="00D33A86">
        <w:t>2</w:t>
      </w:r>
      <w:r w:rsidR="009F4C8E">
        <w:t>2</w:t>
      </w:r>
      <w:r w:rsidR="00815852" w:rsidRPr="00D33A86">
        <w:t>.2. Le funzioni ed i compiti</w:t>
      </w:r>
      <w:bookmarkEnd w:id="38"/>
    </w:p>
    <w:p w14:paraId="5DF3A5FF" w14:textId="77777777" w:rsidR="00815852" w:rsidRPr="00D33A86" w:rsidRDefault="00815852" w:rsidP="00155E8C">
      <w:pPr>
        <w:spacing w:line="276" w:lineRule="auto"/>
        <w:rPr>
          <w:szCs w:val="24"/>
        </w:rPr>
      </w:pPr>
      <w:r w:rsidRPr="00D33A86">
        <w:rPr>
          <w:szCs w:val="24"/>
        </w:rPr>
        <w:t xml:space="preserve">Le funzioni ed i compiti del </w:t>
      </w:r>
      <w:r w:rsidR="00B43A51" w:rsidRPr="00D33A86">
        <w:rPr>
          <w:szCs w:val="24"/>
        </w:rPr>
        <w:t>RPCT</w:t>
      </w:r>
      <w:r w:rsidRPr="00D33A86">
        <w:rPr>
          <w:szCs w:val="24"/>
        </w:rPr>
        <w:t xml:space="preserve"> previsti dalla Legge 190 del 2012 comprendono:</w:t>
      </w:r>
    </w:p>
    <w:p w14:paraId="60A5FB2B" w14:textId="77777777" w:rsidR="00815852" w:rsidRPr="00D33A86" w:rsidRDefault="00A15205" w:rsidP="00BA33F6">
      <w:pPr>
        <w:numPr>
          <w:ilvl w:val="0"/>
          <w:numId w:val="32"/>
        </w:numPr>
        <w:spacing w:before="120" w:line="276" w:lineRule="auto"/>
        <w:rPr>
          <w:szCs w:val="24"/>
        </w:rPr>
      </w:pPr>
      <w:r w:rsidRPr="00D33A86">
        <w:rPr>
          <w:szCs w:val="24"/>
        </w:rPr>
        <w:lastRenderedPageBreak/>
        <w:t>l</w:t>
      </w:r>
      <w:r w:rsidR="00A33BEE" w:rsidRPr="00D33A86">
        <w:rPr>
          <w:szCs w:val="24"/>
        </w:rPr>
        <w:t>’elaborazione</w:t>
      </w:r>
      <w:r w:rsidR="00815852" w:rsidRPr="00D33A86">
        <w:rPr>
          <w:szCs w:val="24"/>
        </w:rPr>
        <w:t xml:space="preserve"> della proposta di </w:t>
      </w:r>
      <w:r w:rsidR="007D6794">
        <w:rPr>
          <w:szCs w:val="24"/>
        </w:rPr>
        <w:t>Piano</w:t>
      </w:r>
      <w:r w:rsidR="00815852" w:rsidRPr="00D33A86">
        <w:rPr>
          <w:szCs w:val="24"/>
        </w:rPr>
        <w:t xml:space="preserve">, che deve essere adottato </w:t>
      </w:r>
      <w:r w:rsidR="007D6794">
        <w:rPr>
          <w:szCs w:val="24"/>
        </w:rPr>
        <w:t>dal Consiglio di Amministrazione</w:t>
      </w:r>
      <w:r w:rsidR="00815852" w:rsidRPr="00D33A86">
        <w:rPr>
          <w:szCs w:val="24"/>
        </w:rPr>
        <w:t xml:space="preserve">; </w:t>
      </w:r>
    </w:p>
    <w:p w14:paraId="0A4FA7A7"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definizione di procedure appropriate per selezionare e formare i dipendenti destinati ad operare in settori particolarmente esposti alla corruzione;</w:t>
      </w:r>
    </w:p>
    <w:p w14:paraId="383D596B" w14:textId="577EC305" w:rsidR="00815852" w:rsidRPr="008D514F"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verifica dell'efficace attuazione del </w:t>
      </w:r>
      <w:r w:rsidR="007D6794">
        <w:rPr>
          <w:szCs w:val="24"/>
        </w:rPr>
        <w:t>P</w:t>
      </w:r>
      <w:r w:rsidR="007D6794" w:rsidRPr="00D33A86">
        <w:rPr>
          <w:szCs w:val="24"/>
        </w:rPr>
        <w:t xml:space="preserve">iano </w:t>
      </w:r>
      <w:r w:rsidR="00815852" w:rsidRPr="00D33A86">
        <w:rPr>
          <w:szCs w:val="24"/>
        </w:rPr>
        <w:t>e la sua idoneità. In particolare</w:t>
      </w:r>
      <w:r w:rsidR="0020708A">
        <w:rPr>
          <w:szCs w:val="24"/>
        </w:rPr>
        <w:t>,</w:t>
      </w:r>
      <w:r w:rsidR="00815852" w:rsidRPr="00D33A86">
        <w:rPr>
          <w:szCs w:val="24"/>
        </w:rPr>
        <w:t xml:space="preserve"> tale verifica comprende la vigilanza sul funzionamento e sull'osservanza del </w:t>
      </w:r>
      <w:r w:rsidR="00815852" w:rsidRPr="008D514F">
        <w:rPr>
          <w:szCs w:val="24"/>
        </w:rPr>
        <w:t>Piano</w:t>
      </w:r>
      <w:r w:rsidR="008D514F" w:rsidRPr="008D514F">
        <w:rPr>
          <w:szCs w:val="24"/>
        </w:rPr>
        <w:t>, e il monitoraggio delle misure in coordinamento con i referenti</w:t>
      </w:r>
      <w:r w:rsidR="00815852" w:rsidRPr="008D514F">
        <w:rPr>
          <w:szCs w:val="24"/>
        </w:rPr>
        <w:t>;</w:t>
      </w:r>
    </w:p>
    <w:p w14:paraId="6143C1B2"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proposta di modifiche al piano in caso di accertamento di significative violazioni o di mutamenti dell'organizzazione;</w:t>
      </w:r>
    </w:p>
    <w:p w14:paraId="36727B4B"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’individuazione</w:t>
      </w:r>
      <w:r w:rsidR="00815852" w:rsidRPr="00D33A86">
        <w:rPr>
          <w:szCs w:val="24"/>
        </w:rPr>
        <w:t xml:space="preserve"> del personale da inserire nei percorsi di formazione sui temi dell'etica e della legalità</w:t>
      </w:r>
      <w:r w:rsidR="007D6794">
        <w:rPr>
          <w:szCs w:val="24"/>
        </w:rPr>
        <w:t>;</w:t>
      </w:r>
    </w:p>
    <w:p w14:paraId="7272CB4A"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predisposizione di una relazione recante i risultati dell'attività svolta da pubblicare sul sito Web dell'azienda</w:t>
      </w:r>
      <w:r w:rsidR="005A5D38">
        <w:rPr>
          <w:szCs w:val="24"/>
        </w:rPr>
        <w:t xml:space="preserve"> secondo le scadenze e le modalità indicate annualmente da ANAC</w:t>
      </w:r>
      <w:r w:rsidR="00815852" w:rsidRPr="00D33A86">
        <w:rPr>
          <w:szCs w:val="24"/>
        </w:rPr>
        <w:t>.</w:t>
      </w:r>
    </w:p>
    <w:p w14:paraId="610B5324" w14:textId="77777777" w:rsidR="00815852" w:rsidRPr="00D33A86" w:rsidRDefault="00815852" w:rsidP="00155E8C">
      <w:pPr>
        <w:spacing w:line="276" w:lineRule="auto"/>
        <w:rPr>
          <w:szCs w:val="24"/>
        </w:rPr>
      </w:pPr>
      <w:r w:rsidRPr="00D33A86">
        <w:rPr>
          <w:szCs w:val="24"/>
        </w:rPr>
        <w:t>Inoltre</w:t>
      </w:r>
      <w:r w:rsidR="0020708A">
        <w:rPr>
          <w:szCs w:val="24"/>
        </w:rPr>
        <w:t>,</w:t>
      </w:r>
      <w:r w:rsidRPr="00D33A86">
        <w:rPr>
          <w:szCs w:val="24"/>
        </w:rPr>
        <w:t xml:space="preserve"> ai sensi del D. </w:t>
      </w:r>
      <w:proofErr w:type="spellStart"/>
      <w:r w:rsidRPr="00D33A86">
        <w:rPr>
          <w:szCs w:val="24"/>
        </w:rPr>
        <w:t>Lgs</w:t>
      </w:r>
      <w:proofErr w:type="spellEnd"/>
      <w:r w:rsidRPr="00D33A86">
        <w:rPr>
          <w:szCs w:val="24"/>
        </w:rPr>
        <w:t xml:space="preserve">. 39/2013 rientrano tra i compiti del </w:t>
      </w:r>
      <w:r w:rsidR="00B43A51" w:rsidRPr="00D33A86">
        <w:rPr>
          <w:szCs w:val="24"/>
        </w:rPr>
        <w:t>RPCT</w:t>
      </w:r>
      <w:r w:rsidRPr="00D33A86">
        <w:rPr>
          <w:szCs w:val="24"/>
        </w:rPr>
        <w:t>:</w:t>
      </w:r>
    </w:p>
    <w:p w14:paraId="6FFFEC05" w14:textId="77777777" w:rsidR="00815852" w:rsidRPr="00D33A86" w:rsidRDefault="00A15205" w:rsidP="00BA33F6">
      <w:pPr>
        <w:numPr>
          <w:ilvl w:val="0"/>
          <w:numId w:val="32"/>
        </w:numPr>
        <w:spacing w:before="120" w:line="276" w:lineRule="auto"/>
        <w:rPr>
          <w:szCs w:val="24"/>
        </w:rPr>
      </w:pPr>
      <w:r w:rsidRPr="00D33A86">
        <w:rPr>
          <w:szCs w:val="24"/>
        </w:rPr>
        <w:t>la</w:t>
      </w:r>
      <w:r w:rsidR="00815852" w:rsidRPr="00D33A86">
        <w:rPr>
          <w:szCs w:val="24"/>
        </w:rPr>
        <w:t xml:space="preserve"> cura, anche attraverso le disposizioni del </w:t>
      </w:r>
      <w:r w:rsidR="00C032FC">
        <w:rPr>
          <w:szCs w:val="24"/>
        </w:rPr>
        <w:t>Piano</w:t>
      </w:r>
      <w:r w:rsidR="00815852" w:rsidRPr="00D33A86">
        <w:rPr>
          <w:szCs w:val="24"/>
        </w:rPr>
        <w:t xml:space="preserve">, che nell'azienda, siano rispettate le disposizioni del presente decreto sulla </w:t>
      </w:r>
      <w:proofErr w:type="spellStart"/>
      <w:r w:rsidR="00815852" w:rsidRPr="00D33A86">
        <w:rPr>
          <w:szCs w:val="24"/>
        </w:rPr>
        <w:t>inconferibilit</w:t>
      </w:r>
      <w:r w:rsidR="006F0AC5" w:rsidRPr="00D33A86">
        <w:rPr>
          <w:szCs w:val="24"/>
        </w:rPr>
        <w:t>à</w:t>
      </w:r>
      <w:proofErr w:type="spellEnd"/>
      <w:r w:rsidR="00815852" w:rsidRPr="00D33A86">
        <w:rPr>
          <w:szCs w:val="24"/>
        </w:rPr>
        <w:t xml:space="preserve"> e incompatibilit</w:t>
      </w:r>
      <w:r w:rsidR="006F0AC5" w:rsidRPr="00D33A86">
        <w:rPr>
          <w:szCs w:val="24"/>
        </w:rPr>
        <w:t>à</w:t>
      </w:r>
      <w:r w:rsidR="00815852" w:rsidRPr="00D33A86">
        <w:rPr>
          <w:szCs w:val="24"/>
        </w:rPr>
        <w:t xml:space="preserve"> degli incarichi;</w:t>
      </w:r>
    </w:p>
    <w:p w14:paraId="6917A230"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contestazione all'interessato dell'esistenza o dell'insorgere delle situazioni di </w:t>
      </w:r>
      <w:proofErr w:type="spellStart"/>
      <w:r w:rsidR="00815852" w:rsidRPr="00D33A86">
        <w:rPr>
          <w:szCs w:val="24"/>
        </w:rPr>
        <w:t>inconferibilità</w:t>
      </w:r>
      <w:proofErr w:type="spellEnd"/>
      <w:r w:rsidR="00815852" w:rsidRPr="00D33A86">
        <w:rPr>
          <w:szCs w:val="24"/>
        </w:rPr>
        <w:t xml:space="preserve"> o incompatibilità di cui al presente decreto;</w:t>
      </w:r>
    </w:p>
    <w:p w14:paraId="50BF242D"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segnalazione di casi di possibili violazioni delle disposizioni del presente decreto all'Autorità nazionale anticorruzione, all'Autorità garante della concorrenza e del mercato ai fini dell'esercizio delle funzioni di cui alla legge 20 luglio 2004, n. 215, nonché alla Corte dei conti, per l'accertamento di eventuali responsabilità amministrative.</w:t>
      </w:r>
    </w:p>
    <w:p w14:paraId="4032BC6D" w14:textId="77777777" w:rsidR="00815852" w:rsidRPr="00D33A86" w:rsidRDefault="00815852" w:rsidP="00155E8C">
      <w:pPr>
        <w:spacing w:line="276" w:lineRule="auto"/>
        <w:rPr>
          <w:szCs w:val="24"/>
        </w:rPr>
      </w:pPr>
      <w:r w:rsidRPr="00D33A86">
        <w:rPr>
          <w:szCs w:val="24"/>
        </w:rPr>
        <w:t xml:space="preserve">Tra gli altri compiti del </w:t>
      </w:r>
      <w:r w:rsidR="00B43A51" w:rsidRPr="00D33A86">
        <w:rPr>
          <w:szCs w:val="24"/>
        </w:rPr>
        <w:t>RPCT</w:t>
      </w:r>
      <w:r w:rsidRPr="00D33A86">
        <w:rPr>
          <w:szCs w:val="24"/>
        </w:rPr>
        <w:t xml:space="preserve"> il cui svolgimento appare necessario per adempiere correttamente alle funzioni previste dalla normativa rientrano:</w:t>
      </w:r>
    </w:p>
    <w:p w14:paraId="688D35AF"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predisposizione ciascun anno di un piano di attività da presentare al Consiglio di Amministrazione in cui sono riportate le attività da svolgere nell'esercizio successivo per valutare il corretto funzionamento, l'idoneità e l'osservanza del piano;</w:t>
      </w:r>
    </w:p>
    <w:p w14:paraId="2CDCA681" w14:textId="77777777" w:rsidR="00815852" w:rsidRPr="00D33A86" w:rsidRDefault="00A15205" w:rsidP="00BA33F6">
      <w:pPr>
        <w:numPr>
          <w:ilvl w:val="0"/>
          <w:numId w:val="32"/>
        </w:numPr>
        <w:spacing w:before="120" w:line="276" w:lineRule="auto"/>
        <w:rPr>
          <w:szCs w:val="24"/>
        </w:rPr>
      </w:pPr>
      <w:r w:rsidRPr="00D33A86">
        <w:rPr>
          <w:szCs w:val="24"/>
        </w:rPr>
        <w:t>i</w:t>
      </w:r>
      <w:r w:rsidR="00A33BEE" w:rsidRPr="00D33A86">
        <w:rPr>
          <w:szCs w:val="24"/>
        </w:rPr>
        <w:t>l</w:t>
      </w:r>
      <w:r w:rsidR="00815852" w:rsidRPr="00D33A86">
        <w:rPr>
          <w:szCs w:val="24"/>
        </w:rPr>
        <w:t xml:space="preserve"> conseguimento degli obiettivi ad esso conferiti nel piano delle performance;</w:t>
      </w:r>
    </w:p>
    <w:p w14:paraId="5F56ED64" w14:textId="77777777" w:rsidR="00815852" w:rsidRPr="00D33A86" w:rsidRDefault="00A15205" w:rsidP="00BA33F6">
      <w:pPr>
        <w:numPr>
          <w:ilvl w:val="0"/>
          <w:numId w:val="32"/>
        </w:numPr>
        <w:spacing w:before="120" w:line="276" w:lineRule="auto"/>
        <w:rPr>
          <w:szCs w:val="24"/>
        </w:rPr>
      </w:pPr>
      <w:r w:rsidRPr="00D33A86">
        <w:rPr>
          <w:szCs w:val="24"/>
        </w:rPr>
        <w:lastRenderedPageBreak/>
        <w:t>l</w:t>
      </w:r>
      <w:r w:rsidR="00A33BEE" w:rsidRPr="00D33A86">
        <w:rPr>
          <w:szCs w:val="24"/>
        </w:rPr>
        <w:t>a</w:t>
      </w:r>
      <w:r w:rsidR="00815852" w:rsidRPr="00D33A86">
        <w:rPr>
          <w:szCs w:val="24"/>
        </w:rPr>
        <w:t xml:space="preserve"> predisposizione di una relazione in merito all'attività svolta ulteriore rispetto a quella prevista dalla lettera f) se richiesto dall'organo di indirizzo politico;</w:t>
      </w:r>
    </w:p>
    <w:p w14:paraId="746D44F2" w14:textId="77777777" w:rsidR="00815852" w:rsidRPr="00D33A86" w:rsidRDefault="00A15205" w:rsidP="00BA33F6">
      <w:pPr>
        <w:numPr>
          <w:ilvl w:val="0"/>
          <w:numId w:val="32"/>
        </w:numPr>
        <w:spacing w:before="120" w:line="276" w:lineRule="auto"/>
        <w:rPr>
          <w:szCs w:val="24"/>
        </w:rPr>
      </w:pPr>
      <w:r w:rsidRPr="00D33A86">
        <w:rPr>
          <w:szCs w:val="24"/>
        </w:rPr>
        <w:t>l</w:t>
      </w:r>
      <w:r w:rsidR="00A33BEE" w:rsidRPr="00D33A86">
        <w:rPr>
          <w:szCs w:val="24"/>
        </w:rPr>
        <w:t>a</w:t>
      </w:r>
      <w:r w:rsidR="00815852" w:rsidRPr="00D33A86">
        <w:rPr>
          <w:szCs w:val="24"/>
        </w:rPr>
        <w:t xml:space="preserve"> ricezione delle informazioni e dei rapporti trasmessi dai referenti del responsabile della prevenzione in merito al verificarsi di situazioni di rischio, all'attuazione delle misure di prevenzione della corruzione, al manifestarsi di fatti di corruzione avvenuti o tentati e di qualsiasi altro evento che i referenti segnalano al </w:t>
      </w:r>
      <w:r w:rsidR="00B43A51" w:rsidRPr="00D33A86">
        <w:rPr>
          <w:szCs w:val="24"/>
        </w:rPr>
        <w:t>RPCT</w:t>
      </w:r>
      <w:r w:rsidR="00815852" w:rsidRPr="00D33A86">
        <w:rPr>
          <w:szCs w:val="24"/>
        </w:rPr>
        <w:t>;</w:t>
      </w:r>
    </w:p>
    <w:p w14:paraId="5E928BE5" w14:textId="77777777" w:rsidR="00815852" w:rsidRPr="00D33A86" w:rsidRDefault="00A15205" w:rsidP="00BA33F6">
      <w:pPr>
        <w:numPr>
          <w:ilvl w:val="0"/>
          <w:numId w:val="32"/>
        </w:numPr>
        <w:spacing w:before="120" w:line="276" w:lineRule="auto"/>
        <w:rPr>
          <w:szCs w:val="24"/>
        </w:rPr>
      </w:pPr>
      <w:r w:rsidRPr="00D33A86">
        <w:rPr>
          <w:szCs w:val="24"/>
        </w:rPr>
        <w:t xml:space="preserve">la </w:t>
      </w:r>
      <w:r w:rsidR="00815852" w:rsidRPr="00D33A86">
        <w:rPr>
          <w:szCs w:val="24"/>
        </w:rPr>
        <w:t xml:space="preserve">ricezione delle segnalazioni da parte del personale dell'azienda o di soggetti esterni nell'ambito del meccanismo del </w:t>
      </w:r>
      <w:proofErr w:type="spellStart"/>
      <w:r w:rsidR="00815852" w:rsidRPr="008E5D8D">
        <w:rPr>
          <w:i/>
          <w:iCs/>
          <w:szCs w:val="24"/>
        </w:rPr>
        <w:t>whistleblowing</w:t>
      </w:r>
      <w:proofErr w:type="spellEnd"/>
      <w:r w:rsidR="00815852" w:rsidRPr="00D33A86">
        <w:rPr>
          <w:szCs w:val="24"/>
        </w:rPr>
        <w:t xml:space="preserve"> descritto nel paragrafo </w:t>
      </w:r>
      <w:r w:rsidR="0020708A">
        <w:rPr>
          <w:szCs w:val="24"/>
        </w:rPr>
        <w:t>14</w:t>
      </w:r>
      <w:r w:rsidR="00815852" w:rsidRPr="00D33A86">
        <w:rPr>
          <w:szCs w:val="24"/>
        </w:rPr>
        <w:t>;</w:t>
      </w:r>
    </w:p>
    <w:p w14:paraId="0A048EBC" w14:textId="77777777" w:rsidR="00815852" w:rsidRPr="00D33A86" w:rsidRDefault="00A15205" w:rsidP="00BA33F6">
      <w:pPr>
        <w:numPr>
          <w:ilvl w:val="0"/>
          <w:numId w:val="32"/>
        </w:numPr>
        <w:spacing w:before="120" w:line="276" w:lineRule="auto"/>
        <w:rPr>
          <w:szCs w:val="24"/>
        </w:rPr>
      </w:pPr>
      <w:r w:rsidRPr="00D33A86">
        <w:rPr>
          <w:szCs w:val="24"/>
        </w:rPr>
        <w:t xml:space="preserve">la </w:t>
      </w:r>
      <w:r w:rsidR="00815852" w:rsidRPr="00D33A86">
        <w:rPr>
          <w:szCs w:val="24"/>
        </w:rPr>
        <w:t>ricezione della comunicazione in merito ad eventuali discriminazioni subite da parte del soggetto che ha segnalato degli illeciti;</w:t>
      </w:r>
    </w:p>
    <w:p w14:paraId="49BFA0ED" w14:textId="77777777" w:rsidR="00815852" w:rsidRPr="00D33A86" w:rsidRDefault="00A15205" w:rsidP="00BA33F6">
      <w:pPr>
        <w:numPr>
          <w:ilvl w:val="0"/>
          <w:numId w:val="32"/>
        </w:numPr>
        <w:spacing w:before="120" w:line="276" w:lineRule="auto"/>
        <w:rPr>
          <w:szCs w:val="24"/>
        </w:rPr>
      </w:pPr>
      <w:r w:rsidRPr="00D33A86">
        <w:rPr>
          <w:szCs w:val="24"/>
        </w:rPr>
        <w:t xml:space="preserve">lo </w:t>
      </w:r>
      <w:r w:rsidR="00815852" w:rsidRPr="00D33A86">
        <w:rPr>
          <w:szCs w:val="24"/>
        </w:rPr>
        <w:t xml:space="preserve">svolgimento di un'analisi per comprendere le ragioni/cause in base alle quali si sono verificati eventuali scostamenti tra gli obiettivi di performance riferibili al </w:t>
      </w:r>
      <w:r w:rsidR="00B43A51" w:rsidRPr="00D33A86">
        <w:rPr>
          <w:szCs w:val="24"/>
        </w:rPr>
        <w:t xml:space="preserve">Piano </w:t>
      </w:r>
      <w:r w:rsidR="00815852" w:rsidRPr="00D33A86">
        <w:rPr>
          <w:szCs w:val="24"/>
        </w:rPr>
        <w:t>ed i risultati conseguiti;</w:t>
      </w:r>
    </w:p>
    <w:p w14:paraId="2EFB5206" w14:textId="77777777" w:rsidR="00815852" w:rsidRPr="00D33A86" w:rsidRDefault="00A15205" w:rsidP="00BA33F6">
      <w:pPr>
        <w:numPr>
          <w:ilvl w:val="0"/>
          <w:numId w:val="32"/>
        </w:numPr>
        <w:spacing w:before="120" w:line="276" w:lineRule="auto"/>
        <w:rPr>
          <w:szCs w:val="24"/>
        </w:rPr>
      </w:pPr>
      <w:r w:rsidRPr="00D33A86">
        <w:rPr>
          <w:szCs w:val="24"/>
        </w:rPr>
        <w:t xml:space="preserve">l’individuazione </w:t>
      </w:r>
      <w:r w:rsidR="00815852" w:rsidRPr="00D33A86">
        <w:rPr>
          <w:szCs w:val="24"/>
        </w:rPr>
        <w:t xml:space="preserve">delle misure correttive da inserire nel Piano anche in coordinamento con i referenti del </w:t>
      </w:r>
      <w:r w:rsidR="00B43A51" w:rsidRPr="00D33A86">
        <w:rPr>
          <w:szCs w:val="24"/>
        </w:rPr>
        <w:t>Responsabile della prevenzione della corruzione e della trasparenza</w:t>
      </w:r>
      <w:r w:rsidR="00815852" w:rsidRPr="00D33A86">
        <w:rPr>
          <w:szCs w:val="24"/>
        </w:rPr>
        <w:t>.</w:t>
      </w:r>
    </w:p>
    <w:p w14:paraId="07459315" w14:textId="77777777" w:rsidR="00815852" w:rsidRPr="00D33A86" w:rsidRDefault="00815852" w:rsidP="00155E8C">
      <w:pPr>
        <w:spacing w:line="276" w:lineRule="auto"/>
        <w:rPr>
          <w:szCs w:val="24"/>
        </w:rPr>
      </w:pPr>
    </w:p>
    <w:p w14:paraId="41C53E03" w14:textId="77777777" w:rsidR="00815852" w:rsidRPr="00D33A86" w:rsidRDefault="008B01DA" w:rsidP="00155E8C">
      <w:pPr>
        <w:pStyle w:val="Titolo2"/>
        <w:spacing w:line="276" w:lineRule="auto"/>
      </w:pPr>
      <w:bookmarkStart w:id="39" w:name="_Toc157002069"/>
      <w:r w:rsidRPr="00D33A86">
        <w:t>2</w:t>
      </w:r>
      <w:r w:rsidR="009F4C8E">
        <w:t>2</w:t>
      </w:r>
      <w:r w:rsidR="00815852" w:rsidRPr="00D33A86">
        <w:t>.3. Poteri e mezzi</w:t>
      </w:r>
      <w:bookmarkEnd w:id="39"/>
    </w:p>
    <w:p w14:paraId="29A03C7F" w14:textId="77777777" w:rsidR="00815852" w:rsidRPr="00D33A86" w:rsidRDefault="00815852" w:rsidP="00155E8C">
      <w:pPr>
        <w:spacing w:line="276" w:lineRule="auto"/>
        <w:rPr>
          <w:szCs w:val="24"/>
        </w:rPr>
      </w:pPr>
      <w:r w:rsidRPr="00D33A86">
        <w:rPr>
          <w:szCs w:val="24"/>
        </w:rPr>
        <w:t xml:space="preserve">Nello svolgimento dei compiti assegnati, il </w:t>
      </w:r>
      <w:r w:rsidR="00B43A51" w:rsidRPr="00D33A86">
        <w:rPr>
          <w:szCs w:val="24"/>
        </w:rPr>
        <w:t>RPCT</w:t>
      </w:r>
      <w:r w:rsidRPr="00D33A86">
        <w:rPr>
          <w:szCs w:val="24"/>
        </w:rPr>
        <w:t xml:space="preserve"> ha accesso senza limitazioni alle informazioni aziendali per le attività di indagine, analisi e controllo.</w:t>
      </w:r>
    </w:p>
    <w:p w14:paraId="159EF3EA" w14:textId="77777777" w:rsidR="00815852" w:rsidRPr="00D33A86" w:rsidRDefault="00815852" w:rsidP="00155E8C">
      <w:pPr>
        <w:spacing w:line="276" w:lineRule="auto"/>
        <w:rPr>
          <w:szCs w:val="24"/>
        </w:rPr>
      </w:pPr>
      <w:r w:rsidRPr="00D33A86">
        <w:rPr>
          <w:szCs w:val="24"/>
        </w:rPr>
        <w:t xml:space="preserve">Il </w:t>
      </w:r>
      <w:r w:rsidR="00B43A51" w:rsidRPr="00D33A86">
        <w:rPr>
          <w:szCs w:val="24"/>
        </w:rPr>
        <w:t>RPCT</w:t>
      </w:r>
      <w:r w:rsidRPr="00D33A86">
        <w:rPr>
          <w:szCs w:val="24"/>
        </w:rPr>
        <w:t xml:space="preserve"> ha l’autorità di accedere a tutti gli atti aziendali, riservati e non, pertinenti con l’attività di controllo ed in particolare:</w:t>
      </w:r>
    </w:p>
    <w:p w14:paraId="0B7C1C45" w14:textId="77777777" w:rsidR="00815852" w:rsidRPr="00D33A86" w:rsidRDefault="00A15205" w:rsidP="00BA33F6">
      <w:pPr>
        <w:numPr>
          <w:ilvl w:val="0"/>
          <w:numId w:val="33"/>
        </w:numPr>
        <w:spacing w:before="120" w:line="276" w:lineRule="auto"/>
        <w:rPr>
          <w:szCs w:val="24"/>
        </w:rPr>
      </w:pPr>
      <w:r w:rsidRPr="00D33A86">
        <w:rPr>
          <w:szCs w:val="24"/>
        </w:rPr>
        <w:t xml:space="preserve">alla documentazione prodotta da </w:t>
      </w:r>
      <w:r w:rsidR="006D344C">
        <w:rPr>
          <w:szCs w:val="24"/>
        </w:rPr>
        <w:t>SI.GE.RI.CO.</w:t>
      </w:r>
      <w:r w:rsidRPr="00D33A86">
        <w:rPr>
          <w:szCs w:val="24"/>
        </w:rPr>
        <w:t xml:space="preserve"> nel corso dei processi strumentali e di supporto;</w:t>
      </w:r>
    </w:p>
    <w:p w14:paraId="2DD32060" w14:textId="77777777" w:rsidR="00815852" w:rsidRPr="00D33A86" w:rsidRDefault="00A15205" w:rsidP="00BA33F6">
      <w:pPr>
        <w:numPr>
          <w:ilvl w:val="0"/>
          <w:numId w:val="33"/>
        </w:numPr>
        <w:spacing w:before="120" w:line="276" w:lineRule="auto"/>
        <w:rPr>
          <w:szCs w:val="24"/>
        </w:rPr>
      </w:pPr>
      <w:r w:rsidRPr="00D33A86">
        <w:rPr>
          <w:szCs w:val="24"/>
        </w:rPr>
        <w:t xml:space="preserve">alla </w:t>
      </w:r>
      <w:r w:rsidR="00815852" w:rsidRPr="00D33A86">
        <w:rPr>
          <w:szCs w:val="24"/>
        </w:rPr>
        <w:t>documentazione relativa ai contratti attivi e passivi;</w:t>
      </w:r>
    </w:p>
    <w:p w14:paraId="0AE34ECA" w14:textId="77777777" w:rsidR="00815852" w:rsidRPr="00D33A86" w:rsidRDefault="00A15205" w:rsidP="00BA33F6">
      <w:pPr>
        <w:numPr>
          <w:ilvl w:val="0"/>
          <w:numId w:val="33"/>
        </w:numPr>
        <w:spacing w:before="120" w:line="276" w:lineRule="auto"/>
        <w:rPr>
          <w:szCs w:val="24"/>
        </w:rPr>
      </w:pPr>
      <w:r w:rsidRPr="00D33A86">
        <w:rPr>
          <w:szCs w:val="24"/>
        </w:rPr>
        <w:t xml:space="preserve">alle </w:t>
      </w:r>
      <w:r w:rsidR="00815852" w:rsidRPr="00D33A86">
        <w:rPr>
          <w:szCs w:val="24"/>
        </w:rPr>
        <w:t xml:space="preserve">informazioni e ai dati relativi al personale aziendale e più in generale qualunque tipo di informazione o dati aziendali anche se classificati “confidenziale”, fermo rimanendo il rispetto della normativa di legge in materia di </w:t>
      </w:r>
      <w:r w:rsidR="00815852" w:rsidRPr="006A3BC5">
        <w:rPr>
          <w:i/>
          <w:iCs/>
          <w:szCs w:val="24"/>
        </w:rPr>
        <w:t>privacy</w:t>
      </w:r>
      <w:r w:rsidR="00815852" w:rsidRPr="00D33A86">
        <w:rPr>
          <w:szCs w:val="24"/>
        </w:rPr>
        <w:t>;</w:t>
      </w:r>
    </w:p>
    <w:p w14:paraId="5EFC8C8E" w14:textId="77777777" w:rsidR="00815852" w:rsidRPr="00D33A86" w:rsidRDefault="00A15205" w:rsidP="00BA33F6">
      <w:pPr>
        <w:numPr>
          <w:ilvl w:val="0"/>
          <w:numId w:val="33"/>
        </w:numPr>
        <w:spacing w:before="120" w:line="276" w:lineRule="auto"/>
        <w:rPr>
          <w:szCs w:val="24"/>
        </w:rPr>
      </w:pPr>
      <w:r w:rsidRPr="00D33A86">
        <w:rPr>
          <w:szCs w:val="24"/>
        </w:rPr>
        <w:t xml:space="preserve">ai </w:t>
      </w:r>
      <w:r w:rsidR="00815852" w:rsidRPr="00D33A86">
        <w:rPr>
          <w:szCs w:val="24"/>
        </w:rPr>
        <w:t>dati e alle transazioni contabili e finanziarie;</w:t>
      </w:r>
    </w:p>
    <w:p w14:paraId="767F85FA" w14:textId="77777777" w:rsidR="00815852" w:rsidRPr="00D33A86" w:rsidRDefault="00A15205" w:rsidP="00BA33F6">
      <w:pPr>
        <w:numPr>
          <w:ilvl w:val="0"/>
          <w:numId w:val="33"/>
        </w:numPr>
        <w:spacing w:before="120" w:line="276" w:lineRule="auto"/>
        <w:rPr>
          <w:szCs w:val="24"/>
        </w:rPr>
      </w:pPr>
      <w:r w:rsidRPr="00D33A86">
        <w:rPr>
          <w:szCs w:val="24"/>
        </w:rPr>
        <w:t xml:space="preserve">alle </w:t>
      </w:r>
      <w:r w:rsidR="00815852" w:rsidRPr="00D33A86">
        <w:rPr>
          <w:szCs w:val="24"/>
        </w:rPr>
        <w:t>procedure aziendali, ai regolamenti organizzativi e altra documentazione che disciplina il funzionamento della Società;</w:t>
      </w:r>
    </w:p>
    <w:p w14:paraId="69139CF3" w14:textId="77777777" w:rsidR="00815852" w:rsidRPr="00D33A86" w:rsidRDefault="00A15205" w:rsidP="00BA33F6">
      <w:pPr>
        <w:numPr>
          <w:ilvl w:val="0"/>
          <w:numId w:val="33"/>
        </w:numPr>
        <w:spacing w:before="120" w:line="276" w:lineRule="auto"/>
        <w:rPr>
          <w:szCs w:val="24"/>
        </w:rPr>
      </w:pPr>
      <w:r w:rsidRPr="00D33A86">
        <w:rPr>
          <w:szCs w:val="24"/>
        </w:rPr>
        <w:lastRenderedPageBreak/>
        <w:t xml:space="preserve">ai </w:t>
      </w:r>
      <w:r w:rsidR="00815852" w:rsidRPr="00D33A86">
        <w:rPr>
          <w:szCs w:val="24"/>
        </w:rPr>
        <w:t>piani, budget, previsioni e più in generale piani e rendiconti economico-finanziari a breve, medio, lungo termine.</w:t>
      </w:r>
    </w:p>
    <w:p w14:paraId="53A5962A" w14:textId="77777777" w:rsidR="00815852" w:rsidRPr="00D33A86" w:rsidRDefault="00815852" w:rsidP="00155E8C">
      <w:pPr>
        <w:spacing w:line="276" w:lineRule="auto"/>
        <w:rPr>
          <w:szCs w:val="24"/>
        </w:rPr>
      </w:pPr>
      <w:r w:rsidRPr="00D33A86">
        <w:rPr>
          <w:szCs w:val="24"/>
        </w:rPr>
        <w:t xml:space="preserve">Nel caso di controlli inerenti la sfera dei dati personali e/o sensibili, il </w:t>
      </w:r>
      <w:r w:rsidR="00B43A51" w:rsidRPr="00D33A86">
        <w:rPr>
          <w:szCs w:val="24"/>
        </w:rPr>
        <w:t>RPCT</w:t>
      </w:r>
      <w:r w:rsidRPr="00D33A86">
        <w:rPr>
          <w:szCs w:val="24"/>
        </w:rPr>
        <w:t xml:space="preserve"> individua le migliori modalità per la salvaguardia della riservatezza degli stessi.</w:t>
      </w:r>
    </w:p>
    <w:p w14:paraId="77BF9D46" w14:textId="77777777" w:rsidR="00815852" w:rsidRPr="00D33A86" w:rsidRDefault="00815852" w:rsidP="00155E8C">
      <w:pPr>
        <w:spacing w:line="276" w:lineRule="auto"/>
        <w:rPr>
          <w:szCs w:val="24"/>
        </w:rPr>
      </w:pPr>
      <w:r w:rsidRPr="00D33A86">
        <w:rPr>
          <w:szCs w:val="24"/>
        </w:rPr>
        <w:t xml:space="preserve">Il </w:t>
      </w:r>
      <w:r w:rsidR="00B43A51" w:rsidRPr="00D33A86">
        <w:rPr>
          <w:szCs w:val="24"/>
        </w:rPr>
        <w:t>RPCT</w:t>
      </w:r>
      <w:r w:rsidRPr="00D33A86">
        <w:rPr>
          <w:szCs w:val="24"/>
        </w:rPr>
        <w:t xml:space="preserve"> ha l’autorità di accedere fisicamente alle aree che sono oggetto di verifica, intervistando quindi direttamente il personale aziendale e, ove necessario, conducendo accertamenti dell’esistenza di determinate informazioni o del patrimonio aziendale.</w:t>
      </w:r>
    </w:p>
    <w:p w14:paraId="1E8FB1BB" w14:textId="632B54B2" w:rsidR="00815852" w:rsidRPr="00D33A86" w:rsidRDefault="703ED3CF" w:rsidP="00155E8C">
      <w:pPr>
        <w:spacing w:line="276" w:lineRule="auto"/>
      </w:pPr>
      <w:r>
        <w:t xml:space="preserve">La circolare n. 1/2013 del Dipartimento della funzione pubblica e l’allegato n. 3 al PNA stabiliscono che, considerato il delicato compito organizzativo e di raccordo che deve essere svolto dal responsabile della prevenzione, le amministrazioni devono assicurare al medesimo un adeguato supporto, mediante assegnazione di appropriate risorse umane, strumentali e finanziarie, nei limiti della disponibilità di bilancio. </w:t>
      </w:r>
    </w:p>
    <w:p w14:paraId="2907B9FD" w14:textId="77777777" w:rsidR="00DE53B2" w:rsidRPr="00D33A86" w:rsidRDefault="00DE53B2" w:rsidP="00155E8C">
      <w:pPr>
        <w:spacing w:line="276" w:lineRule="auto"/>
        <w:rPr>
          <w:szCs w:val="24"/>
        </w:rPr>
      </w:pPr>
      <w:r w:rsidRPr="00D33A86">
        <w:rPr>
          <w:szCs w:val="24"/>
        </w:rPr>
        <w:t xml:space="preserve">Considerato che il </w:t>
      </w:r>
      <w:r w:rsidR="00B43A51" w:rsidRPr="00D33A86">
        <w:rPr>
          <w:szCs w:val="24"/>
        </w:rPr>
        <w:t>RPCT</w:t>
      </w:r>
      <w:r w:rsidRPr="00D33A86">
        <w:rPr>
          <w:szCs w:val="24"/>
        </w:rPr>
        <w:t xml:space="preserve"> è stato individuato nella figura del Direttore, è da ritenere che sia già dotato dei poteri e mezzi necessari per lo svolgimento delle sue attività. </w:t>
      </w:r>
    </w:p>
    <w:p w14:paraId="1B442267" w14:textId="5D3A9F18" w:rsidR="00815852" w:rsidRPr="00D33A86" w:rsidRDefault="0012051A" w:rsidP="00155E8C">
      <w:pPr>
        <w:spacing w:line="276" w:lineRule="auto"/>
        <w:rPr>
          <w:szCs w:val="24"/>
        </w:rPr>
      </w:pPr>
      <w:r w:rsidRPr="00D33A86">
        <w:rPr>
          <w:szCs w:val="24"/>
        </w:rPr>
        <w:t xml:space="preserve">Il </w:t>
      </w:r>
      <w:r w:rsidR="00B43A51" w:rsidRPr="00D33A86">
        <w:rPr>
          <w:szCs w:val="24"/>
        </w:rPr>
        <w:t>RPCT</w:t>
      </w:r>
      <w:r w:rsidRPr="00D33A86">
        <w:rPr>
          <w:szCs w:val="24"/>
        </w:rPr>
        <w:t xml:space="preserve"> </w:t>
      </w:r>
      <w:r w:rsidR="00AD4521">
        <w:rPr>
          <w:szCs w:val="24"/>
        </w:rPr>
        <w:t>opera</w:t>
      </w:r>
      <w:r w:rsidR="00815852" w:rsidRPr="00D33A86">
        <w:rPr>
          <w:color w:val="000000"/>
          <w:szCs w:val="24"/>
        </w:rPr>
        <w:t xml:space="preserve"> in stretto raccordo con l'Organismo di Vigilanza 231, </w:t>
      </w:r>
      <w:r w:rsidR="006A3BC5">
        <w:rPr>
          <w:color w:val="000000"/>
          <w:szCs w:val="24"/>
        </w:rPr>
        <w:t xml:space="preserve">con </w:t>
      </w:r>
      <w:r w:rsidR="00815852" w:rsidRPr="00D33A86">
        <w:rPr>
          <w:color w:val="000000"/>
          <w:szCs w:val="24"/>
        </w:rPr>
        <w:t xml:space="preserve">i Referenti per la prevenzione e </w:t>
      </w:r>
      <w:r w:rsidR="006A3BC5">
        <w:rPr>
          <w:color w:val="000000"/>
          <w:szCs w:val="24"/>
        </w:rPr>
        <w:t xml:space="preserve">con </w:t>
      </w:r>
      <w:r w:rsidR="00815852" w:rsidRPr="00D33A86">
        <w:rPr>
          <w:color w:val="000000"/>
          <w:szCs w:val="24"/>
        </w:rPr>
        <w:t>il personale che opera nelle aree esposte al rischio di corruzione.</w:t>
      </w:r>
    </w:p>
    <w:p w14:paraId="6537F28F" w14:textId="77777777" w:rsidR="00815852" w:rsidRPr="00D33A86" w:rsidRDefault="00815852" w:rsidP="00155E8C">
      <w:pPr>
        <w:spacing w:line="276" w:lineRule="auto"/>
        <w:rPr>
          <w:szCs w:val="24"/>
        </w:rPr>
      </w:pPr>
    </w:p>
    <w:p w14:paraId="46E55BB3" w14:textId="7F462585" w:rsidR="00815852" w:rsidRPr="00D33A86" w:rsidRDefault="006F07E4" w:rsidP="006269E7">
      <w:pPr>
        <w:pStyle w:val="Titolo1"/>
        <w:numPr>
          <w:ilvl w:val="0"/>
          <w:numId w:val="10"/>
        </w:numPr>
      </w:pPr>
      <w:r w:rsidRPr="00D33A86">
        <w:rPr>
          <w:szCs w:val="24"/>
        </w:rPr>
        <w:br w:type="page"/>
      </w:r>
      <w:bookmarkStart w:id="40" w:name="_Toc157002070"/>
      <w:r w:rsidR="006269E7">
        <w:lastRenderedPageBreak/>
        <w:t xml:space="preserve">Sezione </w:t>
      </w:r>
      <w:r w:rsidR="00815852" w:rsidRPr="00D33A86">
        <w:t xml:space="preserve">SPECIALE </w:t>
      </w:r>
      <w:r w:rsidR="006269E7">
        <w:t xml:space="preserve"> - </w:t>
      </w:r>
      <w:r w:rsidR="00B27756">
        <w:t>PARTE</w:t>
      </w:r>
      <w:r w:rsidR="006269E7">
        <w:t xml:space="preserve"> </w:t>
      </w:r>
      <w:r w:rsidR="00815852" w:rsidRPr="00D33A86">
        <w:t>A</w:t>
      </w:r>
      <w:r w:rsidR="006269E7">
        <w:t>)</w:t>
      </w:r>
      <w:r w:rsidR="00815852" w:rsidRPr="00D33A86">
        <w:t>: L’ANALISI DEL RISCHIO</w:t>
      </w:r>
      <w:bookmarkEnd w:id="40"/>
    </w:p>
    <w:p w14:paraId="2E179562" w14:textId="77777777" w:rsidR="002D7E45" w:rsidRDefault="00D75B12" w:rsidP="00155E8C">
      <w:pPr>
        <w:spacing w:line="276" w:lineRule="auto"/>
      </w:pPr>
      <w:r>
        <w:t>L</w:t>
      </w:r>
      <w:r w:rsidR="002D7E45">
        <w:t xml:space="preserve">’attività di analisi del rischio si è sviluppata attraverso l’individuazione, all’interno delle aree gestionali di </w:t>
      </w:r>
      <w:r w:rsidR="006D344C">
        <w:t>SI.GE.RI.CO.</w:t>
      </w:r>
      <w:r w:rsidR="002D7E45">
        <w:t>, di processi e sub-processi sensibili.</w:t>
      </w:r>
    </w:p>
    <w:p w14:paraId="3065CBD6" w14:textId="77777777" w:rsidR="002D7E45" w:rsidRDefault="002D7E45" w:rsidP="00155E8C">
      <w:pPr>
        <w:spacing w:after="240" w:line="276" w:lineRule="auto"/>
      </w:pPr>
      <w:r w:rsidRPr="007D0A57">
        <w:t xml:space="preserve">Ai fini della valutazione dei rischi, sono state analizzate le misure di controllo già introdotte da </w:t>
      </w:r>
      <w:r w:rsidR="006D344C">
        <w:t>SI.GE.RI.CO.</w:t>
      </w:r>
      <w:r w:rsidRPr="007D0A57">
        <w:t>, che comprendono gli strumenti, le azioni ed i presidi che possono contribuire a ridurre la probabilità di accadimento del rischio oppure a contenerne l’impatto.</w:t>
      </w:r>
    </w:p>
    <w:p w14:paraId="6F3B8FF9" w14:textId="77777777" w:rsidR="00815852" w:rsidRPr="00D33A86" w:rsidRDefault="002D7E45" w:rsidP="00155E8C">
      <w:pPr>
        <w:spacing w:line="276" w:lineRule="auto"/>
        <w:rPr>
          <w:szCs w:val="24"/>
        </w:rPr>
      </w:pPr>
      <w:r w:rsidRPr="00BC3AEB">
        <w:t xml:space="preserve">L’attività di valutazione del rischio si è basata sull’analisi dei parametri previsti nell'allegato </w:t>
      </w:r>
      <w:r w:rsidR="00470E58">
        <w:t>1</w:t>
      </w:r>
      <w:r w:rsidR="00470E58" w:rsidRPr="00BC3AEB">
        <w:t xml:space="preserve"> </w:t>
      </w:r>
      <w:r w:rsidRPr="00BC3AEB">
        <w:t xml:space="preserve">del PNA </w:t>
      </w:r>
      <w:r w:rsidR="00470E58">
        <w:t>2019</w:t>
      </w:r>
      <w:r w:rsidR="00470E58" w:rsidRPr="00BC3AEB">
        <w:t xml:space="preserve"> </w:t>
      </w:r>
      <w:r w:rsidRPr="00BC3AEB">
        <w:t xml:space="preserve">e su di una valutazione qualitativa della rischiosità connessa alle diverse attività sensibili individuate, derivante da un esame della documentazione aziendale e dalle interviste svolte con vari soggetti. Da tale analisi è derivata l'esposizione dei </w:t>
      </w:r>
      <w:r w:rsidR="00470E58">
        <w:t xml:space="preserve">macro-processi, </w:t>
      </w:r>
      <w:r w:rsidRPr="00BC3AEB">
        <w:t>processi e dei sub-processi al rischio di corruzione</w:t>
      </w:r>
      <w:r w:rsidR="00D75B12">
        <w:t>.</w:t>
      </w:r>
    </w:p>
    <w:p w14:paraId="7A0258A5" w14:textId="77777777" w:rsidR="007C0FC6" w:rsidRPr="00D33A86" w:rsidRDefault="00470E58" w:rsidP="00815852">
      <w:pPr>
        <w:rPr>
          <w:szCs w:val="24"/>
        </w:rPr>
      </w:pPr>
      <w:r>
        <w:rPr>
          <w:szCs w:val="24"/>
        </w:rPr>
        <w:t>Per l’analisi dei fattori abilitanti e disabilitanti si rinvia alla Parte speciale B), indicati nell’ambito dei “controlli preventivi in uso”.</w:t>
      </w:r>
    </w:p>
    <w:p w14:paraId="6DFB9E20" w14:textId="77777777" w:rsidR="007C0FC6" w:rsidRPr="00D33A86" w:rsidRDefault="007C0FC6" w:rsidP="00815852">
      <w:pPr>
        <w:rPr>
          <w:szCs w:val="24"/>
        </w:rPr>
      </w:pPr>
    </w:p>
    <w:p w14:paraId="70DF9E56" w14:textId="77777777" w:rsidR="00504838" w:rsidRPr="00D33A86" w:rsidRDefault="00504838" w:rsidP="00815852">
      <w:pPr>
        <w:rPr>
          <w:szCs w:val="24"/>
        </w:rPr>
        <w:sectPr w:rsidR="00504838" w:rsidRPr="00D33A86" w:rsidSect="00C43B5A">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709" w:footer="709" w:gutter="0"/>
          <w:cols w:space="708"/>
          <w:docGrid w:linePitch="360"/>
        </w:sectPr>
      </w:pPr>
    </w:p>
    <w:p w14:paraId="615689CF" w14:textId="77777777" w:rsidR="00815852" w:rsidRPr="00D33A86" w:rsidRDefault="00F9361D" w:rsidP="00815852">
      <w:pPr>
        <w:rPr>
          <w:b/>
          <w:i/>
          <w:szCs w:val="24"/>
        </w:rPr>
      </w:pPr>
      <w:r>
        <w:rPr>
          <w:b/>
          <w:i/>
          <w:szCs w:val="24"/>
        </w:rPr>
        <w:lastRenderedPageBreak/>
        <w:t xml:space="preserve">Macro processo: Ciclo del personale </w:t>
      </w:r>
    </w:p>
    <w:p w14:paraId="1A5D7A65" w14:textId="77777777" w:rsidR="00DB44CE" w:rsidRPr="00D33A86" w:rsidRDefault="00F9361D" w:rsidP="00815852">
      <w:pPr>
        <w:rPr>
          <w:i/>
          <w:szCs w:val="24"/>
        </w:rPr>
      </w:pPr>
      <w:r>
        <w:rPr>
          <w:i/>
          <w:szCs w:val="24"/>
        </w:rPr>
        <w:t xml:space="preserve">Processo sensibile: </w:t>
      </w:r>
      <w:r w:rsidR="00DB44CE" w:rsidRPr="00D33A86">
        <w:rPr>
          <w:i/>
          <w:szCs w:val="24"/>
        </w:rPr>
        <w:t>Selezione del personale</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3220EC" w:rsidRPr="00364443" w14:paraId="0F0417A7" w14:textId="77777777" w:rsidTr="703ED3CF">
        <w:trPr>
          <w:trHeight w:val="1362"/>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3227"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F3154"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19D83A"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488523"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D590C9"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8528032"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Rating rischio</w:t>
            </w:r>
            <w:r w:rsidR="007016BE">
              <w:rPr>
                <w:rStyle w:val="Rimandonotaapidipagina"/>
                <w:rFonts w:eastAsia="Times New Roman"/>
                <w:b/>
                <w:bCs/>
                <w:sz w:val="18"/>
                <w:szCs w:val="18"/>
                <w:lang w:eastAsia="it-IT"/>
              </w:rPr>
              <w:footnoteReference w:id="7"/>
            </w:r>
            <w:r w:rsidRPr="00D33A86">
              <w:rPr>
                <w:rFonts w:eastAsia="Times New Roman"/>
                <w:b/>
                <w:bCs/>
                <w:sz w:val="18"/>
                <w:szCs w:val="18"/>
                <w:lang w:eastAsia="it-IT"/>
              </w:rPr>
              <w:t xml:space="preserve">                               </w:t>
            </w:r>
          </w:p>
        </w:tc>
      </w:tr>
      <w:tr w:rsidR="003220EC" w:rsidRPr="00364443" w14:paraId="65B84382" w14:textId="77777777" w:rsidTr="008E5D8D">
        <w:trPr>
          <w:trHeight w:val="112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F5E4178"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Assunzioni</w:t>
            </w:r>
          </w:p>
        </w:tc>
        <w:tc>
          <w:tcPr>
            <w:tcW w:w="1780" w:type="dxa"/>
            <w:tcBorders>
              <w:top w:val="nil"/>
              <w:left w:val="nil"/>
              <w:bottom w:val="single" w:sz="4" w:space="0" w:color="auto"/>
              <w:right w:val="single" w:sz="4" w:space="0" w:color="auto"/>
            </w:tcBorders>
            <w:shd w:val="clear" w:color="auto" w:fill="auto"/>
            <w:vAlign w:val="center"/>
            <w:hideMark/>
          </w:tcPr>
          <w:p w14:paraId="7AFBDEFB"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Definizione fabbisogno personale</w:t>
            </w:r>
          </w:p>
        </w:tc>
        <w:tc>
          <w:tcPr>
            <w:tcW w:w="6520" w:type="dxa"/>
            <w:tcBorders>
              <w:top w:val="nil"/>
              <w:left w:val="nil"/>
              <w:bottom w:val="single" w:sz="4" w:space="0" w:color="auto"/>
              <w:right w:val="single" w:sz="4" w:space="0" w:color="auto"/>
            </w:tcBorders>
            <w:shd w:val="clear" w:color="auto" w:fill="auto"/>
            <w:vAlign w:val="center"/>
            <w:hideMark/>
          </w:tcPr>
          <w:p w14:paraId="1071C1A1"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Il Direttore Generale, sulla base delle attività assegnate in gestione dall'ente di riferimento, ovvero raccolte le istanze dei responsabili di servizio, presenta una proposta di nuova assunzione al Consiglio di Amministrazione.</w:t>
            </w:r>
          </w:p>
        </w:tc>
        <w:tc>
          <w:tcPr>
            <w:tcW w:w="1420" w:type="dxa"/>
            <w:tcBorders>
              <w:top w:val="nil"/>
              <w:left w:val="nil"/>
              <w:bottom w:val="single" w:sz="4" w:space="0" w:color="auto"/>
              <w:right w:val="single" w:sz="4" w:space="0" w:color="auto"/>
            </w:tcBorders>
            <w:shd w:val="clear" w:color="auto" w:fill="auto"/>
            <w:vAlign w:val="center"/>
            <w:hideMark/>
          </w:tcPr>
          <w:p w14:paraId="16A4276B" w14:textId="780132F3" w:rsidR="003220EC" w:rsidRPr="00D33A86" w:rsidRDefault="003220EC" w:rsidP="005D7AE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5D7AE7">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6DFC149B"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61ED4E73"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3220EC" w:rsidRPr="00364443" w14:paraId="23E8088C" w14:textId="77777777" w:rsidTr="703ED3CF">
        <w:trPr>
          <w:trHeight w:val="43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4A98D89"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Assunzioni</w:t>
            </w:r>
          </w:p>
        </w:tc>
        <w:tc>
          <w:tcPr>
            <w:tcW w:w="1780" w:type="dxa"/>
            <w:tcBorders>
              <w:top w:val="nil"/>
              <w:left w:val="nil"/>
              <w:bottom w:val="single" w:sz="4" w:space="0" w:color="auto"/>
              <w:right w:val="single" w:sz="4" w:space="0" w:color="auto"/>
            </w:tcBorders>
            <w:shd w:val="clear" w:color="auto" w:fill="auto"/>
            <w:vAlign w:val="center"/>
            <w:hideMark/>
          </w:tcPr>
          <w:p w14:paraId="1AD0FE50"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Definizione modalità di reclutamento del personale</w:t>
            </w:r>
          </w:p>
        </w:tc>
        <w:tc>
          <w:tcPr>
            <w:tcW w:w="6520" w:type="dxa"/>
            <w:tcBorders>
              <w:top w:val="nil"/>
              <w:left w:val="nil"/>
              <w:bottom w:val="single" w:sz="4" w:space="0" w:color="auto"/>
              <w:right w:val="single" w:sz="4" w:space="0" w:color="auto"/>
            </w:tcBorders>
            <w:shd w:val="clear" w:color="auto" w:fill="auto"/>
            <w:vAlign w:val="center"/>
            <w:hideMark/>
          </w:tcPr>
          <w:p w14:paraId="307C3924" w14:textId="006C411C" w:rsidR="003220EC" w:rsidRPr="00D33A86" w:rsidRDefault="006D344C" w:rsidP="003220EC">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SI.GE.RI.CO.</w:t>
            </w:r>
            <w:r w:rsidR="003220EC" w:rsidRPr="00D33A86">
              <w:rPr>
                <w:rFonts w:eastAsia="Times New Roman"/>
                <w:color w:val="000000"/>
                <w:sz w:val="18"/>
                <w:szCs w:val="18"/>
                <w:lang w:eastAsia="it-IT"/>
              </w:rPr>
              <w:t xml:space="preserve"> non assume personale se non dopo una accurata e ben pubblicizzata selezione</w:t>
            </w:r>
            <w:r w:rsidR="003220EC" w:rsidRPr="00CF5D4E">
              <w:rPr>
                <w:rFonts w:eastAsia="Times New Roman"/>
                <w:color w:val="000000"/>
                <w:sz w:val="18"/>
                <w:szCs w:val="18"/>
                <w:lang w:eastAsia="it-IT"/>
              </w:rPr>
              <w:t xml:space="preserve">. </w:t>
            </w:r>
            <w:r w:rsidR="005D7AE7" w:rsidRPr="00CF5D4E">
              <w:rPr>
                <w:rFonts w:eastAsia="Times New Roman"/>
                <w:color w:val="000000"/>
                <w:sz w:val="18"/>
                <w:szCs w:val="18"/>
                <w:lang w:eastAsia="it-IT"/>
              </w:rPr>
              <w:t xml:space="preserve">A tal fine è presente apposito Regolamento. </w:t>
            </w:r>
            <w:r w:rsidR="003220EC" w:rsidRPr="00CF5D4E">
              <w:rPr>
                <w:rFonts w:eastAsia="Times New Roman"/>
                <w:color w:val="000000"/>
                <w:sz w:val="18"/>
                <w:szCs w:val="18"/>
                <w:lang w:eastAsia="it-IT"/>
              </w:rPr>
              <w:t xml:space="preserve">Le procedure selettive per l'assunzione di personale dall'esterno possono essere svolte direttamente dalla società stessa, oppure utilizzando enti o strutture esterne. </w:t>
            </w:r>
            <w:r w:rsidR="00024D47" w:rsidRPr="00CF5D4E">
              <w:rPr>
                <w:rFonts w:eastAsia="Times New Roman"/>
                <w:color w:val="000000"/>
                <w:sz w:val="18"/>
                <w:szCs w:val="18"/>
                <w:lang w:eastAsia="it-IT"/>
              </w:rPr>
              <w:t xml:space="preserve">Per la sua natura di </w:t>
            </w:r>
            <w:r w:rsidR="00024D47" w:rsidRPr="00CF5D4E">
              <w:rPr>
                <w:rFonts w:eastAsia="Times New Roman"/>
                <w:i/>
                <w:iCs/>
                <w:color w:val="000000"/>
                <w:sz w:val="18"/>
                <w:szCs w:val="18"/>
                <w:lang w:eastAsia="it-IT"/>
              </w:rPr>
              <w:t>in-</w:t>
            </w:r>
            <w:proofErr w:type="spellStart"/>
            <w:r w:rsidR="00024D47" w:rsidRPr="00CF5D4E">
              <w:rPr>
                <w:rFonts w:eastAsia="Times New Roman"/>
                <w:i/>
                <w:iCs/>
                <w:color w:val="000000"/>
                <w:sz w:val="18"/>
                <w:szCs w:val="18"/>
                <w:lang w:eastAsia="it-IT"/>
              </w:rPr>
              <w:t>house</w:t>
            </w:r>
            <w:proofErr w:type="spellEnd"/>
            <w:r w:rsidR="00024D47" w:rsidRPr="00CF5D4E">
              <w:rPr>
                <w:rFonts w:eastAsia="Times New Roman"/>
                <w:i/>
                <w:iCs/>
                <w:color w:val="000000"/>
                <w:sz w:val="18"/>
                <w:szCs w:val="18"/>
                <w:lang w:eastAsia="it-IT"/>
              </w:rPr>
              <w:t xml:space="preserve"> </w:t>
            </w:r>
            <w:proofErr w:type="spellStart"/>
            <w:r w:rsidR="00024D47" w:rsidRPr="00CF5D4E">
              <w:rPr>
                <w:rFonts w:eastAsia="Times New Roman"/>
                <w:i/>
                <w:iCs/>
                <w:color w:val="000000"/>
                <w:sz w:val="18"/>
                <w:szCs w:val="18"/>
                <w:lang w:eastAsia="it-IT"/>
              </w:rPr>
              <w:t>providing</w:t>
            </w:r>
            <w:proofErr w:type="spellEnd"/>
            <w:r w:rsidR="00024D47" w:rsidRPr="00CF5D4E">
              <w:rPr>
                <w:rFonts w:eastAsia="Times New Roman"/>
                <w:color w:val="000000"/>
                <w:sz w:val="18"/>
                <w:szCs w:val="18"/>
                <w:lang w:eastAsia="it-IT"/>
              </w:rPr>
              <w:t xml:space="preserve"> può </w:t>
            </w:r>
            <w:r w:rsidR="00E80170" w:rsidRPr="00CF5D4E">
              <w:rPr>
                <w:rFonts w:eastAsia="Times New Roman"/>
                <w:color w:val="000000"/>
                <w:sz w:val="18"/>
                <w:szCs w:val="18"/>
                <w:lang w:eastAsia="it-IT"/>
              </w:rPr>
              <w:t>decidere</w:t>
            </w:r>
            <w:r w:rsidR="00024D47" w:rsidRPr="00CF5D4E">
              <w:rPr>
                <w:rFonts w:eastAsia="Times New Roman"/>
                <w:color w:val="000000"/>
                <w:sz w:val="18"/>
                <w:szCs w:val="18"/>
                <w:lang w:eastAsia="it-IT"/>
              </w:rPr>
              <w:t xml:space="preserve"> di ricorrere a personale reclutato da procedure ad evidenza pubblica svolte </w:t>
            </w:r>
            <w:r w:rsidR="008D514F">
              <w:rPr>
                <w:rFonts w:eastAsia="Times New Roman"/>
                <w:color w:val="000000"/>
                <w:sz w:val="18"/>
                <w:szCs w:val="18"/>
                <w:lang w:eastAsia="it-IT"/>
              </w:rPr>
              <w:t>dal Comune di Siena</w:t>
            </w:r>
            <w:r w:rsidR="00024D47" w:rsidRPr="00CF5D4E">
              <w:rPr>
                <w:rFonts w:eastAsia="Times New Roman"/>
                <w:color w:val="000000"/>
                <w:sz w:val="18"/>
                <w:szCs w:val="18"/>
                <w:lang w:eastAsia="it-IT"/>
              </w:rPr>
              <w:t xml:space="preserve">, qualora le graduatorie siano vigenti. </w:t>
            </w:r>
            <w:r w:rsidR="003220EC" w:rsidRPr="00CF5D4E">
              <w:rPr>
                <w:rFonts w:eastAsia="Times New Roman"/>
                <w:color w:val="000000"/>
                <w:sz w:val="18"/>
                <w:szCs w:val="18"/>
                <w:lang w:eastAsia="it-IT"/>
              </w:rPr>
              <w:t>La</w:t>
            </w:r>
            <w:r w:rsidR="003220EC" w:rsidRPr="00D33A86">
              <w:rPr>
                <w:rFonts w:eastAsia="Times New Roman"/>
                <w:color w:val="000000"/>
                <w:sz w:val="18"/>
                <w:szCs w:val="18"/>
                <w:lang w:eastAsia="it-IT"/>
              </w:rPr>
              <w:t xml:space="preserve"> procedura è indetta dall'organo amministrativo, previa approvazione di un avviso pubblico di selezione da parte dello stesso organo, da divulgarsi attraverso la pubblicazione sul sito internet della società ed eventualmente mediante pubblicazione su stampa locale. </w:t>
            </w:r>
            <w:r w:rsidR="003220EC" w:rsidRPr="00D33A86">
              <w:rPr>
                <w:rFonts w:eastAsia="Times New Roman"/>
                <w:color w:val="000000"/>
                <w:sz w:val="18"/>
                <w:szCs w:val="18"/>
                <w:lang w:eastAsia="it-IT"/>
              </w:rPr>
              <w:br/>
              <w:t xml:space="preserve">Nel caso in cui si presenti la necessità di effettuare assunzioni di personale per far fronte ad esigenze temporanee e contingenti, la società potrà procedere mediante chiamata diretta, qualora lo scorrimento delle graduatorie eventualmente vigenti dia esito negativo. In tali casi, l'individuazione dei soggetti potrà avvenire tenendo conto dei curricula pervenuti alla società negli ultimi 12 mesi e secondo i principi di competenza e parità di trattamento oppure tenendo conto di graduatorie valide presso il Comune socio. </w:t>
            </w:r>
          </w:p>
        </w:tc>
        <w:tc>
          <w:tcPr>
            <w:tcW w:w="1420" w:type="dxa"/>
            <w:tcBorders>
              <w:top w:val="nil"/>
              <w:left w:val="nil"/>
              <w:bottom w:val="single" w:sz="4" w:space="0" w:color="auto"/>
              <w:right w:val="single" w:sz="4" w:space="0" w:color="auto"/>
            </w:tcBorders>
            <w:shd w:val="clear" w:color="auto" w:fill="auto"/>
            <w:vAlign w:val="center"/>
            <w:hideMark/>
          </w:tcPr>
          <w:p w14:paraId="0E0B81CD"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Candidati per copertura del fabbisogno</w:t>
            </w:r>
          </w:p>
        </w:tc>
        <w:tc>
          <w:tcPr>
            <w:tcW w:w="2340" w:type="dxa"/>
            <w:tcBorders>
              <w:top w:val="nil"/>
              <w:left w:val="nil"/>
              <w:bottom w:val="single" w:sz="4" w:space="0" w:color="auto"/>
              <w:right w:val="single" w:sz="4" w:space="0" w:color="auto"/>
            </w:tcBorders>
            <w:shd w:val="clear" w:color="auto" w:fill="auto"/>
            <w:vAlign w:val="center"/>
            <w:hideMark/>
          </w:tcPr>
          <w:p w14:paraId="57DBC2CD"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344D07E0"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3220EC" w:rsidRPr="00364443" w14:paraId="420347FA" w14:textId="77777777" w:rsidTr="703ED3CF">
        <w:trPr>
          <w:trHeight w:val="1547"/>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7B60"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Assunzioni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C1C9"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Reclutamento tramite contratto di somministrazione lavoro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2E6F" w14:textId="0337C3F0" w:rsidR="003220EC" w:rsidRPr="00D33A86" w:rsidRDefault="003220EC" w:rsidP="003220EC">
            <w:pPr>
              <w:spacing w:after="0" w:line="240" w:lineRule="auto"/>
              <w:jc w:val="center"/>
              <w:rPr>
                <w:rFonts w:eastAsia="Times New Roman"/>
                <w:sz w:val="18"/>
                <w:szCs w:val="18"/>
                <w:lang w:eastAsia="it-IT"/>
              </w:rPr>
            </w:pPr>
            <w:r w:rsidRPr="00D33A86">
              <w:rPr>
                <w:rFonts w:eastAsia="Times New Roman"/>
                <w:sz w:val="18"/>
                <w:szCs w:val="18"/>
                <w:lang w:eastAsia="it-IT"/>
              </w:rPr>
              <w:t xml:space="preserve">In base alle disposizioni del </w:t>
            </w:r>
            <w:r w:rsidR="00D77E56" w:rsidRPr="00D33A86">
              <w:rPr>
                <w:rFonts w:eastAsia="Times New Roman"/>
                <w:sz w:val="18"/>
                <w:szCs w:val="18"/>
                <w:lang w:eastAsia="it-IT"/>
              </w:rPr>
              <w:t xml:space="preserve">D. </w:t>
            </w:r>
            <w:proofErr w:type="spellStart"/>
            <w:r w:rsidR="00D77E56" w:rsidRPr="00D33A86">
              <w:rPr>
                <w:rFonts w:eastAsia="Times New Roman"/>
                <w:sz w:val="18"/>
                <w:szCs w:val="18"/>
                <w:lang w:eastAsia="it-IT"/>
              </w:rPr>
              <w:t>Lgs</w:t>
            </w:r>
            <w:proofErr w:type="spellEnd"/>
            <w:r w:rsidRPr="00D33A86">
              <w:rPr>
                <w:rFonts w:eastAsia="Times New Roman"/>
                <w:sz w:val="18"/>
                <w:szCs w:val="18"/>
                <w:lang w:eastAsia="it-IT"/>
              </w:rPr>
              <w:t xml:space="preserve">. 165/2001 esiste un limite di utilizzo delle società interinali da parte delle società in </w:t>
            </w:r>
            <w:proofErr w:type="spellStart"/>
            <w:r w:rsidRPr="00CF5D4E">
              <w:rPr>
                <w:rFonts w:eastAsia="Times New Roman"/>
                <w:sz w:val="18"/>
                <w:szCs w:val="18"/>
                <w:lang w:eastAsia="it-IT"/>
              </w:rPr>
              <w:t>house</w:t>
            </w:r>
            <w:proofErr w:type="spellEnd"/>
            <w:r w:rsidRPr="00CF5D4E">
              <w:rPr>
                <w:rFonts w:eastAsia="Times New Roman"/>
                <w:sz w:val="18"/>
                <w:szCs w:val="18"/>
                <w:lang w:eastAsia="it-IT"/>
              </w:rPr>
              <w:t xml:space="preserve">. </w:t>
            </w:r>
            <w:r w:rsidR="00024D47" w:rsidRPr="00CF5D4E">
              <w:rPr>
                <w:rFonts w:eastAsia="Times New Roman"/>
                <w:sz w:val="18"/>
                <w:szCs w:val="18"/>
                <w:lang w:eastAsia="it-IT"/>
              </w:rPr>
              <w:t xml:space="preserve">La tipologia di attività svolta non vi è particolare esigenza di ricorrere a personale interinale. </w:t>
            </w:r>
            <w:r w:rsidR="005D7AE7" w:rsidRPr="00CF5D4E">
              <w:rPr>
                <w:rFonts w:eastAsia="Times New Roman"/>
                <w:sz w:val="18"/>
                <w:szCs w:val="18"/>
                <w:lang w:eastAsia="it-IT"/>
              </w:rPr>
              <w:t xml:space="preserve">A tale istituto la società è ricorsa </w:t>
            </w:r>
            <w:r w:rsidR="00024D47" w:rsidRPr="00CF5D4E">
              <w:rPr>
                <w:rFonts w:eastAsia="Times New Roman"/>
                <w:sz w:val="18"/>
                <w:szCs w:val="18"/>
                <w:lang w:eastAsia="it-IT"/>
              </w:rPr>
              <w:t xml:space="preserve">raramente ed </w:t>
            </w:r>
            <w:r w:rsidR="005D7AE7" w:rsidRPr="00CF5D4E">
              <w:rPr>
                <w:rFonts w:eastAsia="Times New Roman"/>
                <w:sz w:val="18"/>
                <w:szCs w:val="18"/>
                <w:lang w:eastAsia="it-IT"/>
              </w:rPr>
              <w:t>in casi sporadici</w:t>
            </w:r>
            <w:r w:rsidR="00024D47" w:rsidRPr="00CF5D4E">
              <w:rPr>
                <w:rFonts w:eastAsia="Times New Roman"/>
                <w:sz w:val="18"/>
                <w:szCs w:val="18"/>
                <w:lang w:eastAsia="it-IT"/>
              </w:rPr>
              <w:t xml:space="preserve"> legati a progetti specifici (es. SIENACARD</w:t>
            </w:r>
            <w:r w:rsidR="008D514F">
              <w:rPr>
                <w:rFonts w:eastAsia="Times New Roman"/>
                <w:sz w:val="18"/>
                <w:szCs w:val="18"/>
                <w:lang w:eastAsia="it-IT"/>
              </w:rPr>
              <w:t xml:space="preserve"> nel 2019/2020</w:t>
            </w:r>
            <w:r w:rsidR="00024D47" w:rsidRPr="00CF5D4E">
              <w:rPr>
                <w:rFonts w:eastAsia="Times New Roman"/>
                <w:sz w:val="18"/>
                <w:szCs w:val="18"/>
                <w:lang w:eastAsia="it-IT"/>
              </w:rPr>
              <w:t>)</w:t>
            </w:r>
            <w:r w:rsidR="00CF5D4E" w:rsidRPr="00CF5D4E">
              <w:rPr>
                <w:rFonts w:eastAsia="Times New Roman"/>
                <w:sz w:val="18"/>
                <w:szCs w:val="18"/>
                <w:lang w:eastAsia="it-IT"/>
              </w:rPr>
              <w: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035C"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Candidati per copertura del fabbisogno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5B45"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53E4"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3220EC" w:rsidRPr="00364443" w14:paraId="663EAC27" w14:textId="77777777" w:rsidTr="703ED3CF">
        <w:trPr>
          <w:trHeight w:val="3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C64B"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Assunzioni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B10A5A"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Valutazione e scelta dei candidati</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0583E75" w14:textId="77777777" w:rsidR="003220EC" w:rsidRPr="00D33A86" w:rsidRDefault="003220EC" w:rsidP="003220EC">
            <w:pPr>
              <w:spacing w:after="0" w:line="240" w:lineRule="auto"/>
              <w:jc w:val="center"/>
              <w:rPr>
                <w:rFonts w:eastAsia="Times New Roman"/>
                <w:sz w:val="18"/>
                <w:szCs w:val="18"/>
                <w:lang w:eastAsia="it-IT"/>
              </w:rPr>
            </w:pPr>
            <w:r w:rsidRPr="00D33A86">
              <w:rPr>
                <w:rFonts w:eastAsia="Times New Roman"/>
                <w:sz w:val="18"/>
                <w:szCs w:val="18"/>
                <w:lang w:eastAsia="it-IT"/>
              </w:rPr>
              <w:t xml:space="preserve">Nel caso in cui il numero delle domande di partecipazione alla selezione sia elevato, la società può procedere a forme di preselezione, sulla base dei titoli e/o prove attitudinali secondo criteri e modalità definiti nell'avviso di selezione. </w:t>
            </w:r>
            <w:r w:rsidRPr="00D33A86">
              <w:rPr>
                <w:rFonts w:eastAsia="Times New Roman"/>
                <w:sz w:val="18"/>
                <w:szCs w:val="18"/>
                <w:lang w:eastAsia="it-IT"/>
              </w:rPr>
              <w:br/>
              <w:t xml:space="preserve">La valutazione dei candidati viene svolta da parte di una commissione esaminatrice, nominata dall'organo amministrativo e composta dal Presidente e da due esperti nelle materie in esame. Questa commissione determina per ciascun candidato il rispettivo voto di merito, formula la graduatoria finale dei concorrenti giudicati idonei e trasmette, a operazioni ultimate, i verbali della commissione all'organo amministrativo per l'approvazione. </w:t>
            </w:r>
            <w:r w:rsidRPr="00D33A86">
              <w:rPr>
                <w:rFonts w:eastAsia="Times New Roman"/>
                <w:sz w:val="18"/>
                <w:szCs w:val="18"/>
                <w:lang w:eastAsia="it-IT"/>
              </w:rPr>
              <w:br/>
              <w:t xml:space="preserve">Le graduatorie delle selezioni espletate per il reclutamento del personale presso la società rimangono vigenti per un termine massimo stabilito di volta in volta dal bando per una durata comunque non eccedente i massimi stabiliti dalla legge per le graduatorie dei concorsi pubblici.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C325E48" w14:textId="3761AA32"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Candidati </w:t>
            </w:r>
            <w:r w:rsidR="00AD4521" w:rsidRPr="00D33A86">
              <w:rPr>
                <w:rFonts w:eastAsia="Times New Roman"/>
                <w:color w:val="000000"/>
                <w:sz w:val="18"/>
                <w:szCs w:val="18"/>
                <w:lang w:eastAsia="it-IT"/>
              </w:rPr>
              <w:t>preselezionati</w:t>
            </w:r>
            <w:r w:rsidRPr="00D33A86">
              <w:rPr>
                <w:rFonts w:eastAsia="Times New Roman"/>
                <w:color w:val="000000"/>
                <w:sz w:val="18"/>
                <w:szCs w:val="18"/>
                <w:lang w:eastAsia="it-IT"/>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D87C4F6"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AE35479"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3220EC" w:rsidRPr="00364443" w14:paraId="381E5A47" w14:textId="77777777" w:rsidTr="008E5D8D">
        <w:trPr>
          <w:trHeight w:val="457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8945"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Assunzioni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A6CB"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Stipula del contratto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EE979"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In base alla necessità di assunzione di personale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convoca a mezzo lettera raccomandata A/R il soggetto che occupa la 1° posizione in graduatoria, invitandolo a presentarsi a visita medica </w:t>
            </w:r>
            <w:proofErr w:type="spellStart"/>
            <w:r w:rsidRPr="00D33A86">
              <w:rPr>
                <w:rFonts w:eastAsia="Times New Roman"/>
                <w:color w:val="000000"/>
                <w:sz w:val="18"/>
                <w:szCs w:val="18"/>
                <w:lang w:eastAsia="it-IT"/>
              </w:rPr>
              <w:t>pre</w:t>
            </w:r>
            <w:proofErr w:type="spellEnd"/>
            <w:r w:rsidR="00AD4521">
              <w:rPr>
                <w:rFonts w:eastAsia="Times New Roman"/>
                <w:color w:val="000000"/>
                <w:sz w:val="18"/>
                <w:szCs w:val="18"/>
                <w:lang w:eastAsia="it-IT"/>
              </w:rPr>
              <w:t>-</w:t>
            </w:r>
            <w:r w:rsidRPr="00D33A86">
              <w:rPr>
                <w:rFonts w:eastAsia="Times New Roman"/>
                <w:color w:val="000000"/>
                <w:sz w:val="18"/>
                <w:szCs w:val="18"/>
                <w:lang w:eastAsia="it-IT"/>
              </w:rPr>
              <w:t xml:space="preserve">assuntiva. Lo stesso viene anche inviato a far pervenire espressa accettazione della proposta di assunzione. Il candidato convocato per l'assunzione è tenuto a presentare una certa documentazione. </w:t>
            </w:r>
            <w:r w:rsidRPr="00D33A86">
              <w:rPr>
                <w:rFonts w:eastAsia="Times New Roman"/>
                <w:color w:val="000000"/>
                <w:sz w:val="18"/>
                <w:szCs w:val="18"/>
                <w:lang w:eastAsia="it-IT"/>
              </w:rPr>
              <w:br/>
              <w:t xml:space="preserve">In base all'esito della visita medica </w:t>
            </w:r>
            <w:proofErr w:type="spellStart"/>
            <w:r w:rsidRPr="00D33A86">
              <w:rPr>
                <w:rFonts w:eastAsia="Times New Roman"/>
                <w:color w:val="000000"/>
                <w:sz w:val="18"/>
                <w:szCs w:val="18"/>
                <w:lang w:eastAsia="it-IT"/>
              </w:rPr>
              <w:t>pre</w:t>
            </w:r>
            <w:proofErr w:type="spellEnd"/>
            <w:r w:rsidR="00AD4521">
              <w:rPr>
                <w:rFonts w:eastAsia="Times New Roman"/>
                <w:color w:val="000000"/>
                <w:sz w:val="18"/>
                <w:szCs w:val="18"/>
                <w:lang w:eastAsia="it-IT"/>
              </w:rPr>
              <w:t>-</w:t>
            </w:r>
            <w:r w:rsidRPr="00D33A86">
              <w:rPr>
                <w:rFonts w:eastAsia="Times New Roman"/>
                <w:color w:val="000000"/>
                <w:sz w:val="18"/>
                <w:szCs w:val="18"/>
                <w:lang w:eastAsia="it-IT"/>
              </w:rPr>
              <w:t xml:space="preserve">assuntiva e solo nel caso in cui la stessa abbia dimostrato l'idoneità del candidato alla mansione per la quale è stato selezionato, verrà stipulato il contratto individuale di lavoro. Tale contratto, la cui efficacia resta comunque subordinata all'accertamento del possesso dei requisiti previsti per l'assunzione, </w:t>
            </w:r>
            <w:r w:rsidR="009100CA" w:rsidRPr="00D33A86">
              <w:rPr>
                <w:rFonts w:eastAsia="Times New Roman"/>
                <w:color w:val="000000"/>
                <w:sz w:val="18"/>
                <w:szCs w:val="18"/>
                <w:lang w:eastAsia="it-IT"/>
              </w:rPr>
              <w:t>nonché</w:t>
            </w:r>
            <w:r w:rsidRPr="00D33A86">
              <w:rPr>
                <w:rFonts w:eastAsia="Times New Roman"/>
                <w:color w:val="000000"/>
                <w:sz w:val="18"/>
                <w:szCs w:val="18"/>
                <w:lang w:eastAsia="it-IT"/>
              </w:rPr>
              <w:t xml:space="preserve"> di quelli dichiarati nel curriculum di studio e professionale al momento della domanda oltre che agli esiti dell'analisi della documentazione presentata dal candidato, viene stipulato a tempo determinato e condizionato all'esito di un periodo di prova previsto dal CCNL Commercio. Alla scadenza del contratto a tempo determinato l'azienda si riserva la facoltà di non rinnovare il contratto oppure di prorogarlo nei termini di legge o di trasformarlo a tempo indeterminato.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7CA4F"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Candidati individuati a seguito della selezione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46A3"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107D"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44E871BC" w14:textId="77777777" w:rsidR="00DB44CE" w:rsidRDefault="00DB44CE" w:rsidP="00815852">
      <w:pPr>
        <w:rPr>
          <w:i/>
          <w:szCs w:val="24"/>
        </w:rPr>
      </w:pPr>
    </w:p>
    <w:p w14:paraId="0A3F97A0" w14:textId="3B042864" w:rsidR="00DB44CE" w:rsidRPr="00D33A86" w:rsidRDefault="00AD4521" w:rsidP="00815852">
      <w:pPr>
        <w:rPr>
          <w:i/>
          <w:szCs w:val="24"/>
        </w:rPr>
      </w:pPr>
      <w:r>
        <w:rPr>
          <w:i/>
          <w:szCs w:val="24"/>
        </w:rPr>
        <w:br w:type="page"/>
      </w:r>
      <w:r w:rsidR="00F9361D" w:rsidRPr="00CF5D4E">
        <w:rPr>
          <w:i/>
          <w:szCs w:val="24"/>
        </w:rPr>
        <w:lastRenderedPageBreak/>
        <w:t xml:space="preserve">Processo sensibile: </w:t>
      </w:r>
      <w:r w:rsidR="00B22EF5" w:rsidRPr="00CF5D4E">
        <w:rPr>
          <w:i/>
          <w:szCs w:val="24"/>
        </w:rPr>
        <w:t>Gestione presenze</w:t>
      </w:r>
      <w:r w:rsidR="00AB5CCC" w:rsidRPr="00CF5D4E">
        <w:rPr>
          <w:rStyle w:val="Rimandonotaapidipagina"/>
          <w:i/>
          <w:szCs w:val="24"/>
        </w:rPr>
        <w:footnoteReference w:id="8"/>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3220EC" w:rsidRPr="00364443" w14:paraId="1D4903B0" w14:textId="77777777" w:rsidTr="00BA5104">
        <w:trPr>
          <w:trHeight w:val="973"/>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AF6E"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A5CFAAD"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45697380"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45BF01B1"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4AFCF3ED"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E391082"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3220EC" w:rsidRPr="00364443" w14:paraId="48C7AB3A" w14:textId="77777777" w:rsidTr="00CF5D4E">
        <w:trPr>
          <w:trHeight w:val="224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7D79FEE"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Gestione presenze</w:t>
            </w:r>
          </w:p>
        </w:tc>
        <w:tc>
          <w:tcPr>
            <w:tcW w:w="1780" w:type="dxa"/>
            <w:tcBorders>
              <w:top w:val="nil"/>
              <w:left w:val="nil"/>
              <w:bottom w:val="single" w:sz="4" w:space="0" w:color="auto"/>
              <w:right w:val="single" w:sz="4" w:space="0" w:color="auto"/>
            </w:tcBorders>
            <w:shd w:val="clear" w:color="auto" w:fill="auto"/>
            <w:vAlign w:val="center"/>
            <w:hideMark/>
          </w:tcPr>
          <w:p w14:paraId="05892357"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presenze</w:t>
            </w:r>
          </w:p>
        </w:tc>
        <w:tc>
          <w:tcPr>
            <w:tcW w:w="6520" w:type="dxa"/>
            <w:tcBorders>
              <w:top w:val="nil"/>
              <w:left w:val="nil"/>
              <w:bottom w:val="single" w:sz="4" w:space="0" w:color="auto"/>
              <w:right w:val="single" w:sz="4" w:space="0" w:color="auto"/>
            </w:tcBorders>
            <w:shd w:val="clear" w:color="auto" w:fill="auto"/>
            <w:vAlign w:val="center"/>
            <w:hideMark/>
          </w:tcPr>
          <w:p w14:paraId="505C9DEE" w14:textId="6E27B7CD"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A tutti i dipendenti nella fase dell'assunzione, è consegnata una tessera badge che riporta un codice univoco per l'identificazione. Tale tessera viene utilizzata per effettuare le timbrature relative alla presenza sul posto di lavoro.</w:t>
            </w:r>
            <w:r w:rsidRPr="00D33A86">
              <w:rPr>
                <w:rFonts w:eastAsia="Times New Roman"/>
                <w:color w:val="000000"/>
                <w:sz w:val="18"/>
                <w:szCs w:val="18"/>
                <w:lang w:eastAsia="it-IT"/>
              </w:rPr>
              <w:br/>
              <w:t xml:space="preserve">Ogni dipendente ha l'obbligo di giustificare </w:t>
            </w:r>
            <w:r w:rsidR="00024D47">
              <w:rPr>
                <w:rFonts w:eastAsia="Times New Roman"/>
                <w:color w:val="000000"/>
                <w:sz w:val="18"/>
                <w:szCs w:val="18"/>
                <w:lang w:eastAsia="it-IT"/>
              </w:rPr>
              <w:t>mediante l’applicativo SW</w:t>
            </w:r>
            <w:r w:rsidRPr="00D33A86">
              <w:rPr>
                <w:rFonts w:eastAsia="Times New Roman"/>
                <w:color w:val="000000"/>
                <w:sz w:val="18"/>
                <w:szCs w:val="18"/>
                <w:lang w:eastAsia="it-IT"/>
              </w:rPr>
              <w:t xml:space="preserve"> tutte le situazioni che differiscono dalla propria giornata standard.</w:t>
            </w:r>
            <w:r w:rsidRPr="00D33A86">
              <w:rPr>
                <w:rFonts w:eastAsia="Times New Roman"/>
                <w:color w:val="000000"/>
                <w:sz w:val="18"/>
                <w:szCs w:val="18"/>
                <w:lang w:eastAsia="it-IT"/>
              </w:rPr>
              <w:br/>
              <w:t xml:space="preserve">Al fine della corretta gestione della rilevazione anche informatizzata delle presenze sono state determinate delle regole di carattere generale dettagliate nella </w:t>
            </w:r>
            <w:r w:rsidR="00024D47">
              <w:rPr>
                <w:rFonts w:eastAsia="Times New Roman"/>
                <w:color w:val="000000"/>
                <w:sz w:val="18"/>
                <w:szCs w:val="18"/>
                <w:lang w:eastAsia="it-IT"/>
              </w:rPr>
              <w:t>PO03 Gestione Risorse Umane,</w:t>
            </w:r>
          </w:p>
        </w:tc>
        <w:tc>
          <w:tcPr>
            <w:tcW w:w="1420" w:type="dxa"/>
            <w:tcBorders>
              <w:top w:val="nil"/>
              <w:left w:val="nil"/>
              <w:bottom w:val="single" w:sz="4" w:space="0" w:color="auto"/>
              <w:right w:val="single" w:sz="4" w:space="0" w:color="auto"/>
            </w:tcBorders>
            <w:shd w:val="clear" w:color="auto" w:fill="auto"/>
            <w:vAlign w:val="center"/>
            <w:hideMark/>
          </w:tcPr>
          <w:p w14:paraId="44213CCE"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43782C42"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502C79F1"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3220EC" w:rsidRPr="00364443" w14:paraId="5657D988" w14:textId="77777777" w:rsidTr="008E5D8D">
        <w:trPr>
          <w:trHeight w:val="121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5B01"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Gestione presenze</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96FB"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attività ed incarichi extra-istituzionali</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E9B9" w14:textId="18626DAD"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Lo svolgimento di incarichi extra-istituzionali da parte dei dipendenti della società non è diffuso all'interno di </w:t>
            </w:r>
            <w:r w:rsidR="006D344C">
              <w:rPr>
                <w:rFonts w:eastAsia="Times New Roman"/>
                <w:color w:val="000000"/>
                <w:sz w:val="18"/>
                <w:szCs w:val="18"/>
                <w:lang w:eastAsia="it-IT"/>
              </w:rPr>
              <w:t>SI.GE.RI.CO</w:t>
            </w:r>
            <w:r w:rsidRPr="00D33A86">
              <w:rPr>
                <w:rFonts w:eastAsia="Times New Roman"/>
                <w:color w:val="000000"/>
                <w:sz w:val="18"/>
                <w:szCs w:val="18"/>
                <w:lang w:eastAsia="it-IT"/>
              </w:rPr>
              <w:t>.</w:t>
            </w:r>
            <w:r w:rsidR="00D77E56" w:rsidRPr="00D33A86">
              <w:rPr>
                <w:rFonts w:eastAsia="Times New Roman"/>
                <w:color w:val="000000"/>
                <w:sz w:val="18"/>
                <w:szCs w:val="18"/>
                <w:lang w:eastAsia="it-IT"/>
              </w:rPr>
              <w:t xml:space="preserve"> </w:t>
            </w:r>
            <w:r w:rsidR="00781428">
              <w:rPr>
                <w:rFonts w:eastAsia="Times New Roman"/>
                <w:color w:val="000000"/>
                <w:sz w:val="18"/>
                <w:szCs w:val="18"/>
                <w:lang w:eastAsia="it-IT"/>
              </w:rPr>
              <w:t>Tuttavia qualunque incarico è subordinato a preventiva autorizzazione. I</w:t>
            </w:r>
            <w:r w:rsidR="00D77E56" w:rsidRPr="00D33A86">
              <w:rPr>
                <w:rFonts w:eastAsia="Times New Roman"/>
                <w:color w:val="000000"/>
                <w:sz w:val="18"/>
                <w:szCs w:val="18"/>
                <w:lang w:eastAsia="it-IT"/>
              </w:rPr>
              <w:t>ncarichi extra-istituzionali in conflitto di interessi con l’attività della Società</w:t>
            </w:r>
            <w:r w:rsidR="00781428">
              <w:rPr>
                <w:rFonts w:eastAsia="Times New Roman"/>
                <w:color w:val="000000"/>
                <w:sz w:val="18"/>
                <w:szCs w:val="18"/>
                <w:lang w:eastAsia="it-IT"/>
              </w:rPr>
              <w:t xml:space="preserve"> sono non autorizzati</w:t>
            </w:r>
            <w:r w:rsidR="00D77E56" w:rsidRPr="00D33A86">
              <w:rPr>
                <w:rFonts w:eastAsia="Times New Roman"/>
                <w:color w:val="000000"/>
                <w:sz w:val="18"/>
                <w:szCs w:val="18"/>
                <w:lang w:eastAsia="it-IT"/>
              </w:rPr>
              <w: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FC0E"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5174C"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5DD3"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bl>
    <w:p w14:paraId="144A5D23" w14:textId="77777777" w:rsidR="00EE31F8" w:rsidRDefault="00EE31F8" w:rsidP="00815852">
      <w:pPr>
        <w:rPr>
          <w:i/>
          <w:szCs w:val="24"/>
        </w:rPr>
      </w:pPr>
    </w:p>
    <w:p w14:paraId="6D8958F5" w14:textId="77777777" w:rsidR="00CF5D4E" w:rsidRDefault="00CF5D4E">
      <w:pPr>
        <w:spacing w:after="0" w:line="240" w:lineRule="auto"/>
        <w:jc w:val="left"/>
        <w:rPr>
          <w:i/>
          <w:szCs w:val="24"/>
        </w:rPr>
      </w:pPr>
      <w:r>
        <w:rPr>
          <w:i/>
          <w:szCs w:val="24"/>
        </w:rPr>
        <w:br w:type="page"/>
      </w:r>
    </w:p>
    <w:p w14:paraId="407D48B5" w14:textId="3535D717" w:rsidR="000A21E2" w:rsidRPr="00D33A86" w:rsidRDefault="00F9361D" w:rsidP="00815852">
      <w:pPr>
        <w:rPr>
          <w:i/>
          <w:szCs w:val="24"/>
        </w:rPr>
      </w:pPr>
      <w:r>
        <w:rPr>
          <w:i/>
          <w:szCs w:val="24"/>
        </w:rPr>
        <w:lastRenderedPageBreak/>
        <w:t xml:space="preserve">Processo sensibile: </w:t>
      </w:r>
      <w:r w:rsidR="000A21E2" w:rsidRPr="00D33A86">
        <w:rPr>
          <w:i/>
          <w:szCs w:val="24"/>
        </w:rPr>
        <w:t>Valutazioni e promozioni</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3220EC" w:rsidRPr="00364443" w14:paraId="29B4A8A1" w14:textId="77777777" w:rsidTr="00BA5104">
        <w:trPr>
          <w:trHeight w:val="111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6664B"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81C834C"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29797ACA"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1CD2FF39"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1C7F471B"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0166759"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3220EC" w:rsidRPr="00364443" w14:paraId="64D80F97" w14:textId="77777777" w:rsidTr="008D514F">
        <w:trPr>
          <w:trHeight w:val="209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C006A12" w14:textId="77777777" w:rsidR="003220EC" w:rsidRPr="00D33A86" w:rsidRDefault="003220EC" w:rsidP="00CF5D4E">
            <w:pPr>
              <w:spacing w:after="0" w:line="240" w:lineRule="auto"/>
              <w:jc w:val="center"/>
              <w:rPr>
                <w:rFonts w:eastAsia="Times New Roman"/>
                <w:b/>
                <w:bCs/>
                <w:sz w:val="18"/>
                <w:szCs w:val="18"/>
                <w:lang w:eastAsia="it-IT"/>
              </w:rPr>
            </w:pPr>
            <w:r w:rsidRPr="00D33A86">
              <w:rPr>
                <w:rFonts w:eastAsia="Times New Roman"/>
                <w:b/>
                <w:bCs/>
                <w:sz w:val="18"/>
                <w:szCs w:val="18"/>
                <w:lang w:eastAsia="it-IT"/>
              </w:rPr>
              <w:t>Valutazioni e promozioni</w:t>
            </w:r>
          </w:p>
        </w:tc>
        <w:tc>
          <w:tcPr>
            <w:tcW w:w="1780" w:type="dxa"/>
            <w:tcBorders>
              <w:top w:val="nil"/>
              <w:left w:val="nil"/>
              <w:bottom w:val="single" w:sz="4" w:space="0" w:color="auto"/>
              <w:right w:val="single" w:sz="4" w:space="0" w:color="auto"/>
            </w:tcBorders>
            <w:shd w:val="clear" w:color="auto" w:fill="auto"/>
            <w:vAlign w:val="center"/>
            <w:hideMark/>
          </w:tcPr>
          <w:p w14:paraId="4FBE861F" w14:textId="77777777" w:rsidR="003220EC" w:rsidRPr="00D33A86" w:rsidRDefault="003220EC" w:rsidP="00CF5D4E">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Valutazione individuale del personale</w:t>
            </w:r>
          </w:p>
        </w:tc>
        <w:tc>
          <w:tcPr>
            <w:tcW w:w="6520" w:type="dxa"/>
            <w:tcBorders>
              <w:top w:val="nil"/>
              <w:left w:val="nil"/>
              <w:bottom w:val="single" w:sz="4" w:space="0" w:color="auto"/>
              <w:right w:val="single" w:sz="4" w:space="0" w:color="auto"/>
            </w:tcBorders>
            <w:shd w:val="clear" w:color="auto" w:fill="auto"/>
            <w:vAlign w:val="center"/>
            <w:hideMark/>
          </w:tcPr>
          <w:p w14:paraId="4CE62799" w14:textId="77777777" w:rsidR="003220EC" w:rsidRDefault="00781428" w:rsidP="00CF5D4E">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Su proposta del Direttore e tenuto conto delle risorse a bilancio, i</w:t>
            </w:r>
            <w:r w:rsidR="003220EC" w:rsidRPr="00CF5D4E">
              <w:rPr>
                <w:rFonts w:eastAsia="Times New Roman"/>
                <w:color w:val="000000"/>
                <w:sz w:val="18"/>
                <w:szCs w:val="18"/>
                <w:lang w:eastAsia="it-IT"/>
              </w:rPr>
              <w:t xml:space="preserve">l </w:t>
            </w:r>
            <w:proofErr w:type="spellStart"/>
            <w:r w:rsidR="003220EC" w:rsidRPr="00CF5D4E">
              <w:rPr>
                <w:rFonts w:eastAsia="Times New Roman"/>
                <w:color w:val="000000"/>
                <w:sz w:val="18"/>
                <w:szCs w:val="18"/>
                <w:lang w:eastAsia="it-IT"/>
              </w:rPr>
              <w:t>CdA</w:t>
            </w:r>
            <w:proofErr w:type="spellEnd"/>
            <w:r w:rsidR="003220EC" w:rsidRPr="00CF5D4E">
              <w:rPr>
                <w:rFonts w:eastAsia="Times New Roman"/>
                <w:color w:val="000000"/>
                <w:sz w:val="18"/>
                <w:szCs w:val="18"/>
                <w:lang w:eastAsia="it-IT"/>
              </w:rPr>
              <w:t xml:space="preserve"> ogni anno decide se assegnare un premio ai dipendenti. </w:t>
            </w:r>
            <w:r w:rsidRPr="00CF5D4E">
              <w:rPr>
                <w:rFonts w:eastAsia="Times New Roman"/>
                <w:color w:val="000000"/>
                <w:sz w:val="18"/>
                <w:szCs w:val="18"/>
                <w:lang w:eastAsia="it-IT"/>
              </w:rPr>
              <w:t>Nella contrattazione integrativa il Direttore Generale rappresenta l’azienda. L’accordo sindacale sancisce i</w:t>
            </w:r>
            <w:r w:rsidR="003220EC" w:rsidRPr="00CF5D4E">
              <w:rPr>
                <w:rFonts w:eastAsia="Times New Roman"/>
                <w:color w:val="000000"/>
                <w:sz w:val="18"/>
                <w:szCs w:val="18"/>
                <w:lang w:eastAsia="it-IT"/>
              </w:rPr>
              <w:t xml:space="preserve"> criteri</w:t>
            </w:r>
            <w:r w:rsidRPr="00CF5D4E">
              <w:rPr>
                <w:rFonts w:eastAsia="Times New Roman"/>
                <w:color w:val="000000"/>
                <w:sz w:val="18"/>
                <w:szCs w:val="18"/>
                <w:lang w:eastAsia="it-IT"/>
              </w:rPr>
              <w:t>, che possono essere oggetto di revisione, così come i parametri di valutazione o distribuzione.</w:t>
            </w:r>
          </w:p>
          <w:p w14:paraId="282C3B05" w14:textId="35E3AF7E" w:rsidR="008D514F" w:rsidRPr="00D33A86" w:rsidRDefault="008D514F" w:rsidP="00CF5D4E">
            <w:pPr>
              <w:spacing w:after="0" w:line="240" w:lineRule="auto"/>
              <w:jc w:val="center"/>
              <w:rPr>
                <w:rFonts w:eastAsia="Times New Roman"/>
                <w:color w:val="000000"/>
                <w:sz w:val="18"/>
                <w:szCs w:val="18"/>
                <w:lang w:eastAsia="it-IT"/>
              </w:rPr>
            </w:pPr>
            <w:r w:rsidRPr="008D514F">
              <w:rPr>
                <w:rFonts w:eastAsia="Times New Roman"/>
                <w:color w:val="000000"/>
                <w:sz w:val="18"/>
                <w:szCs w:val="18"/>
                <w:lang w:eastAsia="it-IT"/>
              </w:rPr>
              <w:t xml:space="preserve">Il Piano degli Obiettivi di Qualità 2023-2024 prevede comunque l’attuazione del ciclo della performance (assegnazione obiettivi e target) </w:t>
            </w:r>
            <w:r>
              <w:rPr>
                <w:rFonts w:eastAsia="Times New Roman"/>
                <w:color w:val="000000"/>
                <w:sz w:val="18"/>
                <w:szCs w:val="18"/>
                <w:lang w:eastAsia="it-IT"/>
              </w:rPr>
              <w:t xml:space="preserve">organizzativa </w:t>
            </w:r>
            <w:r w:rsidRPr="008D514F">
              <w:rPr>
                <w:rFonts w:eastAsia="Times New Roman"/>
                <w:color w:val="000000"/>
                <w:sz w:val="18"/>
                <w:szCs w:val="18"/>
                <w:lang w:eastAsia="it-IT"/>
              </w:rPr>
              <w:t>e individuale</w:t>
            </w:r>
          </w:p>
        </w:tc>
        <w:tc>
          <w:tcPr>
            <w:tcW w:w="1420" w:type="dxa"/>
            <w:tcBorders>
              <w:top w:val="nil"/>
              <w:left w:val="nil"/>
              <w:bottom w:val="single" w:sz="4" w:space="0" w:color="auto"/>
              <w:right w:val="single" w:sz="4" w:space="0" w:color="auto"/>
            </w:tcBorders>
            <w:shd w:val="clear" w:color="auto" w:fill="auto"/>
            <w:vAlign w:val="center"/>
            <w:hideMark/>
          </w:tcPr>
          <w:p w14:paraId="132D8875" w14:textId="77777777" w:rsidR="003220EC" w:rsidRPr="00D33A86" w:rsidRDefault="003220EC" w:rsidP="00CF5D4E">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5B8B2566" w14:textId="77777777" w:rsidR="003220EC" w:rsidRPr="00D33A86" w:rsidRDefault="003220EC" w:rsidP="00CF5D4E">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34E17E90" w14:textId="77777777" w:rsidR="003220EC" w:rsidRPr="00D33A86" w:rsidRDefault="003220EC" w:rsidP="00CF5D4E">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738610EB" w14:textId="77777777" w:rsidR="00B30952" w:rsidRPr="00D33A86" w:rsidRDefault="00B30952" w:rsidP="00815852">
      <w:pPr>
        <w:rPr>
          <w:i/>
          <w:szCs w:val="24"/>
        </w:rPr>
      </w:pPr>
    </w:p>
    <w:p w14:paraId="2CA030B5" w14:textId="77777777" w:rsidR="008A4241" w:rsidRPr="00D33A86" w:rsidRDefault="00F9361D" w:rsidP="00815852">
      <w:pPr>
        <w:rPr>
          <w:i/>
          <w:szCs w:val="24"/>
        </w:rPr>
      </w:pPr>
      <w:r>
        <w:rPr>
          <w:i/>
          <w:szCs w:val="24"/>
        </w:rPr>
        <w:t xml:space="preserve">Processo sensibile: </w:t>
      </w:r>
      <w:r w:rsidR="00330F7D" w:rsidRPr="00D33A86">
        <w:rPr>
          <w:i/>
          <w:szCs w:val="24"/>
        </w:rPr>
        <w:t>Missioni e rimborsi</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1464E2" w:rsidRPr="00364443" w14:paraId="7C38AAC4" w14:textId="77777777" w:rsidTr="002368AC">
        <w:trPr>
          <w:trHeight w:val="922"/>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38C1"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B3B9880"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18B21183"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2E1861AF"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77B25B3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DF37351"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1464E2" w:rsidRPr="00364443" w14:paraId="3516200D" w14:textId="77777777" w:rsidTr="00CF5D4E">
        <w:trPr>
          <w:trHeight w:val="155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3258F18" w14:textId="77777777" w:rsidR="001464E2" w:rsidRPr="00D33A86" w:rsidRDefault="001464E2" w:rsidP="001464E2">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Missioni e rimborsi</w:t>
            </w:r>
          </w:p>
        </w:tc>
        <w:tc>
          <w:tcPr>
            <w:tcW w:w="1780" w:type="dxa"/>
            <w:tcBorders>
              <w:top w:val="nil"/>
              <w:left w:val="nil"/>
              <w:bottom w:val="single" w:sz="4" w:space="0" w:color="auto"/>
              <w:right w:val="single" w:sz="4" w:space="0" w:color="auto"/>
            </w:tcBorders>
            <w:shd w:val="clear" w:color="auto" w:fill="auto"/>
            <w:vAlign w:val="center"/>
            <w:hideMark/>
          </w:tcPr>
          <w:p w14:paraId="4AE9519F"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Autorizzazione missione</w:t>
            </w:r>
          </w:p>
        </w:tc>
        <w:tc>
          <w:tcPr>
            <w:tcW w:w="6520" w:type="dxa"/>
            <w:tcBorders>
              <w:top w:val="nil"/>
              <w:left w:val="nil"/>
              <w:bottom w:val="single" w:sz="4" w:space="0" w:color="auto"/>
              <w:right w:val="single" w:sz="4" w:space="0" w:color="auto"/>
            </w:tcBorders>
            <w:shd w:val="clear" w:color="auto" w:fill="auto"/>
            <w:vAlign w:val="center"/>
            <w:hideMark/>
          </w:tcPr>
          <w:p w14:paraId="75DA964E" w14:textId="77777777" w:rsidR="001464E2" w:rsidRPr="00D33A86" w:rsidRDefault="001464E2" w:rsidP="00CF5D4E">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All'interno di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si ha una scarsissima frequenza di missioni, legate soprattutto alla partecipazione dei dipendenti a corsi di formazione. Il Direttore Generale autorizza la partecipazione ai suddetti corsi di formazione. </w:t>
            </w:r>
            <w:r w:rsidRPr="00D33A86">
              <w:rPr>
                <w:rFonts w:eastAsia="Times New Roman"/>
                <w:color w:val="000000"/>
                <w:sz w:val="18"/>
                <w:szCs w:val="18"/>
                <w:lang w:eastAsia="it-IT"/>
              </w:rPr>
              <w:br/>
              <w:t xml:space="preserve">Negli altri rari casi di missioni diverse dalla partecipazione a corsi di formazione viene compilata una richiesta di acquisto. </w:t>
            </w:r>
          </w:p>
        </w:tc>
        <w:tc>
          <w:tcPr>
            <w:tcW w:w="1420" w:type="dxa"/>
            <w:tcBorders>
              <w:top w:val="nil"/>
              <w:left w:val="nil"/>
              <w:bottom w:val="single" w:sz="4" w:space="0" w:color="auto"/>
              <w:right w:val="single" w:sz="4" w:space="0" w:color="auto"/>
            </w:tcBorders>
            <w:shd w:val="clear" w:color="auto" w:fill="auto"/>
            <w:vAlign w:val="center"/>
            <w:hideMark/>
          </w:tcPr>
          <w:p w14:paraId="26F719E7"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7A78CD5B"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789D9A66"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1464E2" w:rsidRPr="00364443" w14:paraId="7A707F95" w14:textId="77777777" w:rsidTr="008E5D8D">
        <w:trPr>
          <w:trHeight w:val="117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E5C66D3" w14:textId="77777777" w:rsidR="001464E2" w:rsidRPr="00D33A86" w:rsidRDefault="001464E2" w:rsidP="001464E2">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Missioni e rimborsi</w:t>
            </w:r>
          </w:p>
        </w:tc>
        <w:tc>
          <w:tcPr>
            <w:tcW w:w="1780" w:type="dxa"/>
            <w:tcBorders>
              <w:top w:val="nil"/>
              <w:left w:val="nil"/>
              <w:bottom w:val="single" w:sz="4" w:space="0" w:color="auto"/>
              <w:right w:val="single" w:sz="4" w:space="0" w:color="auto"/>
            </w:tcBorders>
            <w:shd w:val="clear" w:color="auto" w:fill="auto"/>
            <w:vAlign w:val="center"/>
            <w:hideMark/>
          </w:tcPr>
          <w:p w14:paraId="3FE4ECA1"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Verifica documentazione</w:t>
            </w:r>
          </w:p>
        </w:tc>
        <w:tc>
          <w:tcPr>
            <w:tcW w:w="6520" w:type="dxa"/>
            <w:tcBorders>
              <w:top w:val="nil"/>
              <w:left w:val="nil"/>
              <w:bottom w:val="single" w:sz="4" w:space="0" w:color="auto"/>
              <w:right w:val="single" w:sz="4" w:space="0" w:color="auto"/>
            </w:tcBorders>
            <w:shd w:val="clear" w:color="auto" w:fill="auto"/>
            <w:vAlign w:val="center"/>
            <w:hideMark/>
          </w:tcPr>
          <w:p w14:paraId="2B1DF0D4"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Verifica della documentazione presentata dal dipendente relativa alle spese da rimborsare inerenti la missione</w:t>
            </w:r>
          </w:p>
        </w:tc>
        <w:tc>
          <w:tcPr>
            <w:tcW w:w="1420" w:type="dxa"/>
            <w:tcBorders>
              <w:top w:val="nil"/>
              <w:left w:val="nil"/>
              <w:bottom w:val="single" w:sz="4" w:space="0" w:color="auto"/>
              <w:right w:val="single" w:sz="4" w:space="0" w:color="auto"/>
            </w:tcBorders>
            <w:shd w:val="clear" w:color="auto" w:fill="auto"/>
            <w:vAlign w:val="center"/>
            <w:hideMark/>
          </w:tcPr>
          <w:p w14:paraId="30FF4129"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7A72CF2B"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75DB54F7"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1464E2" w:rsidRPr="00364443" w14:paraId="090E1B20" w14:textId="77777777" w:rsidTr="008E5D8D">
        <w:trPr>
          <w:trHeight w:val="1604"/>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6F5F711" w14:textId="77777777" w:rsidR="001464E2" w:rsidRPr="00D33A86" w:rsidRDefault="001464E2" w:rsidP="001464E2">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lastRenderedPageBreak/>
              <w:t>Missioni e rimborsi</w:t>
            </w:r>
          </w:p>
        </w:tc>
        <w:tc>
          <w:tcPr>
            <w:tcW w:w="1780" w:type="dxa"/>
            <w:tcBorders>
              <w:top w:val="nil"/>
              <w:left w:val="nil"/>
              <w:bottom w:val="single" w:sz="4" w:space="0" w:color="auto"/>
              <w:right w:val="single" w:sz="4" w:space="0" w:color="auto"/>
            </w:tcBorders>
            <w:shd w:val="clear" w:color="auto" w:fill="auto"/>
            <w:vAlign w:val="center"/>
            <w:hideMark/>
          </w:tcPr>
          <w:p w14:paraId="65331160"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Liquidazione delle spese</w:t>
            </w:r>
          </w:p>
        </w:tc>
        <w:tc>
          <w:tcPr>
            <w:tcW w:w="6520" w:type="dxa"/>
            <w:tcBorders>
              <w:top w:val="nil"/>
              <w:left w:val="nil"/>
              <w:bottom w:val="single" w:sz="4" w:space="0" w:color="auto"/>
              <w:right w:val="single" w:sz="4" w:space="0" w:color="auto"/>
            </w:tcBorders>
            <w:shd w:val="clear" w:color="auto" w:fill="auto"/>
            <w:vAlign w:val="center"/>
            <w:hideMark/>
          </w:tcPr>
          <w:p w14:paraId="2D7D3921" w14:textId="452DC0D9"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Esiste la possibilità per il dipendente di prelevare anticipatamente il denaro necessario per le spese inerenti </w:t>
            </w:r>
            <w:r w:rsidR="00AD3E49" w:rsidRPr="00D33A86">
              <w:rPr>
                <w:rFonts w:eastAsia="Times New Roman"/>
                <w:color w:val="000000"/>
                <w:sz w:val="18"/>
                <w:szCs w:val="18"/>
                <w:lang w:eastAsia="it-IT"/>
              </w:rPr>
              <w:t>alla</w:t>
            </w:r>
            <w:r w:rsidRPr="00D33A86">
              <w:rPr>
                <w:rFonts w:eastAsia="Times New Roman"/>
                <w:color w:val="000000"/>
                <w:sz w:val="18"/>
                <w:szCs w:val="18"/>
                <w:lang w:eastAsia="it-IT"/>
              </w:rPr>
              <w:t xml:space="preserve"> missione tramite la compilazione del modulo di Nota spese, oppure la possibilità di anticipare personalmente il denaro e ricevere il rimborso in seguito alla presentazione della relativa documentazione.</w:t>
            </w:r>
          </w:p>
        </w:tc>
        <w:tc>
          <w:tcPr>
            <w:tcW w:w="1420" w:type="dxa"/>
            <w:tcBorders>
              <w:top w:val="nil"/>
              <w:left w:val="nil"/>
              <w:bottom w:val="single" w:sz="4" w:space="0" w:color="auto"/>
              <w:right w:val="single" w:sz="4" w:space="0" w:color="auto"/>
            </w:tcBorders>
            <w:shd w:val="clear" w:color="auto" w:fill="auto"/>
            <w:vAlign w:val="center"/>
            <w:hideMark/>
          </w:tcPr>
          <w:p w14:paraId="1FCA0147"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11AD48E1"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1C43FD66"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637805D2" w14:textId="77777777" w:rsidR="00633DBF" w:rsidRDefault="00633DBF" w:rsidP="00815852">
      <w:pPr>
        <w:rPr>
          <w:b/>
          <w:i/>
          <w:szCs w:val="24"/>
        </w:rPr>
      </w:pPr>
    </w:p>
    <w:p w14:paraId="463F29E8" w14:textId="77777777" w:rsidR="00056F14" w:rsidRDefault="00056F14" w:rsidP="00815852">
      <w:pPr>
        <w:rPr>
          <w:b/>
          <w:i/>
          <w:szCs w:val="24"/>
        </w:rPr>
      </w:pPr>
    </w:p>
    <w:p w14:paraId="14F9DFEA" w14:textId="77777777" w:rsidR="00F9361D" w:rsidRDefault="00F9361D" w:rsidP="00815852">
      <w:pPr>
        <w:rPr>
          <w:b/>
          <w:i/>
          <w:szCs w:val="24"/>
        </w:rPr>
      </w:pPr>
      <w:r>
        <w:rPr>
          <w:b/>
          <w:i/>
          <w:szCs w:val="24"/>
        </w:rPr>
        <w:t>Macro-processo: Gestione del patrimonio aziendale</w:t>
      </w:r>
    </w:p>
    <w:p w14:paraId="422C7F4D" w14:textId="77777777" w:rsidR="008A4241" w:rsidRPr="00633DBF" w:rsidRDefault="008A4241" w:rsidP="00815852">
      <w:pPr>
        <w:rPr>
          <w:i/>
          <w:szCs w:val="24"/>
        </w:rPr>
      </w:pPr>
      <w:r w:rsidRPr="00633DBF">
        <w:rPr>
          <w:i/>
          <w:szCs w:val="24"/>
        </w:rPr>
        <w:t>Processo</w:t>
      </w:r>
      <w:r w:rsidR="00F9361D">
        <w:rPr>
          <w:i/>
          <w:szCs w:val="24"/>
        </w:rPr>
        <w:t xml:space="preserve"> sensibile: </w:t>
      </w:r>
      <w:r w:rsidR="00056F14">
        <w:rPr>
          <w:i/>
          <w:szCs w:val="24"/>
        </w:rPr>
        <w:t>G</w:t>
      </w:r>
      <w:r w:rsidRPr="00633DBF">
        <w:rPr>
          <w:i/>
          <w:szCs w:val="24"/>
        </w:rPr>
        <w:t>estion</w:t>
      </w:r>
      <w:r w:rsidR="00B30952" w:rsidRPr="00633DBF">
        <w:rPr>
          <w:i/>
          <w:szCs w:val="24"/>
        </w:rPr>
        <w:t>e e utilizzo dei beni aziendali</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3220EC" w:rsidRPr="00364443" w14:paraId="622B6312" w14:textId="77777777" w:rsidTr="002368AC">
        <w:trPr>
          <w:trHeight w:val="928"/>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EFB4D"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4E0D06E"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451CC8D1"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0F679D3A"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5A1DC29E"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49F9A12"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3220EC" w:rsidRPr="00364443" w14:paraId="528D1881" w14:textId="77777777" w:rsidTr="002368AC">
        <w:trPr>
          <w:trHeight w:val="184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D0A3287"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Utilizzo dei beni aziendali</w:t>
            </w:r>
          </w:p>
        </w:tc>
        <w:tc>
          <w:tcPr>
            <w:tcW w:w="1780" w:type="dxa"/>
            <w:tcBorders>
              <w:top w:val="nil"/>
              <w:left w:val="nil"/>
              <w:bottom w:val="single" w:sz="4" w:space="0" w:color="auto"/>
              <w:right w:val="single" w:sz="4" w:space="0" w:color="auto"/>
            </w:tcBorders>
            <w:shd w:val="clear" w:color="auto" w:fill="auto"/>
            <w:vAlign w:val="center"/>
            <w:hideMark/>
          </w:tcPr>
          <w:p w14:paraId="3018F264"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dei mezzi di trasporto aziendale</w:t>
            </w:r>
          </w:p>
        </w:tc>
        <w:tc>
          <w:tcPr>
            <w:tcW w:w="6520" w:type="dxa"/>
            <w:tcBorders>
              <w:top w:val="nil"/>
              <w:left w:val="nil"/>
              <w:bottom w:val="single" w:sz="4" w:space="0" w:color="auto"/>
              <w:right w:val="single" w:sz="4" w:space="0" w:color="auto"/>
            </w:tcBorders>
            <w:shd w:val="clear" w:color="auto" w:fill="auto"/>
            <w:vAlign w:val="center"/>
            <w:hideMark/>
          </w:tcPr>
          <w:p w14:paraId="7EFE26EF" w14:textId="5A686EB9"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Attualmente in azienda </w:t>
            </w:r>
            <w:r w:rsidRPr="00255C66">
              <w:rPr>
                <w:rFonts w:eastAsia="Times New Roman"/>
                <w:color w:val="000000"/>
                <w:sz w:val="18"/>
                <w:szCs w:val="18"/>
                <w:lang w:eastAsia="it-IT"/>
              </w:rPr>
              <w:t xml:space="preserve">sono disponibili </w:t>
            </w:r>
            <w:r w:rsidR="00AD3E49">
              <w:rPr>
                <w:rFonts w:eastAsia="Times New Roman"/>
                <w:color w:val="000000"/>
                <w:sz w:val="18"/>
                <w:szCs w:val="18"/>
                <w:lang w:eastAsia="it-IT"/>
              </w:rPr>
              <w:t>9</w:t>
            </w:r>
            <w:r w:rsidR="008C1B8A">
              <w:rPr>
                <w:rFonts w:eastAsia="Times New Roman"/>
                <w:color w:val="000000"/>
                <w:sz w:val="18"/>
                <w:szCs w:val="18"/>
                <w:lang w:eastAsia="it-IT"/>
              </w:rPr>
              <w:t xml:space="preserve"> </w:t>
            </w:r>
            <w:r w:rsidRPr="00255C66">
              <w:rPr>
                <w:rFonts w:eastAsia="Times New Roman"/>
                <w:color w:val="000000"/>
                <w:sz w:val="18"/>
                <w:szCs w:val="18"/>
                <w:lang w:eastAsia="it-IT"/>
              </w:rPr>
              <w:t xml:space="preserve">auto aziendali e </w:t>
            </w:r>
            <w:r w:rsidR="008C1B8A">
              <w:rPr>
                <w:rFonts w:eastAsia="Times New Roman"/>
                <w:color w:val="000000"/>
                <w:sz w:val="18"/>
                <w:szCs w:val="18"/>
                <w:lang w:eastAsia="it-IT"/>
              </w:rPr>
              <w:t xml:space="preserve">2 </w:t>
            </w:r>
            <w:r w:rsidRPr="00255C66">
              <w:rPr>
                <w:rFonts w:eastAsia="Times New Roman"/>
                <w:color w:val="000000"/>
                <w:sz w:val="18"/>
                <w:szCs w:val="18"/>
                <w:lang w:eastAsia="it-IT"/>
              </w:rPr>
              <w:t>motorini. Le auto azienda</w:t>
            </w:r>
            <w:r w:rsidR="007A225B">
              <w:rPr>
                <w:rFonts w:eastAsia="Times New Roman"/>
                <w:color w:val="000000"/>
                <w:sz w:val="18"/>
                <w:szCs w:val="18"/>
                <w:lang w:eastAsia="it-IT"/>
              </w:rPr>
              <w:t>li sono assegnate al Direttore</w:t>
            </w:r>
            <w:r w:rsidRPr="00255C66">
              <w:rPr>
                <w:rFonts w:eastAsia="Times New Roman"/>
                <w:color w:val="000000"/>
                <w:sz w:val="18"/>
                <w:szCs w:val="18"/>
                <w:lang w:eastAsia="it-IT"/>
              </w:rPr>
              <w:t>, all'Area</w:t>
            </w:r>
            <w:r w:rsidRPr="00D33A86">
              <w:rPr>
                <w:rFonts w:eastAsia="Times New Roman"/>
                <w:color w:val="000000"/>
                <w:sz w:val="18"/>
                <w:szCs w:val="18"/>
                <w:lang w:eastAsia="it-IT"/>
              </w:rPr>
              <w:t xml:space="preserve"> </w:t>
            </w:r>
            <w:proofErr w:type="spellStart"/>
            <w:r w:rsidR="00AD3E49">
              <w:rPr>
                <w:rFonts w:eastAsia="Times New Roman"/>
                <w:color w:val="000000"/>
                <w:sz w:val="18"/>
                <w:szCs w:val="18"/>
                <w:lang w:eastAsia="it-IT"/>
              </w:rPr>
              <w:t>Mobility</w:t>
            </w:r>
            <w:proofErr w:type="spellEnd"/>
            <w:r w:rsidRPr="00D33A86">
              <w:rPr>
                <w:rFonts w:eastAsia="Times New Roman"/>
                <w:color w:val="000000"/>
                <w:sz w:val="18"/>
                <w:szCs w:val="18"/>
                <w:lang w:eastAsia="it-IT"/>
              </w:rPr>
              <w:t>, al personale impiegatizio e agli ausiliari del traffico</w:t>
            </w:r>
            <w:r w:rsidR="00AD3E49">
              <w:rPr>
                <w:rFonts w:eastAsia="Times New Roman"/>
                <w:color w:val="000000"/>
                <w:sz w:val="18"/>
                <w:szCs w:val="18"/>
                <w:lang w:eastAsia="it-IT"/>
              </w:rPr>
              <w:t xml:space="preserve"> per esigenze di servizio</w:t>
            </w:r>
            <w:r w:rsidRPr="00D33A86">
              <w:rPr>
                <w:rFonts w:eastAsia="Times New Roman"/>
                <w:color w:val="000000"/>
                <w:sz w:val="18"/>
                <w:szCs w:val="18"/>
                <w:lang w:eastAsia="it-IT"/>
              </w:rPr>
              <w:t>.</w:t>
            </w:r>
          </w:p>
          <w:p w14:paraId="19766706" w14:textId="7F7DD31A" w:rsidR="00026524" w:rsidRPr="00D33A86" w:rsidRDefault="00026524" w:rsidP="00E614F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L’uso delle auto aziendale è disciplinato all’interno di specifico regolamento</w:t>
            </w:r>
            <w:r w:rsidR="00883925">
              <w:rPr>
                <w:rFonts w:eastAsia="Times New Roman"/>
                <w:color w:val="000000"/>
                <w:sz w:val="18"/>
                <w:szCs w:val="18"/>
                <w:lang w:eastAsia="it-IT"/>
              </w:rPr>
              <w:t xml:space="preserve">, che </w:t>
            </w:r>
            <w:r w:rsidR="00AD4521">
              <w:rPr>
                <w:rFonts w:eastAsia="Times New Roman"/>
                <w:color w:val="000000"/>
                <w:sz w:val="18"/>
                <w:szCs w:val="18"/>
                <w:lang w:eastAsia="it-IT"/>
              </w:rPr>
              <w:t>sarà</w:t>
            </w:r>
            <w:r w:rsidR="00883925">
              <w:rPr>
                <w:rFonts w:eastAsia="Times New Roman"/>
                <w:color w:val="000000"/>
                <w:sz w:val="18"/>
                <w:szCs w:val="18"/>
                <w:lang w:eastAsia="it-IT"/>
              </w:rPr>
              <w:t xml:space="preserve"> oggetto di aggiornamento </w:t>
            </w:r>
            <w:r w:rsidR="00AD4521">
              <w:rPr>
                <w:rFonts w:eastAsia="Times New Roman"/>
                <w:color w:val="000000"/>
                <w:sz w:val="18"/>
                <w:szCs w:val="18"/>
                <w:lang w:eastAsia="it-IT"/>
              </w:rPr>
              <w:t>nel corso del 2023</w:t>
            </w:r>
            <w:r w:rsidRPr="00D33A86">
              <w:rPr>
                <w:rFonts w:eastAsia="Times New Roman"/>
                <w:color w:val="000000"/>
                <w:sz w:val="18"/>
                <w:szCs w:val="18"/>
                <w:lang w:eastAsia="it-IT"/>
              </w:rPr>
              <w:t>.</w:t>
            </w:r>
          </w:p>
        </w:tc>
        <w:tc>
          <w:tcPr>
            <w:tcW w:w="1420" w:type="dxa"/>
            <w:tcBorders>
              <w:top w:val="nil"/>
              <w:left w:val="nil"/>
              <w:bottom w:val="single" w:sz="4" w:space="0" w:color="auto"/>
              <w:right w:val="single" w:sz="4" w:space="0" w:color="auto"/>
            </w:tcBorders>
            <w:shd w:val="clear" w:color="auto" w:fill="auto"/>
            <w:vAlign w:val="center"/>
            <w:hideMark/>
          </w:tcPr>
          <w:p w14:paraId="47B12802"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nil"/>
              <w:left w:val="nil"/>
              <w:bottom w:val="single" w:sz="4" w:space="0" w:color="auto"/>
              <w:right w:val="single" w:sz="4" w:space="0" w:color="auto"/>
            </w:tcBorders>
            <w:shd w:val="clear" w:color="auto" w:fill="auto"/>
            <w:vAlign w:val="center"/>
            <w:hideMark/>
          </w:tcPr>
          <w:p w14:paraId="418DA626" w14:textId="4BB2D335" w:rsidR="003220EC" w:rsidRPr="00D33A86" w:rsidRDefault="00AD3E49" w:rsidP="003220EC">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Responsabile Area </w:t>
            </w:r>
            <w:proofErr w:type="spellStart"/>
            <w:r w:rsidRPr="00CF5D4E">
              <w:rPr>
                <w:rFonts w:eastAsia="Times New Roman"/>
                <w:color w:val="000000"/>
                <w:sz w:val="18"/>
                <w:szCs w:val="18"/>
                <w:lang w:eastAsia="it-IT"/>
              </w:rPr>
              <w:t>Mobility</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166397A"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3220EC" w:rsidRPr="00364443" w14:paraId="3389FD5C" w14:textId="77777777" w:rsidTr="008E5D8D">
        <w:trPr>
          <w:trHeight w:val="358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B59B"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Utilizzo dei beni aziendali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43645"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della rete internet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5205" w14:textId="77777777" w:rsidR="003220EC" w:rsidRPr="00D33A86" w:rsidRDefault="006F0ABA" w:rsidP="00A415D8">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Ad ogni dipendente è stato creato, al momento dell’assunzione, un profilo personale con l’assegnazione di username e password, necessario per:</w:t>
            </w:r>
          </w:p>
          <w:p w14:paraId="2C6424F2" w14:textId="77777777" w:rsidR="006F0ABA" w:rsidRPr="00D33A86" w:rsidRDefault="006F0ABA">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accedere all’utilizzo dell’hardware;</w:t>
            </w:r>
          </w:p>
          <w:p w14:paraId="740882AB" w14:textId="77777777" w:rsidR="006F0ABA" w:rsidRPr="00D33A86" w:rsidRDefault="006F0ABA">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accedere ai dati aziendali (per i quali è stato abilitato);</w:t>
            </w:r>
          </w:p>
          <w:p w14:paraId="519B617F" w14:textId="77777777" w:rsidR="00AD3E49" w:rsidRDefault="006F0ABA" w:rsidP="00AD3E49">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accedere ad internet: una volta ottenuto l’accesso ad internet</w:t>
            </w:r>
            <w:r w:rsidR="00AD3E49">
              <w:rPr>
                <w:rFonts w:eastAsia="Times New Roman"/>
                <w:color w:val="000000"/>
                <w:sz w:val="18"/>
                <w:szCs w:val="18"/>
                <w:lang w:eastAsia="it-IT"/>
              </w:rPr>
              <w:t>.</w:t>
            </w:r>
          </w:p>
          <w:p w14:paraId="0826EA08" w14:textId="3FBD05FC" w:rsidR="006F0ABA" w:rsidRPr="00D33A86" w:rsidRDefault="006F0ABA" w:rsidP="00AD3E49">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Tali credenziali non permettono la tracciabilità della navigazione internet svolta da ciascun soggetto tramite la rete aziendale. Al parcheggio del Fagiolone è stato bloccato l’accesso internet ai due computer di cassa presenti (ma non al PC utilizzato dai dipendenti per altre attività aziendali).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C6305"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1C94E" w14:textId="6588E443" w:rsidR="003220EC" w:rsidRPr="00CF5D4E" w:rsidRDefault="00AD3E49" w:rsidP="003220EC">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Responsabile Area </w:t>
            </w:r>
            <w:proofErr w:type="spellStart"/>
            <w:r w:rsidRPr="00CF5D4E">
              <w:rPr>
                <w:rFonts w:eastAsia="Times New Roman"/>
                <w:color w:val="000000"/>
                <w:sz w:val="18"/>
                <w:szCs w:val="18"/>
                <w:lang w:eastAsia="it-IT"/>
              </w:rPr>
              <w:t>Mobility</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F8B19"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AD3E49" w:rsidRPr="00364443" w14:paraId="7415FD54" w14:textId="77777777" w:rsidTr="00602FB2">
        <w:trPr>
          <w:trHeight w:val="384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55B75" w14:textId="77777777" w:rsidR="00AD3E49" w:rsidRPr="00D33A86" w:rsidRDefault="00AD3E49" w:rsidP="00AD3E49">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Utilizzo dei beni aziendali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A1FA" w14:textId="77777777"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dei cellulari aziendali</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44B4" w14:textId="4956518B" w:rsidR="00AD3E49" w:rsidRPr="00D33A86" w:rsidRDefault="00AD3E49" w:rsidP="00AD3E49">
            <w:pPr>
              <w:spacing w:after="0" w:line="240" w:lineRule="auto"/>
              <w:jc w:val="center"/>
              <w:rPr>
                <w:rFonts w:eastAsia="Times New Roman"/>
                <w:color w:val="000000"/>
                <w:sz w:val="18"/>
                <w:szCs w:val="18"/>
                <w:lang w:eastAsia="it-IT"/>
              </w:rPr>
            </w:pPr>
            <w:r w:rsidRPr="00E80170">
              <w:rPr>
                <w:rFonts w:eastAsia="Times New Roman"/>
                <w:color w:val="000000" w:themeColor="text1"/>
                <w:sz w:val="18"/>
                <w:szCs w:val="18"/>
                <w:lang w:eastAsia="it-IT"/>
              </w:rPr>
              <w:t>A tutti i dipendenti della società è assegnato un cellulare aziendale dotato di SIM (utenza) con cui possono: 1) effettuare chiamate a dei numeri telefonici aziendali</w:t>
            </w:r>
            <w:r w:rsidRPr="00E80170">
              <w:rPr>
                <w:rFonts w:eastAsia="Times New Roman"/>
                <w:strike/>
                <w:color w:val="000000" w:themeColor="text1"/>
                <w:sz w:val="18"/>
                <w:szCs w:val="18"/>
                <w:lang w:eastAsia="it-IT"/>
              </w:rPr>
              <w:t xml:space="preserve"> </w:t>
            </w:r>
            <w:r w:rsidRPr="00E80170">
              <w:rPr>
                <w:rFonts w:eastAsia="Times New Roman"/>
                <w:color w:val="000000" w:themeColor="text1"/>
                <w:sz w:val="18"/>
                <w:szCs w:val="18"/>
                <w:lang w:eastAsia="it-IT"/>
              </w:rPr>
              <w:t>e non</w:t>
            </w:r>
            <w:r w:rsidRPr="00E80170">
              <w:rPr>
                <w:rFonts w:eastAsia="Times New Roman"/>
                <w:strike/>
                <w:color w:val="000000" w:themeColor="text1"/>
                <w:sz w:val="18"/>
                <w:szCs w:val="18"/>
                <w:lang w:eastAsia="it-IT"/>
              </w:rPr>
              <w:t xml:space="preserve"> </w:t>
            </w:r>
            <w:r w:rsidRPr="00E80170">
              <w:rPr>
                <w:rFonts w:eastAsia="Times New Roman"/>
                <w:color w:val="000000" w:themeColor="text1"/>
                <w:sz w:val="18"/>
                <w:szCs w:val="18"/>
                <w:lang w:eastAsia="it-IT"/>
              </w:rPr>
              <w:t xml:space="preserve">aziendali, ma con un massimo di 3000 minuti al mese Per effettuare chiamate personali i </w:t>
            </w:r>
            <w:r w:rsidR="00E80170" w:rsidRPr="00E80170">
              <w:rPr>
                <w:rFonts w:eastAsia="Times New Roman"/>
                <w:color w:val="000000" w:themeColor="text1"/>
                <w:sz w:val="18"/>
                <w:szCs w:val="18"/>
                <w:lang w:eastAsia="it-IT"/>
              </w:rPr>
              <w:t>dipendenti</w:t>
            </w:r>
            <w:r w:rsidR="00E80170" w:rsidRPr="00E80170">
              <w:rPr>
                <w:rFonts w:eastAsia="Times New Roman"/>
                <w:strike/>
                <w:color w:val="000000" w:themeColor="text1"/>
                <w:sz w:val="18"/>
                <w:szCs w:val="18"/>
                <w:lang w:eastAsia="it-IT"/>
              </w:rPr>
              <w:t xml:space="preserve"> </w:t>
            </w:r>
            <w:r w:rsidR="00E80170" w:rsidRPr="00E80170">
              <w:rPr>
                <w:rFonts w:eastAsia="Times New Roman"/>
                <w:color w:val="000000" w:themeColor="text1"/>
                <w:sz w:val="18"/>
                <w:szCs w:val="18"/>
                <w:lang w:eastAsia="it-IT"/>
              </w:rPr>
              <w:t>devono</w:t>
            </w:r>
            <w:r w:rsidRPr="00E80170">
              <w:rPr>
                <w:rFonts w:eastAsia="Times New Roman"/>
                <w:color w:val="000000" w:themeColor="text1"/>
                <w:sz w:val="18"/>
                <w:szCs w:val="18"/>
                <w:lang w:eastAsia="it-IT"/>
              </w:rPr>
              <w:t xml:space="preserve"> digitare prima del numero telefonico un codice. La fattura per i consumi privati arriva direttamente al domicilio dell'utente o consultabile dalla propria area privata su web.</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90E53" w14:textId="77777777"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5E63" w14:textId="77777777" w:rsidR="00AD3E49" w:rsidRPr="00CF5D4E" w:rsidRDefault="00AD3E49" w:rsidP="00AD3E49">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Responsabile Area </w:t>
            </w:r>
            <w:proofErr w:type="spellStart"/>
            <w:r w:rsidRPr="00CF5D4E">
              <w:rPr>
                <w:rFonts w:eastAsia="Times New Roman"/>
                <w:color w:val="000000"/>
                <w:sz w:val="18"/>
                <w:szCs w:val="18"/>
                <w:lang w:eastAsia="it-IT"/>
              </w:rPr>
              <w:t>Mobility</w:t>
            </w:r>
            <w:proofErr w:type="spellEnd"/>
            <w:r w:rsidRPr="00CF5D4E">
              <w:rPr>
                <w:rFonts w:eastAsia="Times New Roman"/>
                <w:color w:val="000000"/>
                <w:sz w:val="18"/>
                <w:szCs w:val="18"/>
                <w:lang w:eastAsia="it-IT"/>
              </w:rPr>
              <w:t xml:space="preserve"> </w:t>
            </w:r>
          </w:p>
          <w:p w14:paraId="4FEA62E2" w14:textId="62FA5796" w:rsidR="00AD3E49" w:rsidRPr="00CF5D4E" w:rsidRDefault="00AD3E49" w:rsidP="00AD3E49">
            <w:pPr>
              <w:spacing w:after="0" w:line="240" w:lineRule="auto"/>
              <w:jc w:val="center"/>
              <w:rPr>
                <w:rFonts w:eastAsia="Times New Roman"/>
                <w:color w:val="000000"/>
                <w:sz w:val="18"/>
                <w:szCs w:val="18"/>
                <w:lang w:eastAsia="it-IT"/>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EBFC" w14:textId="77777777" w:rsidR="00AD3E49" w:rsidRPr="00D33A86" w:rsidRDefault="00AD3E49" w:rsidP="00AD3E49">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AD3E49" w:rsidRPr="00364443" w14:paraId="3A208DF8" w14:textId="77777777" w:rsidTr="00CF5D4E">
        <w:trPr>
          <w:trHeight w:val="202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359D" w14:textId="79931A0F" w:rsidR="00AD3E49" w:rsidRPr="00D33A86" w:rsidRDefault="00AD3E49" w:rsidP="00AD3E49">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lastRenderedPageBreak/>
              <w:t>Utilizzo dei beni aziendali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E900420" w14:textId="241AAF1D"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della telefonia fissa</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45D2618" w14:textId="4AE5A9F9" w:rsidR="00AD3E49" w:rsidRPr="00D33A86" w:rsidRDefault="00AD3E49" w:rsidP="00AD3E49">
            <w:pPr>
              <w:spacing w:after="0" w:line="240" w:lineRule="auto"/>
              <w:jc w:val="center"/>
              <w:rPr>
                <w:rFonts w:eastAsia="Times New Roman"/>
                <w:color w:val="000000"/>
                <w:sz w:val="18"/>
                <w:szCs w:val="18"/>
                <w:lang w:eastAsia="it-IT"/>
              </w:rPr>
            </w:pPr>
            <w:r w:rsidRPr="00E80170">
              <w:rPr>
                <w:rFonts w:eastAsia="Times New Roman"/>
                <w:color w:val="000000" w:themeColor="text1"/>
                <w:sz w:val="18"/>
                <w:szCs w:val="18"/>
                <w:lang w:eastAsia="it-IT"/>
              </w:rPr>
              <w:t>Tutti i dipendenti di SI.GE.RI.CO. hanno la possibilità di utilizzare i telefoni fissi aziendali. Il rischio che un dipendente utilizzi il telefono fisso aziendale per scopi privati risulta poco significativo per via del contratto stipulato a meno che non vengano effettuate chiamate verso telefoni cellulari e chiamate internazionali. Si fa presente però che l’abilitazione alle chiamate internazionali è stata impostata solo per il centralino e il Direttore. Tutti i telefoni fissi sono abilitati ad effettuare chiamate verso numeri cellulari</w:t>
            </w:r>
            <w:r w:rsidRPr="00E80170">
              <w:rPr>
                <w:rFonts w:eastAsia="Times New Roman"/>
                <w:strike/>
                <w:color w:val="000000" w:themeColor="text1"/>
                <w:sz w:val="18"/>
                <w:szCs w:val="18"/>
                <w:lang w:eastAsia="it-IT"/>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051AC94" w14:textId="5531A5D4"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6345D42" w14:textId="42011AF1"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Responsabile servizio tecnologie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BBC08D7" w14:textId="4B7C1D88" w:rsidR="00AD3E49" w:rsidRPr="00D33A86" w:rsidRDefault="00AD3E49" w:rsidP="00AD3E49">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AD3E49" w:rsidRPr="00364443" w14:paraId="74954A5B" w14:textId="77777777" w:rsidTr="00CF5D4E">
        <w:trPr>
          <w:trHeight w:val="1971"/>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A5315AC" w14:textId="6EAC6C36" w:rsidR="00AD3E49" w:rsidRPr="00D33A86" w:rsidRDefault="00AD3E49" w:rsidP="00AD3E49">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Utilizzo dei beni aziendali</w:t>
            </w:r>
          </w:p>
        </w:tc>
        <w:tc>
          <w:tcPr>
            <w:tcW w:w="1780" w:type="dxa"/>
            <w:tcBorders>
              <w:top w:val="nil"/>
              <w:left w:val="nil"/>
              <w:bottom w:val="single" w:sz="4" w:space="0" w:color="auto"/>
              <w:right w:val="single" w:sz="4" w:space="0" w:color="auto"/>
            </w:tcBorders>
            <w:shd w:val="clear" w:color="auto" w:fill="auto"/>
            <w:vAlign w:val="center"/>
            <w:hideMark/>
          </w:tcPr>
          <w:p w14:paraId="71DB95A1" w14:textId="54E718DE"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della tessera carburante</w:t>
            </w:r>
          </w:p>
        </w:tc>
        <w:tc>
          <w:tcPr>
            <w:tcW w:w="6520" w:type="dxa"/>
            <w:tcBorders>
              <w:top w:val="nil"/>
              <w:left w:val="nil"/>
              <w:bottom w:val="single" w:sz="4" w:space="0" w:color="auto"/>
              <w:right w:val="single" w:sz="4" w:space="0" w:color="auto"/>
            </w:tcBorders>
            <w:shd w:val="clear" w:color="auto" w:fill="auto"/>
            <w:vAlign w:val="center"/>
            <w:hideMark/>
          </w:tcPr>
          <w:p w14:paraId="02F6DA25" w14:textId="7955B427" w:rsidR="00AD3E49" w:rsidRDefault="00AD3E49" w:rsidP="00AD3E49">
            <w:pPr>
              <w:spacing w:after="240" w:line="240" w:lineRule="auto"/>
              <w:jc w:val="center"/>
              <w:rPr>
                <w:rFonts w:eastAsia="Times New Roman"/>
                <w:sz w:val="18"/>
                <w:szCs w:val="18"/>
                <w:lang w:eastAsia="it-IT"/>
              </w:rPr>
            </w:pPr>
            <w:r w:rsidRPr="00D33A86">
              <w:rPr>
                <w:rFonts w:eastAsia="Times New Roman"/>
                <w:sz w:val="18"/>
                <w:szCs w:val="18"/>
                <w:lang w:eastAsia="it-IT"/>
              </w:rPr>
              <w:t xml:space="preserve">Ciascun mezzo aziendale è dotato di una tessera, associata unicamente al mezzo stesso. Ogni tessera ha un codice PIN, a conoscenza solo del soggetto che ha il mezzo in carico; soltanto quest'ultimo soggetto può effettuare il rifornimento del mezzo aziendale. </w:t>
            </w:r>
            <w:r w:rsidRPr="00D33A86">
              <w:rPr>
                <w:rFonts w:eastAsia="Times New Roman"/>
                <w:b/>
                <w:bCs/>
                <w:color w:val="FF0000"/>
                <w:sz w:val="18"/>
                <w:szCs w:val="18"/>
                <w:lang w:eastAsia="it-IT"/>
              </w:rPr>
              <w:br/>
            </w:r>
            <w:r w:rsidRPr="00D33A86">
              <w:rPr>
                <w:rFonts w:eastAsia="Times New Roman"/>
                <w:color w:val="FF0000"/>
                <w:sz w:val="18"/>
                <w:szCs w:val="18"/>
                <w:lang w:eastAsia="it-IT"/>
              </w:rPr>
              <w:t xml:space="preserve"> </w:t>
            </w:r>
            <w:r w:rsidRPr="00D33A86">
              <w:rPr>
                <w:rFonts w:eastAsia="Times New Roman"/>
                <w:sz w:val="18"/>
                <w:szCs w:val="18"/>
                <w:lang w:eastAsia="it-IT"/>
              </w:rPr>
              <w:t xml:space="preserve"> Le tessere carburante sono utilizzabili </w:t>
            </w:r>
            <w:r w:rsidRPr="00840EDD">
              <w:rPr>
                <w:rFonts w:eastAsia="Times New Roman"/>
                <w:sz w:val="18"/>
                <w:szCs w:val="18"/>
                <w:lang w:eastAsia="it-IT"/>
              </w:rPr>
              <w:t>presso le stazioni di servizio IP di tutta Italia.</w:t>
            </w:r>
          </w:p>
          <w:p w14:paraId="3260432A" w14:textId="3CF5B7C3" w:rsidR="00AD3E49" w:rsidRPr="00CF5D4E" w:rsidRDefault="00AD3E49" w:rsidP="00AD3E49">
            <w:pPr>
              <w:spacing w:after="240" w:line="240" w:lineRule="auto"/>
              <w:jc w:val="center"/>
              <w:rPr>
                <w:rFonts w:eastAsia="Times New Roman"/>
                <w:color w:val="FF0000"/>
                <w:sz w:val="18"/>
                <w:szCs w:val="18"/>
                <w:lang w:eastAsia="it-IT"/>
              </w:rPr>
            </w:pPr>
            <w:r w:rsidRPr="00CF5D4E">
              <w:rPr>
                <w:rFonts w:eastAsia="Times New Roman"/>
                <w:color w:val="000000" w:themeColor="text1"/>
                <w:sz w:val="18"/>
                <w:szCs w:val="18"/>
                <w:lang w:eastAsia="it-IT"/>
              </w:rPr>
              <w:t xml:space="preserve">Il Regolamento per l’uso delle auto aziendali sarà aggiornato nel corso del 2023 </w:t>
            </w:r>
          </w:p>
        </w:tc>
        <w:tc>
          <w:tcPr>
            <w:tcW w:w="1420" w:type="dxa"/>
            <w:tcBorders>
              <w:top w:val="nil"/>
              <w:left w:val="nil"/>
              <w:bottom w:val="single" w:sz="4" w:space="0" w:color="auto"/>
              <w:right w:val="single" w:sz="4" w:space="0" w:color="auto"/>
            </w:tcBorders>
            <w:shd w:val="clear" w:color="auto" w:fill="auto"/>
            <w:vAlign w:val="center"/>
            <w:hideMark/>
          </w:tcPr>
          <w:p w14:paraId="148F37A1" w14:textId="293F0217"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nil"/>
              <w:left w:val="nil"/>
              <w:bottom w:val="single" w:sz="4" w:space="0" w:color="auto"/>
              <w:right w:val="single" w:sz="4" w:space="0" w:color="auto"/>
            </w:tcBorders>
            <w:shd w:val="clear" w:color="auto" w:fill="auto"/>
            <w:vAlign w:val="center"/>
            <w:hideMark/>
          </w:tcPr>
          <w:p w14:paraId="42157CE0" w14:textId="4076DB1F"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Responsabile Area Amministrativa</w:t>
            </w:r>
          </w:p>
        </w:tc>
        <w:tc>
          <w:tcPr>
            <w:tcW w:w="1920" w:type="dxa"/>
            <w:tcBorders>
              <w:top w:val="nil"/>
              <w:left w:val="nil"/>
              <w:bottom w:val="single" w:sz="4" w:space="0" w:color="auto"/>
              <w:right w:val="single" w:sz="4" w:space="0" w:color="auto"/>
            </w:tcBorders>
            <w:shd w:val="clear" w:color="auto" w:fill="auto"/>
            <w:vAlign w:val="center"/>
            <w:hideMark/>
          </w:tcPr>
          <w:p w14:paraId="1A62820E" w14:textId="49BFDEB5" w:rsidR="00AD3E49" w:rsidRPr="00D33A86" w:rsidRDefault="00AD3E49" w:rsidP="00AD3E49">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AD3E49" w:rsidRPr="00364443" w14:paraId="10BE740D" w14:textId="77777777" w:rsidTr="003220EC">
        <w:trPr>
          <w:trHeight w:val="12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F561" w14:textId="15DA3689" w:rsidR="00AD3E49" w:rsidRPr="00D33A86" w:rsidRDefault="00AD3E49" w:rsidP="00AD3E49">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Utilizzo dei beni aziendali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103AD" w14:textId="71C98FCC"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di carte prepagate aziendali</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A0D42" w14:textId="45D23DD0"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È presente un'unica carta prepagata aziendale utilizzata soltanto per acquisti online di importo limitati (tale carta non viene utilizzata per missioni e trasferte). Per</w:t>
            </w:r>
            <w:r w:rsidRPr="00D33A86">
              <w:rPr>
                <w:rFonts w:eastAsia="Times New Roman"/>
                <w:sz w:val="18"/>
                <w:szCs w:val="18"/>
                <w:lang w:eastAsia="it-IT"/>
              </w:rPr>
              <w:t xml:space="preserve"> prassi aziendale la carta non viene mai ricaricata per un importo superiore a 500 euro.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C896" w14:textId="0F7A1104"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Dipendenti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9C43" w14:textId="5C585524" w:rsidR="00AD3E49" w:rsidRPr="00D33A86" w:rsidRDefault="00AD3E49" w:rsidP="00AD3E49">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Responsabile Area Amministrativa</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64DEC" w14:textId="4AF4D6F6" w:rsidR="00AD3E49" w:rsidRPr="00D33A86" w:rsidRDefault="00AD3E49" w:rsidP="00AD3E49">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3B7B4B86" w14:textId="77777777" w:rsidR="00F9361D" w:rsidRDefault="00F9361D" w:rsidP="00815852">
      <w:pPr>
        <w:rPr>
          <w:i/>
          <w:szCs w:val="24"/>
        </w:rPr>
      </w:pPr>
    </w:p>
    <w:p w14:paraId="0514A38A" w14:textId="77777777" w:rsidR="00F9361D" w:rsidRPr="00633DBF" w:rsidRDefault="00AD4521" w:rsidP="00F9361D">
      <w:pPr>
        <w:rPr>
          <w:i/>
          <w:szCs w:val="24"/>
        </w:rPr>
      </w:pPr>
      <w:r>
        <w:rPr>
          <w:i/>
          <w:szCs w:val="24"/>
        </w:rPr>
        <w:br w:type="page"/>
      </w:r>
      <w:r w:rsidR="00F9361D">
        <w:rPr>
          <w:i/>
          <w:szCs w:val="24"/>
        </w:rPr>
        <w:lastRenderedPageBreak/>
        <w:t xml:space="preserve">Processo sensibile: </w:t>
      </w:r>
      <w:r w:rsidR="00F9361D" w:rsidRPr="00633DBF">
        <w:rPr>
          <w:i/>
          <w:szCs w:val="24"/>
        </w:rPr>
        <w:t>Contributi, sponsorizzazioni e sovvenzioni</w:t>
      </w:r>
    </w:p>
    <w:tbl>
      <w:tblPr>
        <w:tblW w:w="15100" w:type="dxa"/>
        <w:tblInd w:w="75" w:type="dxa"/>
        <w:tblCellMar>
          <w:left w:w="70" w:type="dxa"/>
          <w:right w:w="70" w:type="dxa"/>
        </w:tblCellMar>
        <w:tblLook w:val="04A0" w:firstRow="1" w:lastRow="0" w:firstColumn="1" w:lastColumn="0" w:noHBand="0" w:noVBand="1"/>
      </w:tblPr>
      <w:tblGrid>
        <w:gridCol w:w="1217"/>
        <w:gridCol w:w="1777"/>
        <w:gridCol w:w="6457"/>
        <w:gridCol w:w="1417"/>
        <w:gridCol w:w="2327"/>
        <w:gridCol w:w="1905"/>
      </w:tblGrid>
      <w:tr w:rsidR="00F9361D" w:rsidRPr="00364443" w14:paraId="2DA1A2F9" w14:textId="77777777" w:rsidTr="00CA1267">
        <w:trPr>
          <w:trHeight w:val="84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992B"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C91BDD8"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1E983D50"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647E6B0"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07082ABE"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B213901"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F9361D" w:rsidRPr="00364443" w14:paraId="1FD353D3" w14:textId="77777777" w:rsidTr="00056F14">
        <w:trPr>
          <w:trHeight w:val="98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C470701" w14:textId="77777777" w:rsidR="00F9361D" w:rsidRPr="00D33A86" w:rsidRDefault="00F9361D" w:rsidP="00CA1267">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 xml:space="preserve">Sovvenzioni, contributi, sussidi </w:t>
            </w:r>
          </w:p>
        </w:tc>
        <w:tc>
          <w:tcPr>
            <w:tcW w:w="1780" w:type="dxa"/>
            <w:tcBorders>
              <w:top w:val="nil"/>
              <w:left w:val="nil"/>
              <w:bottom w:val="single" w:sz="4" w:space="0" w:color="auto"/>
              <w:right w:val="single" w:sz="4" w:space="0" w:color="auto"/>
            </w:tcBorders>
            <w:shd w:val="clear" w:color="auto" w:fill="auto"/>
            <w:vAlign w:val="center"/>
            <w:hideMark/>
          </w:tcPr>
          <w:p w14:paraId="060598A7" w14:textId="77777777" w:rsidR="00F9361D" w:rsidRPr="00D33A86" w:rsidRDefault="00F9361D"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Erogazione di contributi, sponsorizzazioni, sovvenzioni </w:t>
            </w:r>
          </w:p>
        </w:tc>
        <w:tc>
          <w:tcPr>
            <w:tcW w:w="6520" w:type="dxa"/>
            <w:tcBorders>
              <w:top w:val="nil"/>
              <w:left w:val="nil"/>
              <w:bottom w:val="single" w:sz="4" w:space="0" w:color="auto"/>
              <w:right w:val="single" w:sz="4" w:space="0" w:color="auto"/>
            </w:tcBorders>
            <w:shd w:val="clear" w:color="auto" w:fill="auto"/>
            <w:vAlign w:val="center"/>
            <w:hideMark/>
          </w:tcPr>
          <w:p w14:paraId="32D905D8" w14:textId="77777777" w:rsidR="00F9361D" w:rsidRPr="00D33A86" w:rsidRDefault="00F9361D"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Attualmente le spese relative alle sponsorizzazioni sono di importo molto limitato. In caso di necessità viene compilata una richiesta di acquisto a giustificativo della spesa.</w:t>
            </w:r>
          </w:p>
        </w:tc>
        <w:tc>
          <w:tcPr>
            <w:tcW w:w="1420" w:type="dxa"/>
            <w:tcBorders>
              <w:top w:val="nil"/>
              <w:left w:val="nil"/>
              <w:bottom w:val="single" w:sz="4" w:space="0" w:color="auto"/>
              <w:right w:val="single" w:sz="4" w:space="0" w:color="auto"/>
            </w:tcBorders>
            <w:shd w:val="clear" w:color="auto" w:fill="auto"/>
            <w:vAlign w:val="center"/>
            <w:hideMark/>
          </w:tcPr>
          <w:p w14:paraId="6B73416C" w14:textId="77777777" w:rsidR="00F9361D" w:rsidRPr="00D33A86" w:rsidRDefault="00F9361D"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Terze parti</w:t>
            </w:r>
          </w:p>
        </w:tc>
        <w:tc>
          <w:tcPr>
            <w:tcW w:w="2340" w:type="dxa"/>
            <w:tcBorders>
              <w:top w:val="nil"/>
              <w:left w:val="nil"/>
              <w:bottom w:val="single" w:sz="4" w:space="0" w:color="auto"/>
              <w:right w:val="single" w:sz="4" w:space="0" w:color="auto"/>
            </w:tcBorders>
            <w:shd w:val="clear" w:color="auto" w:fill="auto"/>
            <w:vAlign w:val="center"/>
            <w:hideMark/>
          </w:tcPr>
          <w:p w14:paraId="56A93D02" w14:textId="77777777" w:rsidR="00F9361D" w:rsidRPr="00D33A86" w:rsidRDefault="00F9361D"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22BA50C3" w14:textId="77777777" w:rsidR="00F9361D" w:rsidRPr="00D33A86" w:rsidRDefault="00F9361D"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3A0FF5F2" w14:textId="77777777" w:rsidR="00F9361D" w:rsidRDefault="00F9361D" w:rsidP="00815852">
      <w:pPr>
        <w:rPr>
          <w:i/>
          <w:szCs w:val="24"/>
        </w:rPr>
      </w:pPr>
    </w:p>
    <w:p w14:paraId="2010E034" w14:textId="77777777" w:rsidR="0082649F" w:rsidRPr="00056F14" w:rsidRDefault="00F9361D" w:rsidP="00F9361D">
      <w:pPr>
        <w:rPr>
          <w:i/>
          <w:szCs w:val="24"/>
        </w:rPr>
      </w:pPr>
      <w:r w:rsidRPr="00334D23">
        <w:rPr>
          <w:i/>
          <w:szCs w:val="24"/>
        </w:rPr>
        <w:t xml:space="preserve">Processo sensibile: </w:t>
      </w:r>
      <w:r w:rsidR="00056F14">
        <w:rPr>
          <w:i/>
          <w:szCs w:val="24"/>
        </w:rPr>
        <w:t>E</w:t>
      </w:r>
      <w:r w:rsidRPr="00334D23">
        <w:rPr>
          <w:i/>
          <w:szCs w:val="24"/>
        </w:rPr>
        <w:t>largizione omaggi</w:t>
      </w:r>
    </w:p>
    <w:tbl>
      <w:tblPr>
        <w:tblW w:w="15100" w:type="dxa"/>
        <w:tblInd w:w="75" w:type="dxa"/>
        <w:tblCellMar>
          <w:left w:w="70" w:type="dxa"/>
          <w:right w:w="70" w:type="dxa"/>
        </w:tblCellMar>
        <w:tblLook w:val="04A0" w:firstRow="1" w:lastRow="0" w:firstColumn="1" w:lastColumn="0" w:noHBand="0" w:noVBand="1"/>
      </w:tblPr>
      <w:tblGrid>
        <w:gridCol w:w="1120"/>
        <w:gridCol w:w="2986"/>
        <w:gridCol w:w="5314"/>
        <w:gridCol w:w="1420"/>
        <w:gridCol w:w="2340"/>
        <w:gridCol w:w="1920"/>
      </w:tblGrid>
      <w:tr w:rsidR="0082649F" w:rsidRPr="00364443" w14:paraId="43C40707" w14:textId="77777777" w:rsidTr="00334D23">
        <w:trPr>
          <w:trHeight w:val="84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396C6"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389FC78F"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314" w:type="dxa"/>
            <w:tcBorders>
              <w:top w:val="single" w:sz="4" w:space="0" w:color="auto"/>
              <w:left w:val="nil"/>
              <w:bottom w:val="single" w:sz="4" w:space="0" w:color="auto"/>
              <w:right w:val="single" w:sz="4" w:space="0" w:color="auto"/>
            </w:tcBorders>
            <w:shd w:val="clear" w:color="000000" w:fill="FFFFFF"/>
            <w:vAlign w:val="center"/>
            <w:hideMark/>
          </w:tcPr>
          <w:p w14:paraId="09D95DDD"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1A791E2C"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72CE0968"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334B0BC"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82649F" w:rsidRPr="00364443" w14:paraId="249B233B" w14:textId="77777777" w:rsidTr="00334D23">
        <w:trPr>
          <w:trHeight w:val="84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1F753B" w14:textId="77777777" w:rsidR="0082649F" w:rsidRPr="00D33A86" w:rsidRDefault="0082649F" w:rsidP="0082649F">
            <w:pPr>
              <w:spacing w:after="0" w:line="240" w:lineRule="auto"/>
              <w:jc w:val="center"/>
              <w:rPr>
                <w:rFonts w:eastAsia="Times New Roman"/>
                <w:b/>
                <w:bCs/>
                <w:sz w:val="18"/>
                <w:szCs w:val="18"/>
                <w:lang w:eastAsia="it-IT"/>
              </w:rPr>
            </w:pPr>
            <w:r w:rsidRPr="00FE4C98">
              <w:rPr>
                <w:color w:val="000000"/>
                <w:sz w:val="16"/>
                <w:szCs w:val="16"/>
              </w:rPr>
              <w:t>Elargizione omaggi</w:t>
            </w:r>
          </w:p>
        </w:tc>
        <w:tc>
          <w:tcPr>
            <w:tcW w:w="2986" w:type="dxa"/>
            <w:tcBorders>
              <w:top w:val="single" w:sz="4" w:space="0" w:color="auto"/>
              <w:left w:val="nil"/>
              <w:bottom w:val="single" w:sz="4" w:space="0" w:color="auto"/>
              <w:right w:val="single" w:sz="4" w:space="0" w:color="auto"/>
            </w:tcBorders>
            <w:shd w:val="clear" w:color="000000" w:fill="FFFFFF"/>
            <w:vAlign w:val="center"/>
          </w:tcPr>
          <w:p w14:paraId="3367A413" w14:textId="77777777" w:rsidR="0082649F" w:rsidRPr="00D33A86" w:rsidRDefault="0082649F" w:rsidP="0082649F">
            <w:pPr>
              <w:spacing w:after="0" w:line="240" w:lineRule="auto"/>
              <w:jc w:val="center"/>
              <w:rPr>
                <w:rFonts w:eastAsia="Times New Roman"/>
                <w:b/>
                <w:bCs/>
                <w:sz w:val="18"/>
                <w:szCs w:val="18"/>
                <w:lang w:eastAsia="it-IT"/>
              </w:rPr>
            </w:pPr>
            <w:r>
              <w:rPr>
                <w:color w:val="000000"/>
                <w:sz w:val="16"/>
                <w:szCs w:val="16"/>
              </w:rPr>
              <w:t>O</w:t>
            </w:r>
            <w:r w:rsidRPr="00FE4C98">
              <w:rPr>
                <w:color w:val="000000"/>
                <w:sz w:val="16"/>
                <w:szCs w:val="16"/>
              </w:rPr>
              <w:t xml:space="preserve">maggi </w:t>
            </w:r>
            <w:r>
              <w:rPr>
                <w:color w:val="000000"/>
                <w:sz w:val="16"/>
                <w:szCs w:val="16"/>
              </w:rPr>
              <w:t xml:space="preserve">erogati </w:t>
            </w:r>
            <w:r w:rsidRPr="00FE4C98">
              <w:rPr>
                <w:color w:val="000000"/>
                <w:sz w:val="16"/>
                <w:szCs w:val="16"/>
              </w:rPr>
              <w:t>ai dipendenti, amministratori e rappresentanti degli enti soci.</w:t>
            </w:r>
          </w:p>
        </w:tc>
        <w:tc>
          <w:tcPr>
            <w:tcW w:w="5314" w:type="dxa"/>
            <w:tcBorders>
              <w:top w:val="single" w:sz="4" w:space="0" w:color="auto"/>
              <w:left w:val="nil"/>
              <w:bottom w:val="single" w:sz="4" w:space="0" w:color="auto"/>
              <w:right w:val="single" w:sz="4" w:space="0" w:color="auto"/>
            </w:tcBorders>
            <w:shd w:val="clear" w:color="000000" w:fill="FFFFFF"/>
            <w:vAlign w:val="center"/>
          </w:tcPr>
          <w:p w14:paraId="768425C3" w14:textId="77777777" w:rsidR="0082649F" w:rsidRPr="00D33A86" w:rsidRDefault="0082649F" w:rsidP="0082649F">
            <w:pPr>
              <w:spacing w:after="0" w:line="240" w:lineRule="auto"/>
              <w:jc w:val="center"/>
              <w:rPr>
                <w:rFonts w:eastAsia="Times New Roman"/>
                <w:b/>
                <w:bCs/>
                <w:sz w:val="18"/>
                <w:szCs w:val="18"/>
                <w:lang w:eastAsia="it-IT"/>
              </w:rPr>
            </w:pPr>
            <w:r>
              <w:rPr>
                <w:rFonts w:eastAsia="Times New Roman"/>
                <w:b/>
                <w:bCs/>
                <w:sz w:val="18"/>
                <w:szCs w:val="18"/>
                <w:lang w:eastAsia="it-IT"/>
              </w:rPr>
              <w:t>Prassi poco praticata dalla Società</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3EDBFAC3" w14:textId="77777777" w:rsidR="0082649F" w:rsidRPr="00334D23" w:rsidRDefault="0082649F" w:rsidP="0082649F">
            <w:pPr>
              <w:spacing w:after="0" w:line="240" w:lineRule="auto"/>
              <w:jc w:val="center"/>
              <w:rPr>
                <w:rFonts w:eastAsia="Times New Roman"/>
                <w:bCs/>
                <w:sz w:val="18"/>
                <w:szCs w:val="18"/>
                <w:lang w:eastAsia="it-IT"/>
              </w:rPr>
            </w:pPr>
            <w:r w:rsidRPr="00334D23">
              <w:rPr>
                <w:rFonts w:eastAsia="Times New Roman"/>
                <w:bCs/>
                <w:sz w:val="18"/>
                <w:szCs w:val="18"/>
                <w:lang w:eastAsia="it-IT"/>
              </w:rPr>
              <w:t>Soggetto che riceve omaggio</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175BCA7A" w14:textId="77777777" w:rsidR="0082649F" w:rsidRPr="00334D23" w:rsidRDefault="0082649F" w:rsidP="0082649F">
            <w:pPr>
              <w:spacing w:after="0" w:line="240" w:lineRule="auto"/>
              <w:jc w:val="center"/>
              <w:rPr>
                <w:rFonts w:eastAsia="Times New Roman"/>
                <w:bCs/>
                <w:sz w:val="18"/>
                <w:szCs w:val="18"/>
                <w:lang w:eastAsia="it-IT"/>
              </w:rPr>
            </w:pPr>
            <w:r w:rsidRPr="00334D23">
              <w:rPr>
                <w:rFonts w:eastAsia="Times New Roman"/>
                <w:bCs/>
                <w:sz w:val="18"/>
                <w:szCs w:val="18"/>
                <w:lang w:eastAsia="it-IT"/>
              </w:rPr>
              <w:t>Direttore generale</w:t>
            </w:r>
          </w:p>
        </w:tc>
        <w:tc>
          <w:tcPr>
            <w:tcW w:w="1920" w:type="dxa"/>
            <w:tcBorders>
              <w:top w:val="single" w:sz="4" w:space="0" w:color="auto"/>
              <w:left w:val="nil"/>
              <w:bottom w:val="single" w:sz="4" w:space="0" w:color="auto"/>
              <w:right w:val="single" w:sz="4" w:space="0" w:color="auto"/>
            </w:tcBorders>
            <w:shd w:val="clear" w:color="auto" w:fill="auto"/>
            <w:vAlign w:val="center"/>
          </w:tcPr>
          <w:p w14:paraId="6A619705" w14:textId="77777777" w:rsidR="0082649F" w:rsidRPr="0082649F" w:rsidRDefault="0082649F" w:rsidP="0082649F">
            <w:pPr>
              <w:spacing w:after="0" w:line="240" w:lineRule="auto"/>
              <w:jc w:val="center"/>
              <w:rPr>
                <w:rFonts w:eastAsia="Times New Roman"/>
                <w:b/>
                <w:bCs/>
                <w:sz w:val="18"/>
                <w:szCs w:val="18"/>
                <w:lang w:eastAsia="it-IT"/>
              </w:rPr>
            </w:pPr>
            <w:r w:rsidRPr="0082649F">
              <w:rPr>
                <w:rFonts w:eastAsia="Times New Roman"/>
                <w:b/>
                <w:bCs/>
                <w:sz w:val="18"/>
                <w:szCs w:val="18"/>
                <w:lang w:eastAsia="it-IT"/>
              </w:rPr>
              <w:t>B</w:t>
            </w:r>
          </w:p>
        </w:tc>
      </w:tr>
    </w:tbl>
    <w:p w14:paraId="5630AD66" w14:textId="77777777" w:rsidR="0082649F" w:rsidRDefault="0082649F" w:rsidP="00F9361D">
      <w:pPr>
        <w:rPr>
          <w:rFonts w:ascii="Times New Roman" w:hAnsi="Times New Roman"/>
          <w:i/>
        </w:rPr>
      </w:pPr>
    </w:p>
    <w:p w14:paraId="61829076" w14:textId="77777777" w:rsidR="00F9361D" w:rsidRDefault="00F9361D" w:rsidP="00815852">
      <w:pPr>
        <w:rPr>
          <w:i/>
          <w:szCs w:val="24"/>
        </w:rPr>
      </w:pPr>
    </w:p>
    <w:p w14:paraId="4A186D47" w14:textId="77777777" w:rsidR="00F9361D" w:rsidRPr="00334D23" w:rsidRDefault="00AD4521" w:rsidP="00815852">
      <w:pPr>
        <w:rPr>
          <w:b/>
          <w:i/>
          <w:szCs w:val="24"/>
        </w:rPr>
      </w:pPr>
      <w:r>
        <w:rPr>
          <w:b/>
          <w:i/>
          <w:szCs w:val="24"/>
        </w:rPr>
        <w:br w:type="page"/>
      </w:r>
      <w:r w:rsidR="0082649F" w:rsidRPr="00334D23">
        <w:rPr>
          <w:b/>
          <w:i/>
          <w:szCs w:val="24"/>
        </w:rPr>
        <w:lastRenderedPageBreak/>
        <w:t>Macro-processo: ciclo passivo</w:t>
      </w:r>
    </w:p>
    <w:p w14:paraId="229F273E" w14:textId="09D16BC9" w:rsidR="00815852" w:rsidRPr="00633DBF" w:rsidRDefault="703ED3CF" w:rsidP="703ED3CF">
      <w:pPr>
        <w:rPr>
          <w:i/>
          <w:iCs/>
        </w:rPr>
      </w:pPr>
      <w:r w:rsidRPr="703ED3CF">
        <w:rPr>
          <w:i/>
          <w:iCs/>
        </w:rPr>
        <w:t>Processo sensibile: Affidamento di beni, servizi e lavori</w:t>
      </w:r>
      <w:r w:rsidR="00815852" w:rsidRPr="703ED3CF">
        <w:rPr>
          <w:rStyle w:val="Rimandonotaapidipagina"/>
          <w:i/>
          <w:iCs/>
        </w:rPr>
        <w:footnoteReference w:id="9"/>
      </w:r>
    </w:p>
    <w:tbl>
      <w:tblPr>
        <w:tblW w:w="15100" w:type="dxa"/>
        <w:tblInd w:w="75" w:type="dxa"/>
        <w:tblCellMar>
          <w:left w:w="70" w:type="dxa"/>
          <w:right w:w="70" w:type="dxa"/>
        </w:tblCellMar>
        <w:tblLook w:val="04A0" w:firstRow="1" w:lastRow="0" w:firstColumn="1" w:lastColumn="0" w:noHBand="0" w:noVBand="1"/>
      </w:tblPr>
      <w:tblGrid>
        <w:gridCol w:w="1146"/>
        <w:gridCol w:w="1779"/>
        <w:gridCol w:w="6503"/>
        <w:gridCol w:w="1419"/>
        <w:gridCol w:w="2336"/>
        <w:gridCol w:w="1917"/>
      </w:tblGrid>
      <w:tr w:rsidR="001464E2" w:rsidRPr="00364443" w14:paraId="3276B918" w14:textId="77777777" w:rsidTr="703ED3CF">
        <w:trPr>
          <w:trHeight w:val="567"/>
          <w:tblHead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957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7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8D1B65"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20133"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84C0EE"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D108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7588107E"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1464E2" w:rsidRPr="00364443" w14:paraId="56EB8026" w14:textId="77777777" w:rsidTr="703ED3CF">
        <w:trPr>
          <w:trHeight w:val="2802"/>
        </w:trPr>
        <w:tc>
          <w:tcPr>
            <w:tcW w:w="1146" w:type="dxa"/>
            <w:tcBorders>
              <w:top w:val="nil"/>
              <w:left w:val="single" w:sz="4" w:space="0" w:color="auto"/>
              <w:bottom w:val="single" w:sz="4" w:space="0" w:color="auto"/>
              <w:right w:val="single" w:sz="4" w:space="0" w:color="auto"/>
            </w:tcBorders>
            <w:shd w:val="clear" w:color="auto" w:fill="auto"/>
            <w:vAlign w:val="center"/>
            <w:hideMark/>
          </w:tcPr>
          <w:p w14:paraId="462CBD87"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nil"/>
              <w:left w:val="nil"/>
              <w:bottom w:val="single" w:sz="4" w:space="0" w:color="auto"/>
              <w:right w:val="single" w:sz="4" w:space="0" w:color="auto"/>
            </w:tcBorders>
            <w:shd w:val="clear" w:color="auto" w:fill="auto"/>
            <w:vAlign w:val="center"/>
            <w:hideMark/>
          </w:tcPr>
          <w:p w14:paraId="1D008EAF"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Definizione dell'oggetto dell'affidamento</w:t>
            </w:r>
          </w:p>
        </w:tc>
        <w:tc>
          <w:tcPr>
            <w:tcW w:w="6503" w:type="dxa"/>
            <w:tcBorders>
              <w:top w:val="nil"/>
              <w:left w:val="nil"/>
              <w:bottom w:val="single" w:sz="4" w:space="0" w:color="auto"/>
              <w:right w:val="single" w:sz="4" w:space="0" w:color="auto"/>
            </w:tcBorders>
            <w:shd w:val="clear" w:color="auto" w:fill="auto"/>
            <w:vAlign w:val="center"/>
            <w:hideMark/>
          </w:tcPr>
          <w:p w14:paraId="130832F2" w14:textId="19187DD1" w:rsidR="001464E2" w:rsidRPr="00D33A86" w:rsidRDefault="703ED3CF" w:rsidP="001464E2">
            <w:pPr>
              <w:spacing w:after="0" w:line="240" w:lineRule="auto"/>
              <w:jc w:val="center"/>
              <w:rPr>
                <w:rFonts w:eastAsia="Times New Roman"/>
                <w:color w:val="000000"/>
                <w:sz w:val="18"/>
                <w:szCs w:val="18"/>
                <w:lang w:eastAsia="it-IT"/>
              </w:rPr>
            </w:pPr>
            <w:r w:rsidRPr="703ED3CF">
              <w:rPr>
                <w:rFonts w:eastAsia="Times New Roman"/>
                <w:color w:val="000000" w:themeColor="text1"/>
                <w:sz w:val="18"/>
                <w:szCs w:val="18"/>
                <w:lang w:eastAsia="it-IT"/>
              </w:rPr>
              <w:t xml:space="preserve">Le acquisizioni sono effettuate in seguito ad un’attività di programmazione che viene annualmente svolta da SI.GE.RI.CO. Il programma delle acquisizioni corrisponde alle previsioni di budget aziendale annuale e pluriennale approvato dal </w:t>
            </w:r>
            <w:proofErr w:type="spellStart"/>
            <w:r w:rsidRPr="703ED3CF">
              <w:rPr>
                <w:rFonts w:eastAsia="Times New Roman"/>
                <w:color w:val="000000" w:themeColor="text1"/>
                <w:sz w:val="18"/>
                <w:szCs w:val="18"/>
                <w:lang w:eastAsia="it-IT"/>
              </w:rPr>
              <w:t>CdA</w:t>
            </w:r>
            <w:proofErr w:type="spellEnd"/>
            <w:r w:rsidRPr="703ED3CF">
              <w:rPr>
                <w:rFonts w:eastAsia="Times New Roman"/>
                <w:color w:val="000000" w:themeColor="text1"/>
                <w:sz w:val="18"/>
                <w:szCs w:val="18"/>
                <w:lang w:eastAsia="it-IT"/>
              </w:rPr>
              <w:t xml:space="preserve"> e dall'Assemblea della società. Il </w:t>
            </w:r>
            <w:proofErr w:type="spellStart"/>
            <w:r w:rsidRPr="703ED3CF">
              <w:rPr>
                <w:rFonts w:eastAsia="Times New Roman"/>
                <w:color w:val="000000" w:themeColor="text1"/>
                <w:sz w:val="18"/>
                <w:szCs w:val="18"/>
                <w:lang w:eastAsia="it-IT"/>
              </w:rPr>
              <w:t>CdA</w:t>
            </w:r>
            <w:proofErr w:type="spellEnd"/>
            <w:r w:rsidRPr="703ED3CF">
              <w:rPr>
                <w:rFonts w:eastAsia="Times New Roman"/>
                <w:color w:val="000000" w:themeColor="text1"/>
                <w:sz w:val="18"/>
                <w:szCs w:val="18"/>
                <w:lang w:eastAsia="it-IT"/>
              </w:rPr>
              <w:t xml:space="preserve"> individua i Responsabili di Area e/o di Servizio quali RUP dei procedimenti di competenza di ciascuna area o servizio o ne demanda l'individuazione al Direttore Generale. Su richiesta di avvio della procedura avanzata dal RUP o dal Direttore Generale, in caso egli riservi a sé la procedura, a seguito dell'esame dei fabbisogni in termini di lavori, servizi e forniture, viene assunta la determinazione a contrarre da parte del </w:t>
            </w:r>
            <w:proofErr w:type="spellStart"/>
            <w:r w:rsidRPr="703ED3CF">
              <w:rPr>
                <w:rFonts w:eastAsia="Times New Roman"/>
                <w:color w:val="000000" w:themeColor="text1"/>
                <w:sz w:val="18"/>
                <w:szCs w:val="18"/>
                <w:lang w:eastAsia="it-IT"/>
              </w:rPr>
              <w:t>CdA</w:t>
            </w:r>
            <w:proofErr w:type="spellEnd"/>
            <w:r w:rsidRPr="703ED3CF">
              <w:rPr>
                <w:rFonts w:eastAsia="Times New Roman"/>
                <w:color w:val="000000" w:themeColor="text1"/>
                <w:sz w:val="18"/>
                <w:szCs w:val="18"/>
                <w:lang w:eastAsia="it-IT"/>
              </w:rPr>
              <w:t xml:space="preserve"> o del Direttore, a seconda dell'importo dell'affidamento. </w:t>
            </w:r>
          </w:p>
        </w:tc>
        <w:tc>
          <w:tcPr>
            <w:tcW w:w="1419" w:type="dxa"/>
            <w:tcBorders>
              <w:top w:val="nil"/>
              <w:left w:val="nil"/>
              <w:bottom w:val="single" w:sz="4" w:space="0" w:color="auto"/>
              <w:right w:val="single" w:sz="4" w:space="0" w:color="auto"/>
            </w:tcBorders>
            <w:shd w:val="clear" w:color="auto" w:fill="auto"/>
            <w:vAlign w:val="center"/>
            <w:hideMark/>
          </w:tcPr>
          <w:p w14:paraId="2906EE39"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nil"/>
              <w:left w:val="nil"/>
              <w:bottom w:val="single" w:sz="4" w:space="0" w:color="auto"/>
              <w:right w:val="single" w:sz="4" w:space="0" w:color="auto"/>
            </w:tcBorders>
            <w:shd w:val="clear" w:color="auto" w:fill="auto"/>
            <w:vAlign w:val="center"/>
            <w:hideMark/>
          </w:tcPr>
          <w:p w14:paraId="2CAA3DFD"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Responsabili di Area / Servizio</w:t>
            </w:r>
            <w:r w:rsidRPr="00D33A86">
              <w:rPr>
                <w:rFonts w:eastAsia="Times New Roman"/>
                <w:color w:val="000000"/>
                <w:sz w:val="18"/>
                <w:szCs w:val="18"/>
                <w:lang w:eastAsia="it-IT"/>
              </w:rPr>
              <w:br/>
              <w:t>- Direttore Generale</w:t>
            </w:r>
          </w:p>
        </w:tc>
        <w:tc>
          <w:tcPr>
            <w:tcW w:w="1917" w:type="dxa"/>
            <w:tcBorders>
              <w:top w:val="nil"/>
              <w:left w:val="nil"/>
              <w:bottom w:val="single" w:sz="4" w:space="0" w:color="auto"/>
              <w:right w:val="single" w:sz="4" w:space="0" w:color="auto"/>
            </w:tcBorders>
            <w:shd w:val="clear" w:color="auto" w:fill="auto"/>
            <w:vAlign w:val="center"/>
            <w:hideMark/>
          </w:tcPr>
          <w:p w14:paraId="7F8E66F2"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1464E2" w:rsidRPr="00364443" w14:paraId="5D3BE76E" w14:textId="77777777" w:rsidTr="703ED3CF">
        <w:trPr>
          <w:trHeight w:val="2520"/>
        </w:trPr>
        <w:tc>
          <w:tcPr>
            <w:tcW w:w="1146" w:type="dxa"/>
            <w:tcBorders>
              <w:top w:val="nil"/>
              <w:left w:val="single" w:sz="4" w:space="0" w:color="auto"/>
              <w:bottom w:val="single" w:sz="4" w:space="0" w:color="auto"/>
              <w:right w:val="single" w:sz="4" w:space="0" w:color="auto"/>
            </w:tcBorders>
            <w:shd w:val="clear" w:color="auto" w:fill="auto"/>
            <w:vAlign w:val="center"/>
            <w:hideMark/>
          </w:tcPr>
          <w:p w14:paraId="7CAE5FCA"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nil"/>
              <w:left w:val="nil"/>
              <w:bottom w:val="single" w:sz="4" w:space="0" w:color="auto"/>
              <w:right w:val="single" w:sz="4" w:space="0" w:color="auto"/>
            </w:tcBorders>
            <w:shd w:val="clear" w:color="auto" w:fill="auto"/>
            <w:vAlign w:val="center"/>
            <w:hideMark/>
          </w:tcPr>
          <w:p w14:paraId="5FD4F576"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Individuazione dello strumento per l'affidamento</w:t>
            </w:r>
          </w:p>
        </w:tc>
        <w:tc>
          <w:tcPr>
            <w:tcW w:w="6503" w:type="dxa"/>
            <w:tcBorders>
              <w:top w:val="nil"/>
              <w:left w:val="nil"/>
              <w:bottom w:val="single" w:sz="4" w:space="0" w:color="auto"/>
              <w:right w:val="single" w:sz="4" w:space="0" w:color="auto"/>
            </w:tcBorders>
            <w:shd w:val="clear" w:color="auto" w:fill="auto"/>
            <w:vAlign w:val="center"/>
            <w:hideMark/>
          </w:tcPr>
          <w:p w14:paraId="1E922289" w14:textId="5B9F67A8"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Definizione della procedura di affidamento nel rispetto del </w:t>
            </w:r>
            <w:r w:rsidR="008D2D9F" w:rsidRPr="00D33A86">
              <w:rPr>
                <w:rFonts w:eastAsia="Times New Roman"/>
                <w:color w:val="000000"/>
                <w:sz w:val="18"/>
                <w:szCs w:val="18"/>
                <w:lang w:eastAsia="it-IT"/>
              </w:rPr>
              <w:t xml:space="preserve">D. </w:t>
            </w:r>
            <w:proofErr w:type="spellStart"/>
            <w:r w:rsidR="008D2D9F" w:rsidRPr="00D33A86">
              <w:rPr>
                <w:rFonts w:eastAsia="Times New Roman"/>
                <w:color w:val="000000"/>
                <w:sz w:val="18"/>
                <w:szCs w:val="18"/>
                <w:lang w:eastAsia="it-IT"/>
              </w:rPr>
              <w:t>Lgs</w:t>
            </w:r>
            <w:proofErr w:type="spellEnd"/>
            <w:r w:rsidRPr="00D33A86">
              <w:rPr>
                <w:rFonts w:eastAsia="Times New Roman"/>
                <w:color w:val="000000"/>
                <w:sz w:val="18"/>
                <w:szCs w:val="18"/>
                <w:lang w:eastAsia="it-IT"/>
              </w:rPr>
              <w:t xml:space="preserve">. </w:t>
            </w:r>
            <w:r w:rsidR="00256CBF" w:rsidRPr="00D33A86">
              <w:rPr>
                <w:rFonts w:eastAsia="Times New Roman"/>
                <w:color w:val="000000"/>
                <w:sz w:val="18"/>
                <w:szCs w:val="18"/>
                <w:lang w:eastAsia="it-IT"/>
              </w:rPr>
              <w:t>50/2016</w:t>
            </w:r>
            <w:r w:rsidRPr="00D33A86">
              <w:rPr>
                <w:rFonts w:eastAsia="Times New Roman"/>
                <w:color w:val="000000"/>
                <w:sz w:val="18"/>
                <w:szCs w:val="18"/>
                <w:lang w:eastAsia="it-IT"/>
              </w:rPr>
              <w:t xml:space="preserve">.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adotta procedure ad evidenza pubblica per l'affidamento di lavori e l'acquisto di prodotti o servizi. Le modalità di gestione della procedura vedono sempre l'elaborazione di un bando e del relativo capitolato tecnico redatto da parte del RUP con il supporto dell'Area </w:t>
            </w:r>
            <w:r w:rsidR="00C16866">
              <w:rPr>
                <w:rFonts w:eastAsia="Times New Roman"/>
                <w:color w:val="000000"/>
                <w:sz w:val="18"/>
                <w:szCs w:val="18"/>
                <w:lang w:eastAsia="it-IT"/>
              </w:rPr>
              <w:t>Affari Generali</w:t>
            </w:r>
            <w:r w:rsidRPr="00D33A86">
              <w:rPr>
                <w:rFonts w:eastAsia="Times New Roman"/>
                <w:color w:val="000000"/>
                <w:sz w:val="18"/>
                <w:szCs w:val="18"/>
                <w:lang w:eastAsia="it-IT"/>
              </w:rPr>
              <w:t xml:space="preserve">. </w:t>
            </w:r>
            <w:r w:rsidRPr="00D33A86">
              <w:rPr>
                <w:rFonts w:eastAsia="Times New Roman"/>
                <w:color w:val="000000"/>
                <w:sz w:val="18"/>
                <w:szCs w:val="18"/>
                <w:lang w:eastAsia="it-IT"/>
              </w:rPr>
              <w:br/>
              <w:t xml:space="preserve">Nel caso di acquisti </w:t>
            </w:r>
            <w:proofErr w:type="spellStart"/>
            <w:r w:rsidR="00AD4521" w:rsidRPr="00D33A86">
              <w:rPr>
                <w:rFonts w:eastAsia="Times New Roman"/>
                <w:color w:val="000000"/>
                <w:sz w:val="18"/>
                <w:szCs w:val="18"/>
                <w:lang w:eastAsia="it-IT"/>
              </w:rPr>
              <w:t>sottosoglia</w:t>
            </w:r>
            <w:proofErr w:type="spellEnd"/>
            <w:r w:rsidRPr="00D33A86">
              <w:rPr>
                <w:rFonts w:eastAsia="Times New Roman"/>
                <w:color w:val="000000"/>
                <w:sz w:val="18"/>
                <w:szCs w:val="18"/>
                <w:lang w:eastAsia="it-IT"/>
              </w:rPr>
              <w:t xml:space="preserve"> per forniture non strategiche e di prodotti e servizi devono essere rispettate le disposizioni contenute nel "Regolamento per l'affidamento e l'esecuzione di lavori, forniture e servizi in economia". </w:t>
            </w:r>
          </w:p>
        </w:tc>
        <w:tc>
          <w:tcPr>
            <w:tcW w:w="1419" w:type="dxa"/>
            <w:tcBorders>
              <w:top w:val="nil"/>
              <w:left w:val="nil"/>
              <w:bottom w:val="single" w:sz="4" w:space="0" w:color="auto"/>
              <w:right w:val="single" w:sz="4" w:space="0" w:color="auto"/>
            </w:tcBorders>
            <w:shd w:val="clear" w:color="auto" w:fill="auto"/>
            <w:vAlign w:val="center"/>
            <w:hideMark/>
          </w:tcPr>
          <w:p w14:paraId="6D271860"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nil"/>
              <w:left w:val="nil"/>
              <w:bottom w:val="single" w:sz="4" w:space="0" w:color="auto"/>
              <w:right w:val="single" w:sz="4" w:space="0" w:color="auto"/>
            </w:tcBorders>
            <w:shd w:val="clear" w:color="auto" w:fill="auto"/>
            <w:vAlign w:val="center"/>
            <w:hideMark/>
          </w:tcPr>
          <w:p w14:paraId="6D46F998" w14:textId="6D549C70"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Direttore Generale</w:t>
            </w:r>
            <w:r w:rsidRPr="00D33A86">
              <w:rPr>
                <w:rFonts w:eastAsia="Times New Roman"/>
                <w:color w:val="000000"/>
                <w:sz w:val="18"/>
                <w:szCs w:val="18"/>
                <w:lang w:eastAsia="it-IT"/>
              </w:rPr>
              <w:br/>
              <w:t>- RUP</w:t>
            </w:r>
            <w:r w:rsidRPr="00D33A86">
              <w:rPr>
                <w:rFonts w:eastAsia="Times New Roman"/>
                <w:color w:val="000000"/>
                <w:sz w:val="18"/>
                <w:szCs w:val="18"/>
                <w:lang w:eastAsia="it-IT"/>
              </w:rPr>
              <w:br/>
              <w:t xml:space="preserve">- Responsabile area </w:t>
            </w:r>
            <w:r w:rsidR="00C16866">
              <w:rPr>
                <w:rFonts w:eastAsia="Times New Roman"/>
                <w:color w:val="000000"/>
                <w:sz w:val="18"/>
                <w:szCs w:val="18"/>
                <w:lang w:eastAsia="it-IT"/>
              </w:rPr>
              <w:t>Affari Generali</w:t>
            </w:r>
          </w:p>
        </w:tc>
        <w:tc>
          <w:tcPr>
            <w:tcW w:w="1917" w:type="dxa"/>
            <w:tcBorders>
              <w:top w:val="nil"/>
              <w:left w:val="nil"/>
              <w:bottom w:val="single" w:sz="4" w:space="0" w:color="auto"/>
              <w:right w:val="single" w:sz="4" w:space="0" w:color="auto"/>
            </w:tcBorders>
            <w:shd w:val="clear" w:color="auto" w:fill="auto"/>
            <w:vAlign w:val="center"/>
            <w:hideMark/>
          </w:tcPr>
          <w:p w14:paraId="60420EE7"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M/A</w:t>
            </w:r>
          </w:p>
        </w:tc>
      </w:tr>
      <w:tr w:rsidR="00DF6AAB" w:rsidRPr="00364443" w14:paraId="185DE955" w14:textId="77777777" w:rsidTr="008E5D8D">
        <w:trPr>
          <w:trHeight w:val="3244"/>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8E1E030"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Affidamenti di lavori, beni e servizi</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79765011" w14:textId="77777777" w:rsidR="00DF6AAB" w:rsidRPr="00D33A86" w:rsidRDefault="00DF6AAB" w:rsidP="001464E2">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Definizione dei soggetti da invitare per le procedure negoziate e dei soggetti a cui richiedere preventivi per gli affidamenti diretti</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60F3379C" w14:textId="77777777" w:rsidR="00DF6AAB" w:rsidRDefault="00DF6AAB" w:rsidP="001464E2">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Definizione dei soggetti da invitare per le procedure negoziate e dei soggetti a cui richiedere preventivi per gli affidamenti diretti</w:t>
            </w:r>
          </w:p>
          <w:p w14:paraId="07597275" w14:textId="77777777" w:rsidR="00DF6AAB" w:rsidRPr="00D33A86" w:rsidDel="00C43CB1" w:rsidRDefault="00DF6AAB" w:rsidP="002368AC">
            <w:pPr>
              <w:spacing w:after="240" w:line="240" w:lineRule="auto"/>
              <w:jc w:val="center"/>
              <w:rPr>
                <w:rFonts w:eastAsia="Times New Roman"/>
                <w:color w:val="000000"/>
                <w:sz w:val="18"/>
                <w:szCs w:val="18"/>
              </w:rPr>
            </w:pPr>
            <w:r>
              <w:rPr>
                <w:rFonts w:eastAsia="Times New Roman"/>
                <w:color w:val="000000"/>
                <w:sz w:val="18"/>
                <w:szCs w:val="18"/>
                <w:lang w:eastAsia="it-IT"/>
              </w:rPr>
              <w:t xml:space="preserve">La Società dovrà applicare </w:t>
            </w:r>
            <w:r>
              <w:rPr>
                <w:rFonts w:eastAsia="Times New Roman"/>
                <w:sz w:val="18"/>
                <w:szCs w:val="18"/>
                <w:lang w:eastAsia="it-IT"/>
              </w:rPr>
              <w:t>le Linee Guida n. 4 di ANAC (“</w:t>
            </w:r>
            <w:r w:rsidRPr="00994D58">
              <w:rPr>
                <w:rFonts w:eastAsia="Times New Roman"/>
                <w:bCs/>
                <w:sz w:val="18"/>
                <w:szCs w:val="18"/>
                <w:lang w:eastAsia="it-IT"/>
              </w:rPr>
              <w:t>Linee Guida n. 4, di attuazione del Decreto Legislativo 18 aprile 2016, n. 50, recanti “Procedure per l’affidamento dei contratti pubblici di importo inferiore alle soglie di rilevanza comunitaria, indagini di mercato e formazione e gestione degli elenchi di operatori economici”</w:t>
            </w:r>
            <w:r>
              <w:rPr>
                <w:rFonts w:eastAsia="Times New Roman"/>
                <w:bCs/>
                <w:sz w:val="18"/>
                <w:szCs w:val="18"/>
                <w:lang w:eastAsia="it-IT"/>
              </w:rPr>
              <w:t xml:space="preserve">, </w:t>
            </w:r>
            <w:r w:rsidRPr="009B4B1B">
              <w:rPr>
                <w:rFonts w:eastAsia="Times New Roman"/>
                <w:color w:val="000000"/>
                <w:sz w:val="18"/>
                <w:szCs w:val="18"/>
                <w:lang w:eastAsia="it-IT"/>
              </w:rPr>
              <w:t>aggiornata al 1° marzo 2018)</w:t>
            </w:r>
            <w:r>
              <w:rPr>
                <w:rFonts w:eastAsia="Times New Roman"/>
                <w:color w:val="000000"/>
                <w:sz w:val="18"/>
                <w:szCs w:val="18"/>
                <w:lang w:eastAsia="it-IT"/>
              </w:rPr>
              <w:t>. Queste stabiliscono che</w:t>
            </w:r>
            <w:r w:rsidRPr="009B4B1B">
              <w:rPr>
                <w:rFonts w:eastAsia="Times New Roman"/>
                <w:color w:val="000000"/>
                <w:sz w:val="18"/>
                <w:szCs w:val="18"/>
                <w:lang w:eastAsia="it-IT"/>
              </w:rPr>
              <w:t xml:space="preserve"> dovrà essere applicato il principio di rotazione degli affidamenti e degli inviti, con riferimento all’affidamento immediatamente precedente a quello di cui si tratti, nei casi in cui i due affidamenti, quello precedente e quello attuale, abbiano ad oggetto una commessa rientrante nello stesso settore merceologico, ovvero nella stessa categoria di opere, ovvero ancora nello stesso settore di servizi. Il principio di rotazione comporta, di norma, il divieto di invito a procedure dirette all’assegnazione di un appalto, nei confronti del contraente uscente e dell’operatore economico invitato e non affidatario nel precedente affidamento. 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w:t>
            </w:r>
            <w:r w:rsidR="002368AC">
              <w:rPr>
                <w:rFonts w:eastAsia="Times New Roman"/>
                <w:color w:val="000000"/>
                <w:sz w:val="18"/>
                <w:szCs w:val="18"/>
                <w:lang w:eastAsia="it-IT"/>
              </w:rPr>
              <w:t>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E0F26B0"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4FC3A2E" w14:textId="6B3F28C9"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Direttore Generale</w:t>
            </w:r>
            <w:r w:rsidRPr="00D33A86">
              <w:rPr>
                <w:rFonts w:eastAsia="Times New Roman"/>
                <w:color w:val="000000"/>
                <w:sz w:val="18"/>
                <w:szCs w:val="18"/>
                <w:lang w:eastAsia="it-IT"/>
              </w:rPr>
              <w:br/>
              <w:t>- RUP</w:t>
            </w:r>
            <w:r w:rsidRPr="00D33A86">
              <w:rPr>
                <w:rFonts w:eastAsia="Times New Roman"/>
                <w:color w:val="000000"/>
                <w:sz w:val="18"/>
                <w:szCs w:val="18"/>
                <w:lang w:eastAsia="it-IT"/>
              </w:rPr>
              <w:br/>
              <w:t xml:space="preserve">- Responsabile area </w:t>
            </w:r>
            <w:r w:rsidR="00C16866">
              <w:rPr>
                <w:rFonts w:eastAsia="Times New Roman"/>
                <w:color w:val="000000"/>
                <w:sz w:val="18"/>
                <w:szCs w:val="18"/>
                <w:lang w:eastAsia="it-IT"/>
              </w:rPr>
              <w:t>Affari Generali</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316D17B" w14:textId="77777777" w:rsidR="00DF6AAB" w:rsidRPr="00D33A86" w:rsidDel="00C95E3F"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w:t>
            </w:r>
          </w:p>
        </w:tc>
      </w:tr>
      <w:tr w:rsidR="00DF6AAB" w:rsidRPr="00364443" w14:paraId="293E78BD" w14:textId="77777777" w:rsidTr="703ED3CF">
        <w:trPr>
          <w:trHeight w:val="211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EB8D"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E638"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Definizione dei requisiti di qualificazione e di iscrizione all'albo </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EC49" w14:textId="0D5882BC" w:rsidR="00DF6AAB" w:rsidRDefault="00AD4521" w:rsidP="002368AC">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società</w:t>
            </w:r>
            <w:r w:rsidR="00DF6AAB">
              <w:rPr>
                <w:rFonts w:eastAsia="Times New Roman"/>
                <w:color w:val="000000"/>
                <w:sz w:val="18"/>
                <w:szCs w:val="18"/>
                <w:lang w:eastAsia="it-IT"/>
              </w:rPr>
              <w:t xml:space="preserve"> </w:t>
            </w:r>
            <w:r>
              <w:rPr>
                <w:rFonts w:eastAsia="Times New Roman"/>
                <w:color w:val="000000"/>
                <w:sz w:val="18"/>
                <w:szCs w:val="18"/>
                <w:lang w:eastAsia="it-IT"/>
              </w:rPr>
              <w:t xml:space="preserve">ha predisposto e utilizza </w:t>
            </w:r>
            <w:r w:rsidR="00DF6AAB">
              <w:rPr>
                <w:rFonts w:eastAsia="Times New Roman"/>
                <w:color w:val="000000"/>
                <w:sz w:val="18"/>
                <w:szCs w:val="18"/>
                <w:lang w:eastAsia="it-IT"/>
              </w:rPr>
              <w:t>i seguenti elenchi di fornitori qualificati:</w:t>
            </w:r>
          </w:p>
          <w:p w14:paraId="181D9B47" w14:textId="77777777" w:rsidR="00DF6AAB" w:rsidRDefault="00DF6AAB" w:rsidP="00BA33F6">
            <w:pPr>
              <w:pStyle w:val="Paragrafoelenco"/>
              <w:numPr>
                <w:ilvl w:val="0"/>
                <w:numId w:val="30"/>
              </w:numPr>
              <w:spacing w:after="0" w:line="240" w:lineRule="auto"/>
              <w:jc w:val="center"/>
              <w:rPr>
                <w:rFonts w:eastAsia="Times New Roman"/>
                <w:color w:val="000000"/>
                <w:sz w:val="18"/>
                <w:szCs w:val="18"/>
                <w:lang w:eastAsia="it-IT"/>
              </w:rPr>
            </w:pPr>
            <w:r>
              <w:rPr>
                <w:rFonts w:eastAsia="Times New Roman"/>
                <w:color w:val="000000"/>
                <w:sz w:val="18"/>
                <w:szCs w:val="18"/>
                <w:lang w:eastAsia="it-IT"/>
              </w:rPr>
              <w:t>elenco degli operatori economici per l’esecuzione di lavori pubblici</w:t>
            </w:r>
          </w:p>
          <w:p w14:paraId="744B07A5" w14:textId="77777777" w:rsidR="00DF6AAB" w:rsidRDefault="00DF6AAB" w:rsidP="00BA33F6">
            <w:pPr>
              <w:pStyle w:val="Paragrafoelenco"/>
              <w:numPr>
                <w:ilvl w:val="0"/>
                <w:numId w:val="30"/>
              </w:numPr>
              <w:spacing w:after="0" w:line="240" w:lineRule="auto"/>
              <w:jc w:val="center"/>
              <w:rPr>
                <w:rFonts w:eastAsia="Times New Roman"/>
                <w:color w:val="000000"/>
                <w:sz w:val="18"/>
                <w:szCs w:val="18"/>
                <w:lang w:eastAsia="it-IT"/>
              </w:rPr>
            </w:pPr>
            <w:r>
              <w:rPr>
                <w:rFonts w:eastAsia="Times New Roman"/>
                <w:color w:val="000000"/>
                <w:sz w:val="18"/>
                <w:szCs w:val="18"/>
                <w:lang w:eastAsia="it-IT"/>
              </w:rPr>
              <w:t>elenco degli operatori economici per servizi di architettura e ingegneria</w:t>
            </w:r>
            <w:r w:rsidRPr="009B4B1B">
              <w:rPr>
                <w:rFonts w:eastAsia="Times New Roman"/>
                <w:color w:val="000000"/>
                <w:sz w:val="18"/>
                <w:szCs w:val="18"/>
                <w:lang w:eastAsia="it-IT"/>
              </w:rPr>
              <w:t>.</w:t>
            </w:r>
          </w:p>
          <w:p w14:paraId="2107D275" w14:textId="66BD2A93" w:rsidR="00DF6AAB" w:rsidRPr="009B4B1B" w:rsidRDefault="00EA0400" w:rsidP="002368AC">
            <w:pPr>
              <w:pStyle w:val="Paragrafoelenco"/>
              <w:spacing w:after="0" w:line="240" w:lineRule="auto"/>
              <w:jc w:val="center"/>
              <w:rPr>
                <w:rFonts w:eastAsia="Times New Roman"/>
                <w:color w:val="000000"/>
                <w:sz w:val="18"/>
                <w:szCs w:val="18"/>
                <w:lang w:eastAsia="it-IT"/>
              </w:rPr>
            </w:pPr>
            <w:r>
              <w:rPr>
                <w:rFonts w:eastAsia="Times New Roman"/>
                <w:color w:val="000000"/>
                <w:sz w:val="18"/>
                <w:szCs w:val="18"/>
                <w:lang w:eastAsia="it-IT"/>
              </w:rPr>
              <w:t>È</w:t>
            </w:r>
            <w:r w:rsidR="00DF6AAB">
              <w:rPr>
                <w:rFonts w:eastAsia="Times New Roman"/>
                <w:color w:val="000000"/>
                <w:sz w:val="18"/>
                <w:szCs w:val="18"/>
                <w:lang w:eastAsia="it-IT"/>
              </w:rPr>
              <w:t xml:space="preserve"> </w:t>
            </w:r>
            <w:r w:rsidR="00AD4521">
              <w:rPr>
                <w:rFonts w:eastAsia="Times New Roman"/>
                <w:color w:val="000000"/>
                <w:sz w:val="18"/>
                <w:szCs w:val="18"/>
                <w:lang w:eastAsia="it-IT"/>
              </w:rPr>
              <w:t>vigente inoltre un</w:t>
            </w:r>
            <w:r w:rsidR="00DF6AAB">
              <w:rPr>
                <w:rFonts w:eastAsia="Times New Roman"/>
                <w:color w:val="000000"/>
                <w:sz w:val="18"/>
                <w:szCs w:val="18"/>
                <w:lang w:eastAsia="it-IT"/>
              </w:rPr>
              <w:t xml:space="preserve"> “regolamento operativo dell’elenco fornitori qualificati”</w:t>
            </w:r>
            <w:r w:rsidR="00AD4521">
              <w:rPr>
                <w:rFonts w:eastAsia="Times New Roman"/>
                <w:color w:val="000000"/>
                <w:sz w:val="18"/>
                <w:szCs w:val="18"/>
                <w:lang w:eastAsia="it-IT"/>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5C68"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F7CC" w14:textId="4F575F7B"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area </w:t>
            </w:r>
            <w:r w:rsidR="00C16866">
              <w:rPr>
                <w:rFonts w:eastAsia="Times New Roman"/>
                <w:color w:val="000000"/>
                <w:sz w:val="18"/>
                <w:szCs w:val="18"/>
                <w:lang w:eastAsia="it-IT"/>
              </w:rPr>
              <w:t>Affari Generali</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9EBA6"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DF6AAB" w:rsidRPr="00364443" w14:paraId="77105E90" w14:textId="77777777" w:rsidTr="008E5D8D">
        <w:trPr>
          <w:trHeight w:val="2819"/>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4541"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Affidamenti di lavori, beni e servizi</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35A8B142"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Definizione dei criteri di aggiudicazione</w:t>
            </w:r>
          </w:p>
        </w:tc>
        <w:tc>
          <w:tcPr>
            <w:tcW w:w="6503" w:type="dxa"/>
            <w:tcBorders>
              <w:top w:val="single" w:sz="4" w:space="0" w:color="auto"/>
              <w:left w:val="nil"/>
              <w:bottom w:val="single" w:sz="4" w:space="0" w:color="auto"/>
              <w:right w:val="single" w:sz="4" w:space="0" w:color="auto"/>
            </w:tcBorders>
            <w:shd w:val="clear" w:color="auto" w:fill="auto"/>
            <w:vAlign w:val="center"/>
            <w:hideMark/>
          </w:tcPr>
          <w:p w14:paraId="0687B61C"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Gli acquisti di lavori, beni o servizi sono aggiudicati in base ad uno dei seguenti criteri:</w:t>
            </w:r>
            <w:r w:rsidRPr="00D33A86">
              <w:rPr>
                <w:rFonts w:eastAsia="Times New Roman"/>
                <w:color w:val="000000"/>
                <w:sz w:val="18"/>
                <w:szCs w:val="18"/>
                <w:lang w:eastAsia="it-IT"/>
              </w:rPr>
              <w:br/>
              <w:t>- prezzo più basso, qualora la fornitura dei beni, l'espletamento dei servizi o la realizzazione di lavori oggetto del contratto debba essere rigorosamente conforme ad appositi capitolati o disciplinari tecnici;</w:t>
            </w:r>
            <w:r w:rsidRPr="00D33A86">
              <w:rPr>
                <w:rFonts w:eastAsia="Times New Roman"/>
                <w:color w:val="000000"/>
                <w:sz w:val="18"/>
                <w:szCs w:val="18"/>
                <w:lang w:eastAsia="it-IT"/>
              </w:rPr>
              <w:br/>
              <w:t>- offerta economicamente più vantaggiosa, valutabile in base ad elementi diversi, variabili a seconda della natura della prestazione, quali ad esempio la qualità, il rendimento, il termine di esecuzione e di consegna, l'assistenza tecnica, il prezzo, ecc...</w:t>
            </w:r>
            <w:r w:rsidRPr="00D33A86">
              <w:rPr>
                <w:rFonts w:eastAsia="Times New Roman"/>
                <w:color w:val="000000"/>
                <w:sz w:val="18"/>
                <w:szCs w:val="18"/>
                <w:lang w:eastAsia="it-IT"/>
              </w:rPr>
              <w:br/>
              <w:t xml:space="preserve">In caso di affidamento tramite bando pubblico di gara, i criteri di aggiudicazione sono stabiliti nel bando stesso, nel rispetto del </w:t>
            </w:r>
            <w:proofErr w:type="spellStart"/>
            <w:r w:rsidRPr="00D33A86">
              <w:rPr>
                <w:rFonts w:eastAsia="Times New Roman"/>
                <w:color w:val="000000"/>
                <w:sz w:val="18"/>
                <w:szCs w:val="18"/>
                <w:lang w:eastAsia="it-IT"/>
              </w:rPr>
              <w:t>D.Lgs.</w:t>
            </w:r>
            <w:proofErr w:type="spellEnd"/>
            <w:r w:rsidRPr="00D33A86">
              <w:rPr>
                <w:rFonts w:eastAsia="Times New Roman"/>
                <w:color w:val="000000"/>
                <w:sz w:val="18"/>
                <w:szCs w:val="18"/>
                <w:lang w:eastAsia="it-IT"/>
              </w:rPr>
              <w:t xml:space="preserve"> 50/2016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A4B3E8D"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single" w:sz="4" w:space="0" w:color="auto"/>
              <w:left w:val="nil"/>
              <w:bottom w:val="single" w:sz="4" w:space="0" w:color="auto"/>
              <w:right w:val="single" w:sz="4" w:space="0" w:color="auto"/>
            </w:tcBorders>
            <w:shd w:val="clear" w:color="auto" w:fill="auto"/>
            <w:vAlign w:val="center"/>
            <w:hideMark/>
          </w:tcPr>
          <w:p w14:paraId="3BF5528E" w14:textId="76B422A9"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area </w:t>
            </w:r>
            <w:r w:rsidR="00C16866">
              <w:rPr>
                <w:rFonts w:eastAsia="Times New Roman"/>
                <w:color w:val="000000"/>
                <w:sz w:val="18"/>
                <w:szCs w:val="18"/>
                <w:lang w:eastAsia="it-IT"/>
              </w:rPr>
              <w:t>Affari Generali</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3344F157"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M/A</w:t>
            </w:r>
          </w:p>
        </w:tc>
      </w:tr>
      <w:tr w:rsidR="00DF6AAB" w:rsidRPr="00364443" w14:paraId="01FA6E6F" w14:textId="77777777" w:rsidTr="008E5D8D">
        <w:trPr>
          <w:trHeight w:val="3382"/>
        </w:trPr>
        <w:tc>
          <w:tcPr>
            <w:tcW w:w="1146" w:type="dxa"/>
            <w:tcBorders>
              <w:top w:val="nil"/>
              <w:left w:val="single" w:sz="4" w:space="0" w:color="auto"/>
              <w:bottom w:val="single" w:sz="4" w:space="0" w:color="auto"/>
              <w:right w:val="single" w:sz="4" w:space="0" w:color="auto"/>
            </w:tcBorders>
            <w:shd w:val="clear" w:color="auto" w:fill="auto"/>
            <w:vAlign w:val="center"/>
            <w:hideMark/>
          </w:tcPr>
          <w:p w14:paraId="02A092B4"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nil"/>
              <w:left w:val="nil"/>
              <w:bottom w:val="single" w:sz="4" w:space="0" w:color="auto"/>
              <w:right w:val="single" w:sz="4" w:space="0" w:color="auto"/>
            </w:tcBorders>
            <w:shd w:val="clear" w:color="auto" w:fill="auto"/>
            <w:vAlign w:val="center"/>
            <w:hideMark/>
          </w:tcPr>
          <w:p w14:paraId="3140BC4F"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Ricezione e gestione delle offerte</w:t>
            </w:r>
          </w:p>
        </w:tc>
        <w:tc>
          <w:tcPr>
            <w:tcW w:w="6503" w:type="dxa"/>
            <w:tcBorders>
              <w:top w:val="nil"/>
              <w:left w:val="nil"/>
              <w:bottom w:val="single" w:sz="4" w:space="0" w:color="auto"/>
              <w:right w:val="single" w:sz="4" w:space="0" w:color="auto"/>
            </w:tcBorders>
            <w:shd w:val="clear" w:color="auto" w:fill="auto"/>
            <w:vAlign w:val="center"/>
            <w:hideMark/>
          </w:tcPr>
          <w:p w14:paraId="63061272" w14:textId="021748C9" w:rsidR="00DF6AAB" w:rsidRDefault="00DF6AAB" w:rsidP="00B510B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Nel caso di procedura ad evidenza pubblica le modalità di ricezione delle offerte e di apertura delle buste ricevute sono definite per legge. </w:t>
            </w:r>
            <w:r w:rsidRPr="00D33A86">
              <w:rPr>
                <w:rFonts w:eastAsia="Times New Roman"/>
                <w:color w:val="000000"/>
                <w:sz w:val="18"/>
                <w:szCs w:val="18"/>
                <w:lang w:eastAsia="it-IT"/>
              </w:rPr>
              <w:br/>
              <w:t xml:space="preserve">Nel caso di acquisti </w:t>
            </w:r>
            <w:proofErr w:type="spellStart"/>
            <w:r w:rsidR="00AD4521" w:rsidRPr="00D33A86">
              <w:rPr>
                <w:rFonts w:eastAsia="Times New Roman"/>
                <w:color w:val="000000"/>
                <w:sz w:val="18"/>
                <w:szCs w:val="18"/>
                <w:lang w:eastAsia="it-IT"/>
              </w:rPr>
              <w:t>sottosoglia</w:t>
            </w:r>
            <w:proofErr w:type="spellEnd"/>
            <w:r w:rsidRPr="00D33A86">
              <w:rPr>
                <w:rFonts w:eastAsia="Times New Roman"/>
                <w:color w:val="000000"/>
                <w:sz w:val="18"/>
                <w:szCs w:val="18"/>
                <w:lang w:eastAsia="it-IT"/>
              </w:rPr>
              <w:t xml:space="preserve"> si applicano le disposizioni contenute nel "Regolamento per l'affidamento e l'esecuzione di lavori, forniture e servizi in economia". </w:t>
            </w:r>
          </w:p>
          <w:p w14:paraId="7585A234" w14:textId="6608ABB0" w:rsidR="00DF6AAB" w:rsidRDefault="703ED3CF" w:rsidP="00B510B7">
            <w:pPr>
              <w:spacing w:after="0" w:line="240" w:lineRule="auto"/>
              <w:jc w:val="center"/>
              <w:rPr>
                <w:rFonts w:eastAsia="Times New Roman"/>
                <w:color w:val="000000"/>
                <w:sz w:val="18"/>
                <w:szCs w:val="18"/>
                <w:lang w:eastAsia="it-IT"/>
              </w:rPr>
            </w:pPr>
            <w:r w:rsidRPr="703ED3CF">
              <w:rPr>
                <w:rFonts w:eastAsia="Times New Roman"/>
                <w:color w:val="000000" w:themeColor="text1"/>
                <w:sz w:val="18"/>
                <w:szCs w:val="18"/>
                <w:lang w:eastAsia="it-IT"/>
              </w:rPr>
              <w:t>Per le gare indette a decorrere dal 2018 la Società utilizza una piattaforma telematica, in ottemperanza alle disposizioni normative vigenti (artt. 40 e 58 del d.lgs. n. 50/2016).</w:t>
            </w:r>
          </w:p>
          <w:p w14:paraId="7294A8D1" w14:textId="75AF6596" w:rsidR="00DF6AAB" w:rsidRPr="00D33A86" w:rsidRDefault="00DF6AAB" w:rsidP="00B510B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Il Responsabile del procedimento, alla presenza di due testimoni, procederà successivamente alla verifica della completezza e correttezza delle offerte presentate. Di norma il Responsabile del procedimento di avvale del personale dell'Area </w:t>
            </w:r>
            <w:r w:rsidR="00C16866">
              <w:rPr>
                <w:rFonts w:eastAsia="Times New Roman"/>
                <w:color w:val="000000"/>
                <w:sz w:val="18"/>
                <w:szCs w:val="18"/>
                <w:lang w:eastAsia="it-IT"/>
              </w:rPr>
              <w:t xml:space="preserve">Affari Generali </w:t>
            </w:r>
            <w:r w:rsidRPr="00D33A86">
              <w:rPr>
                <w:rFonts w:eastAsia="Times New Roman"/>
                <w:color w:val="000000"/>
                <w:sz w:val="18"/>
                <w:szCs w:val="18"/>
                <w:lang w:eastAsia="it-IT"/>
              </w:rPr>
              <w:t xml:space="preserve">per le materiali operazioni di esame della documentazione e delle offerte rimesse, nonché per la verbalizzazione delle operazioni. Resta salva la facoltà di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di istituire apposita Commissione giudicatrice</w:t>
            </w:r>
            <w:r w:rsidR="00CF5D4E">
              <w:rPr>
                <w:rFonts w:eastAsia="Times New Roman"/>
                <w:color w:val="000000"/>
                <w:sz w:val="18"/>
                <w:szCs w:val="18"/>
                <w:lang w:eastAsia="it-IT"/>
              </w:rPr>
              <w:t>.</w:t>
            </w:r>
          </w:p>
        </w:tc>
        <w:tc>
          <w:tcPr>
            <w:tcW w:w="1419" w:type="dxa"/>
            <w:tcBorders>
              <w:top w:val="nil"/>
              <w:left w:val="nil"/>
              <w:bottom w:val="single" w:sz="4" w:space="0" w:color="auto"/>
              <w:right w:val="single" w:sz="4" w:space="0" w:color="auto"/>
            </w:tcBorders>
            <w:shd w:val="clear" w:color="auto" w:fill="auto"/>
            <w:vAlign w:val="center"/>
            <w:hideMark/>
          </w:tcPr>
          <w:p w14:paraId="4329CE56"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nil"/>
              <w:left w:val="nil"/>
              <w:bottom w:val="single" w:sz="4" w:space="0" w:color="auto"/>
              <w:right w:val="single" w:sz="4" w:space="0" w:color="auto"/>
            </w:tcBorders>
            <w:shd w:val="clear" w:color="auto" w:fill="auto"/>
            <w:vAlign w:val="center"/>
            <w:hideMark/>
          </w:tcPr>
          <w:p w14:paraId="4DF5A349"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Responsabile del procedimento</w:t>
            </w:r>
          </w:p>
        </w:tc>
        <w:tc>
          <w:tcPr>
            <w:tcW w:w="1917" w:type="dxa"/>
            <w:tcBorders>
              <w:top w:val="nil"/>
              <w:left w:val="nil"/>
              <w:bottom w:val="single" w:sz="4" w:space="0" w:color="auto"/>
              <w:right w:val="single" w:sz="4" w:space="0" w:color="auto"/>
            </w:tcBorders>
            <w:shd w:val="clear" w:color="auto" w:fill="auto"/>
            <w:vAlign w:val="center"/>
            <w:hideMark/>
          </w:tcPr>
          <w:p w14:paraId="6948A8E8"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DF6AAB" w:rsidRPr="00364443" w14:paraId="5D39807A" w14:textId="77777777" w:rsidTr="00CF5D4E">
        <w:trPr>
          <w:trHeight w:val="1259"/>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D157B"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6F5B0"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Individuazione e scelta del fornitore a seguito di procedura aperta</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3D89"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Valutazione delle offerte pervenute e scelta del contraente al quale affidare la fornitura del bene, servizio o lavoro</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337E" w14:textId="77777777" w:rsidR="00DF6AAB" w:rsidRPr="00D33A86" w:rsidRDefault="00DF6AAB" w:rsidP="006F3DAF">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802B" w14:textId="3A1DCB6F"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w:t>
            </w:r>
            <w:r w:rsidR="00C16866">
              <w:rPr>
                <w:rFonts w:eastAsia="Times New Roman"/>
                <w:color w:val="000000"/>
                <w:sz w:val="18"/>
                <w:szCs w:val="18"/>
                <w:lang w:eastAsia="it-IT"/>
              </w:rPr>
              <w:t>A</w:t>
            </w:r>
            <w:r w:rsidRPr="00D33A86">
              <w:rPr>
                <w:rFonts w:eastAsia="Times New Roman"/>
                <w:color w:val="000000"/>
                <w:sz w:val="18"/>
                <w:szCs w:val="18"/>
                <w:lang w:eastAsia="it-IT"/>
              </w:rPr>
              <w:t xml:space="preserve">rea </w:t>
            </w:r>
            <w:r w:rsidR="00C16866">
              <w:rPr>
                <w:rFonts w:eastAsia="Times New Roman"/>
                <w:color w:val="000000"/>
                <w:sz w:val="18"/>
                <w:szCs w:val="18"/>
                <w:lang w:eastAsia="it-IT"/>
              </w:rPr>
              <w:t>Affari generali</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18610"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M/A</w:t>
            </w:r>
          </w:p>
        </w:tc>
      </w:tr>
      <w:tr w:rsidR="00DF6AAB" w:rsidRPr="00364443" w14:paraId="7F9F360A" w14:textId="77777777" w:rsidTr="008E5D8D">
        <w:trPr>
          <w:trHeight w:val="1543"/>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B166"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Affidamenti di lavori, beni e servizi</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742347EB"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Individuazione e scelta del fornitore a seguito di procedure ristrette e negoziate</w:t>
            </w:r>
          </w:p>
        </w:tc>
        <w:tc>
          <w:tcPr>
            <w:tcW w:w="6503" w:type="dxa"/>
            <w:tcBorders>
              <w:top w:val="single" w:sz="4" w:space="0" w:color="auto"/>
              <w:left w:val="nil"/>
              <w:bottom w:val="single" w:sz="4" w:space="0" w:color="auto"/>
              <w:right w:val="single" w:sz="4" w:space="0" w:color="auto"/>
            </w:tcBorders>
            <w:shd w:val="clear" w:color="auto" w:fill="auto"/>
            <w:vAlign w:val="center"/>
            <w:hideMark/>
          </w:tcPr>
          <w:p w14:paraId="1975ABEF" w14:textId="77777777" w:rsidR="00DF6AAB" w:rsidRPr="00D33A86" w:rsidRDefault="00DF6AAB" w:rsidP="001464E2">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Una volta redatto il verbale di aggiudicazione provvisoria da parte del RUP o della Commissione giudicatrice - ove nominata - il medesimo verbale, nonché gli atti ad esso annessi e connessi, vengono sottoposti all'approvazione del Direttore o del </w:t>
            </w:r>
            <w:proofErr w:type="spellStart"/>
            <w:r w:rsidRPr="00D33A86">
              <w:rPr>
                <w:rFonts w:eastAsia="Times New Roman"/>
                <w:color w:val="000000"/>
                <w:sz w:val="18"/>
                <w:szCs w:val="18"/>
                <w:lang w:eastAsia="it-IT"/>
              </w:rPr>
              <w:t>CdA</w:t>
            </w:r>
            <w:proofErr w:type="spellEnd"/>
            <w:r w:rsidRPr="00D33A86">
              <w:rPr>
                <w:rFonts w:eastAsia="Times New Roman"/>
                <w:color w:val="000000"/>
                <w:sz w:val="18"/>
                <w:szCs w:val="18"/>
                <w:lang w:eastAsia="it-IT"/>
              </w:rPr>
              <w:t xml:space="preserve">. Tale approvazione costituisce aggiudicazione definitiva e determina l'obbligo per il RUP di procedere con gli adempimenti successivi, previsti dal D. </w:t>
            </w:r>
            <w:proofErr w:type="spellStart"/>
            <w:r w:rsidRPr="00D33A86">
              <w:rPr>
                <w:rFonts w:eastAsia="Times New Roman"/>
                <w:color w:val="000000"/>
                <w:sz w:val="18"/>
                <w:szCs w:val="18"/>
                <w:lang w:eastAsia="it-IT"/>
              </w:rPr>
              <w:t>Lgs</w:t>
            </w:r>
            <w:proofErr w:type="spellEnd"/>
            <w:r w:rsidRPr="00D33A86">
              <w:rPr>
                <w:rFonts w:eastAsia="Times New Roman"/>
                <w:color w:val="000000"/>
                <w:sz w:val="18"/>
                <w:szCs w:val="18"/>
                <w:lang w:eastAsia="it-IT"/>
              </w:rPr>
              <w:t>. 50/2016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2BA226A1" w14:textId="5C9C6866" w:rsidR="00DF6AAB" w:rsidRPr="00D33A86" w:rsidRDefault="00DF6AAB" w:rsidP="00AD4521">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single" w:sz="4" w:space="0" w:color="auto"/>
              <w:left w:val="nil"/>
              <w:bottom w:val="single" w:sz="4" w:space="0" w:color="auto"/>
              <w:right w:val="single" w:sz="4" w:space="0" w:color="auto"/>
            </w:tcBorders>
            <w:shd w:val="clear" w:color="auto" w:fill="auto"/>
            <w:vAlign w:val="center"/>
            <w:hideMark/>
          </w:tcPr>
          <w:p w14:paraId="5E53B8CB" w14:textId="2AB9B7E8"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w:t>
            </w:r>
            <w:r w:rsidR="00AB5CCC">
              <w:rPr>
                <w:rFonts w:eastAsia="Times New Roman"/>
                <w:color w:val="000000"/>
                <w:sz w:val="18"/>
                <w:szCs w:val="18"/>
                <w:lang w:eastAsia="it-IT"/>
              </w:rPr>
              <w:t>A</w:t>
            </w:r>
            <w:r w:rsidRPr="00D33A86">
              <w:rPr>
                <w:rFonts w:eastAsia="Times New Roman"/>
                <w:color w:val="000000"/>
                <w:sz w:val="18"/>
                <w:szCs w:val="18"/>
                <w:lang w:eastAsia="it-IT"/>
              </w:rPr>
              <w:t xml:space="preserve">rea </w:t>
            </w:r>
            <w:r w:rsidR="00AB5CCC">
              <w:rPr>
                <w:rFonts w:eastAsia="Times New Roman"/>
                <w:color w:val="000000"/>
                <w:sz w:val="18"/>
                <w:szCs w:val="18"/>
                <w:lang w:eastAsia="it-IT"/>
              </w:rPr>
              <w:t xml:space="preserve">Affari Generali </w:t>
            </w:r>
          </w:p>
          <w:p w14:paraId="35931E0C"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RUP</w:t>
            </w:r>
            <w:r w:rsidRPr="00D33A86">
              <w:rPr>
                <w:rFonts w:eastAsia="Times New Roman"/>
                <w:color w:val="000000"/>
                <w:sz w:val="18"/>
                <w:szCs w:val="18"/>
                <w:lang w:eastAsia="it-IT"/>
              </w:rPr>
              <w:br/>
              <w:t>- Direttore</w:t>
            </w:r>
            <w:r w:rsidRPr="00D33A86">
              <w:rPr>
                <w:rFonts w:eastAsia="Times New Roman"/>
                <w:color w:val="000000"/>
                <w:sz w:val="18"/>
                <w:szCs w:val="18"/>
                <w:lang w:eastAsia="it-IT"/>
              </w:rPr>
              <w:br/>
              <w:t xml:space="preserve">- </w:t>
            </w:r>
            <w:proofErr w:type="spellStart"/>
            <w:r w:rsidRPr="00D33A86">
              <w:rPr>
                <w:rFonts w:eastAsia="Times New Roman"/>
                <w:color w:val="000000"/>
                <w:sz w:val="18"/>
                <w:szCs w:val="18"/>
                <w:lang w:eastAsia="it-IT"/>
              </w:rPr>
              <w:t>CdA</w:t>
            </w:r>
            <w:proofErr w:type="spellEnd"/>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0C2DCDA8"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w:t>
            </w:r>
          </w:p>
        </w:tc>
      </w:tr>
      <w:tr w:rsidR="00DF6AAB" w:rsidRPr="00364443" w14:paraId="4C414D07" w14:textId="77777777" w:rsidTr="008E5D8D">
        <w:trPr>
          <w:trHeight w:val="1379"/>
        </w:trPr>
        <w:tc>
          <w:tcPr>
            <w:tcW w:w="1146" w:type="dxa"/>
            <w:tcBorders>
              <w:top w:val="nil"/>
              <w:left w:val="single" w:sz="4" w:space="0" w:color="auto"/>
              <w:bottom w:val="single" w:sz="4" w:space="0" w:color="auto"/>
              <w:right w:val="single" w:sz="4" w:space="0" w:color="auto"/>
            </w:tcBorders>
            <w:shd w:val="clear" w:color="auto" w:fill="auto"/>
            <w:vAlign w:val="center"/>
            <w:hideMark/>
          </w:tcPr>
          <w:p w14:paraId="34F94027"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nil"/>
              <w:left w:val="nil"/>
              <w:bottom w:val="single" w:sz="4" w:space="0" w:color="auto"/>
              <w:right w:val="single" w:sz="4" w:space="0" w:color="auto"/>
            </w:tcBorders>
            <w:shd w:val="clear" w:color="auto" w:fill="auto"/>
            <w:vAlign w:val="center"/>
            <w:hideMark/>
          </w:tcPr>
          <w:p w14:paraId="27F637EB"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Individuazione e scelta del fornitore a seguito di affidamenti diretti</w:t>
            </w:r>
          </w:p>
        </w:tc>
        <w:tc>
          <w:tcPr>
            <w:tcW w:w="6503" w:type="dxa"/>
            <w:tcBorders>
              <w:top w:val="nil"/>
              <w:left w:val="nil"/>
              <w:bottom w:val="single" w:sz="4" w:space="0" w:color="auto"/>
              <w:right w:val="single" w:sz="4" w:space="0" w:color="auto"/>
            </w:tcBorders>
            <w:shd w:val="clear" w:color="auto" w:fill="auto"/>
            <w:vAlign w:val="center"/>
            <w:hideMark/>
          </w:tcPr>
          <w:p w14:paraId="14BAFC4D" w14:textId="775DFA7A"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In seguito alla proposta del RUP del soggetto cui affidare la fornitura </w:t>
            </w:r>
            <w:proofErr w:type="spellStart"/>
            <w:r w:rsidR="00AD4521" w:rsidRPr="00D33A86">
              <w:rPr>
                <w:rFonts w:eastAsia="Times New Roman"/>
                <w:color w:val="000000"/>
                <w:sz w:val="18"/>
                <w:szCs w:val="18"/>
                <w:lang w:eastAsia="it-IT"/>
              </w:rPr>
              <w:t>sottosoglia</w:t>
            </w:r>
            <w:proofErr w:type="spellEnd"/>
            <w:r w:rsidRPr="00D33A86">
              <w:rPr>
                <w:rFonts w:eastAsia="Times New Roman"/>
                <w:color w:val="000000"/>
                <w:sz w:val="18"/>
                <w:szCs w:val="18"/>
                <w:lang w:eastAsia="it-IT"/>
              </w:rPr>
              <w:t xml:space="preserve">, il Direttore Generale o il </w:t>
            </w:r>
            <w:proofErr w:type="spellStart"/>
            <w:r w:rsidRPr="00D33A86">
              <w:rPr>
                <w:rFonts w:eastAsia="Times New Roman"/>
                <w:color w:val="000000"/>
                <w:sz w:val="18"/>
                <w:szCs w:val="18"/>
                <w:lang w:eastAsia="it-IT"/>
              </w:rPr>
              <w:t>CdA</w:t>
            </w:r>
            <w:proofErr w:type="spellEnd"/>
            <w:r w:rsidRPr="00D33A86">
              <w:rPr>
                <w:rFonts w:eastAsia="Times New Roman"/>
                <w:color w:val="000000"/>
                <w:sz w:val="18"/>
                <w:szCs w:val="18"/>
                <w:lang w:eastAsia="it-IT"/>
              </w:rPr>
              <w:t xml:space="preserve"> approvano gli esiti della procedura. Tale approvazione costituisce la determinazione di affidamento e comporta l'obbligo per il RUP di procedere con gli adempimenti successivi, previsti dal D. </w:t>
            </w:r>
            <w:proofErr w:type="spellStart"/>
            <w:r w:rsidRPr="00D33A86">
              <w:rPr>
                <w:rFonts w:eastAsia="Times New Roman"/>
                <w:color w:val="000000"/>
                <w:sz w:val="18"/>
                <w:szCs w:val="18"/>
                <w:lang w:eastAsia="it-IT"/>
              </w:rPr>
              <w:t>Lgs</w:t>
            </w:r>
            <w:proofErr w:type="spellEnd"/>
            <w:r w:rsidRPr="00D33A86">
              <w:rPr>
                <w:rFonts w:eastAsia="Times New Roman"/>
                <w:color w:val="000000"/>
                <w:sz w:val="18"/>
                <w:szCs w:val="18"/>
                <w:lang w:eastAsia="it-IT"/>
              </w:rPr>
              <w:t xml:space="preserve">. 50/2016. </w:t>
            </w:r>
          </w:p>
        </w:tc>
        <w:tc>
          <w:tcPr>
            <w:tcW w:w="1419" w:type="dxa"/>
            <w:tcBorders>
              <w:top w:val="nil"/>
              <w:left w:val="nil"/>
              <w:bottom w:val="single" w:sz="4" w:space="0" w:color="auto"/>
              <w:right w:val="single" w:sz="4" w:space="0" w:color="auto"/>
            </w:tcBorders>
            <w:shd w:val="clear" w:color="auto" w:fill="auto"/>
            <w:vAlign w:val="center"/>
            <w:hideMark/>
          </w:tcPr>
          <w:p w14:paraId="0DE4B5B7" w14:textId="380E1515" w:rsidR="00DF6AAB" w:rsidRPr="00D33A86" w:rsidRDefault="00DF6AAB" w:rsidP="00AD4521">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Attività interna a </w:t>
            </w:r>
            <w:r w:rsidR="006D344C">
              <w:rPr>
                <w:rFonts w:eastAsia="Times New Roman"/>
                <w:color w:val="000000"/>
                <w:sz w:val="18"/>
                <w:szCs w:val="18"/>
                <w:lang w:eastAsia="it-IT"/>
              </w:rPr>
              <w:t>SI.GE.RI.CO.</w:t>
            </w:r>
          </w:p>
        </w:tc>
        <w:tc>
          <w:tcPr>
            <w:tcW w:w="2336" w:type="dxa"/>
            <w:tcBorders>
              <w:top w:val="nil"/>
              <w:left w:val="nil"/>
              <w:bottom w:val="single" w:sz="4" w:space="0" w:color="auto"/>
              <w:right w:val="single" w:sz="4" w:space="0" w:color="auto"/>
            </w:tcBorders>
            <w:shd w:val="clear" w:color="auto" w:fill="auto"/>
            <w:vAlign w:val="center"/>
            <w:hideMark/>
          </w:tcPr>
          <w:p w14:paraId="16C2C5C8" w14:textId="77777777" w:rsidR="00AB5CCC" w:rsidRPr="00D33A86" w:rsidRDefault="00AB5CCC" w:rsidP="00AB5CC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w:t>
            </w:r>
            <w:r>
              <w:rPr>
                <w:rFonts w:eastAsia="Times New Roman"/>
                <w:color w:val="000000"/>
                <w:sz w:val="18"/>
                <w:szCs w:val="18"/>
                <w:lang w:eastAsia="it-IT"/>
              </w:rPr>
              <w:t>A</w:t>
            </w:r>
            <w:r w:rsidRPr="00D33A86">
              <w:rPr>
                <w:rFonts w:eastAsia="Times New Roman"/>
                <w:color w:val="000000"/>
                <w:sz w:val="18"/>
                <w:szCs w:val="18"/>
                <w:lang w:eastAsia="it-IT"/>
              </w:rPr>
              <w:t xml:space="preserve">rea </w:t>
            </w:r>
            <w:r>
              <w:rPr>
                <w:rFonts w:eastAsia="Times New Roman"/>
                <w:color w:val="000000"/>
                <w:sz w:val="18"/>
                <w:szCs w:val="18"/>
                <w:lang w:eastAsia="it-IT"/>
              </w:rPr>
              <w:t xml:space="preserve">Affari Generali </w:t>
            </w:r>
          </w:p>
          <w:p w14:paraId="63667317"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RUP</w:t>
            </w:r>
            <w:r w:rsidRPr="00D33A86">
              <w:rPr>
                <w:rFonts w:eastAsia="Times New Roman"/>
                <w:color w:val="000000"/>
                <w:sz w:val="18"/>
                <w:szCs w:val="18"/>
                <w:lang w:eastAsia="it-IT"/>
              </w:rPr>
              <w:br/>
              <w:t>- Direttore</w:t>
            </w:r>
            <w:r w:rsidRPr="00D33A86">
              <w:rPr>
                <w:rFonts w:eastAsia="Times New Roman"/>
                <w:color w:val="000000"/>
                <w:sz w:val="18"/>
                <w:szCs w:val="18"/>
                <w:lang w:eastAsia="it-IT"/>
              </w:rPr>
              <w:br/>
              <w:t xml:space="preserve">- </w:t>
            </w:r>
            <w:proofErr w:type="spellStart"/>
            <w:r w:rsidRPr="00D33A86">
              <w:rPr>
                <w:rFonts w:eastAsia="Times New Roman"/>
                <w:color w:val="000000"/>
                <w:sz w:val="18"/>
                <w:szCs w:val="18"/>
                <w:lang w:eastAsia="it-IT"/>
              </w:rPr>
              <w:t>CdA</w:t>
            </w:r>
            <w:proofErr w:type="spellEnd"/>
          </w:p>
        </w:tc>
        <w:tc>
          <w:tcPr>
            <w:tcW w:w="1917" w:type="dxa"/>
            <w:tcBorders>
              <w:top w:val="nil"/>
              <w:left w:val="nil"/>
              <w:bottom w:val="single" w:sz="4" w:space="0" w:color="auto"/>
              <w:right w:val="single" w:sz="4" w:space="0" w:color="auto"/>
            </w:tcBorders>
            <w:shd w:val="clear" w:color="auto" w:fill="auto"/>
            <w:vAlign w:val="center"/>
            <w:hideMark/>
          </w:tcPr>
          <w:p w14:paraId="02D9AB17"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w:t>
            </w:r>
          </w:p>
        </w:tc>
      </w:tr>
      <w:tr w:rsidR="00DF6AAB" w:rsidRPr="00364443" w14:paraId="6B70F96C" w14:textId="77777777" w:rsidTr="00CF5D4E">
        <w:trPr>
          <w:trHeight w:val="1701"/>
        </w:trPr>
        <w:tc>
          <w:tcPr>
            <w:tcW w:w="1146" w:type="dxa"/>
            <w:tcBorders>
              <w:top w:val="nil"/>
              <w:left w:val="single" w:sz="4" w:space="0" w:color="auto"/>
              <w:bottom w:val="single" w:sz="4" w:space="0" w:color="auto"/>
              <w:right w:val="single" w:sz="4" w:space="0" w:color="auto"/>
            </w:tcBorders>
            <w:shd w:val="clear" w:color="auto" w:fill="auto"/>
            <w:vAlign w:val="center"/>
            <w:hideMark/>
          </w:tcPr>
          <w:p w14:paraId="65F8B5C8"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nil"/>
              <w:left w:val="nil"/>
              <w:bottom w:val="single" w:sz="4" w:space="0" w:color="auto"/>
              <w:right w:val="single" w:sz="4" w:space="0" w:color="auto"/>
            </w:tcBorders>
            <w:shd w:val="clear" w:color="auto" w:fill="auto"/>
            <w:vAlign w:val="center"/>
            <w:hideMark/>
          </w:tcPr>
          <w:p w14:paraId="0892E23A"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Verifica corretta esecuzione fornitura dei lavori</w:t>
            </w:r>
          </w:p>
        </w:tc>
        <w:tc>
          <w:tcPr>
            <w:tcW w:w="6503" w:type="dxa"/>
            <w:tcBorders>
              <w:top w:val="nil"/>
              <w:left w:val="nil"/>
              <w:bottom w:val="single" w:sz="4" w:space="0" w:color="auto"/>
              <w:right w:val="single" w:sz="4" w:space="0" w:color="auto"/>
            </w:tcBorders>
            <w:shd w:val="clear" w:color="auto" w:fill="auto"/>
            <w:vAlign w:val="center"/>
            <w:hideMark/>
          </w:tcPr>
          <w:p w14:paraId="1B93175B" w14:textId="4A442E22" w:rsidR="00DF6AAB" w:rsidRDefault="00DF6AAB" w:rsidP="001464E2">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Il Responsabile del procedimento, di norma, coincide con il direttore dell'esecuzione del contratto. A tal fine conserva una copia del contratto, il cui originale è custodito presso l'Area </w:t>
            </w:r>
            <w:r w:rsidR="00AB5CCC">
              <w:rPr>
                <w:rFonts w:eastAsia="Times New Roman"/>
                <w:color w:val="000000"/>
                <w:sz w:val="18"/>
                <w:szCs w:val="18"/>
                <w:lang w:eastAsia="it-IT"/>
              </w:rPr>
              <w:t>Affari Generali</w:t>
            </w:r>
            <w:r w:rsidRPr="00D33A86">
              <w:rPr>
                <w:rFonts w:eastAsia="Times New Roman"/>
                <w:color w:val="000000"/>
                <w:sz w:val="18"/>
                <w:szCs w:val="18"/>
                <w:lang w:eastAsia="it-IT"/>
              </w:rPr>
              <w:t>, e ne segue l'esecuzione e lo sviluppo.</w:t>
            </w:r>
          </w:p>
          <w:p w14:paraId="24C2F3A7" w14:textId="4C37034B" w:rsidR="00DF6AAB" w:rsidRPr="00D33A86" w:rsidRDefault="00DF6AAB" w:rsidP="001464E2">
            <w:pPr>
              <w:spacing w:after="240" w:line="240" w:lineRule="auto"/>
              <w:jc w:val="center"/>
              <w:rPr>
                <w:rFonts w:eastAsia="Times New Roman"/>
                <w:color w:val="000000"/>
                <w:sz w:val="18"/>
                <w:szCs w:val="18"/>
                <w:lang w:eastAsia="it-IT"/>
              </w:rPr>
            </w:pPr>
            <w:r>
              <w:rPr>
                <w:rFonts w:eastAsia="Times New Roman"/>
                <w:color w:val="000000"/>
                <w:sz w:val="18"/>
                <w:szCs w:val="18"/>
                <w:lang w:eastAsia="it-IT"/>
              </w:rPr>
              <w:t xml:space="preserve">La Società per i lavori normalmente individua come responsabile di procedimento il Responsabile dell’Area </w:t>
            </w:r>
            <w:proofErr w:type="spellStart"/>
            <w:r w:rsidR="00AB5CCC">
              <w:rPr>
                <w:rFonts w:eastAsia="Times New Roman"/>
                <w:color w:val="000000"/>
                <w:sz w:val="18"/>
                <w:szCs w:val="18"/>
                <w:lang w:eastAsia="it-IT"/>
              </w:rPr>
              <w:t>Mobility</w:t>
            </w:r>
            <w:proofErr w:type="spellEnd"/>
          </w:p>
        </w:tc>
        <w:tc>
          <w:tcPr>
            <w:tcW w:w="1419" w:type="dxa"/>
            <w:tcBorders>
              <w:top w:val="nil"/>
              <w:left w:val="nil"/>
              <w:bottom w:val="single" w:sz="4" w:space="0" w:color="auto"/>
              <w:right w:val="single" w:sz="4" w:space="0" w:color="auto"/>
            </w:tcBorders>
            <w:shd w:val="clear" w:color="auto" w:fill="auto"/>
            <w:vAlign w:val="center"/>
            <w:hideMark/>
          </w:tcPr>
          <w:p w14:paraId="77534390"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Fornitori di lavori</w:t>
            </w:r>
          </w:p>
        </w:tc>
        <w:tc>
          <w:tcPr>
            <w:tcW w:w="2336" w:type="dxa"/>
            <w:tcBorders>
              <w:top w:val="nil"/>
              <w:left w:val="nil"/>
              <w:bottom w:val="single" w:sz="4" w:space="0" w:color="auto"/>
              <w:right w:val="single" w:sz="4" w:space="0" w:color="auto"/>
            </w:tcBorders>
            <w:shd w:val="clear" w:color="auto" w:fill="auto"/>
            <w:vAlign w:val="center"/>
            <w:hideMark/>
          </w:tcPr>
          <w:p w14:paraId="0F1087CC"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Responsabile del procedimento</w:t>
            </w:r>
            <w:r w:rsidRPr="00D33A86">
              <w:rPr>
                <w:rFonts w:eastAsia="Times New Roman"/>
                <w:color w:val="000000"/>
                <w:sz w:val="18"/>
                <w:szCs w:val="18"/>
                <w:lang w:eastAsia="it-IT"/>
              </w:rPr>
              <w:br/>
              <w:t>- Direttore esecuzione contratto</w:t>
            </w:r>
          </w:p>
        </w:tc>
        <w:tc>
          <w:tcPr>
            <w:tcW w:w="1917" w:type="dxa"/>
            <w:tcBorders>
              <w:top w:val="nil"/>
              <w:left w:val="nil"/>
              <w:bottom w:val="single" w:sz="4" w:space="0" w:color="auto"/>
              <w:right w:val="single" w:sz="4" w:space="0" w:color="auto"/>
            </w:tcBorders>
            <w:shd w:val="clear" w:color="auto" w:fill="auto"/>
            <w:vAlign w:val="center"/>
            <w:hideMark/>
          </w:tcPr>
          <w:p w14:paraId="4772A89F"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M/A</w:t>
            </w:r>
          </w:p>
        </w:tc>
      </w:tr>
      <w:tr w:rsidR="00DF6AAB" w:rsidRPr="00364443" w14:paraId="05D39D5A" w14:textId="77777777" w:rsidTr="703ED3CF">
        <w:trPr>
          <w:trHeight w:val="1826"/>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C693"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1447"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Verifica corretta esecuzione fornitura dei servizi</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40F0" w14:textId="77777777" w:rsidR="00DF6AAB" w:rsidRDefault="00DF6AAB" w:rsidP="008A1167">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Il Responsabile del procedimento, di norma, coincide con il direttore dell'esecuzione del contratto. A tal fine conserva una copia del contratto, il cui originale è custodito presso l'Area </w:t>
            </w:r>
            <w:r>
              <w:rPr>
                <w:rFonts w:eastAsia="Times New Roman"/>
                <w:color w:val="000000"/>
                <w:sz w:val="18"/>
                <w:szCs w:val="18"/>
                <w:lang w:eastAsia="it-IT"/>
              </w:rPr>
              <w:t>Affari generali</w:t>
            </w:r>
            <w:r w:rsidRPr="00D33A86">
              <w:rPr>
                <w:rFonts w:eastAsia="Times New Roman"/>
                <w:color w:val="000000"/>
                <w:sz w:val="18"/>
                <w:szCs w:val="18"/>
                <w:lang w:eastAsia="it-IT"/>
              </w:rPr>
              <w:t>, e ne segue l'esecuzione e lo sviluppo.</w:t>
            </w:r>
          </w:p>
          <w:p w14:paraId="568805D3" w14:textId="77777777" w:rsidR="00DF6AAB" w:rsidRPr="00D33A86" w:rsidRDefault="00DF6AAB" w:rsidP="00A55B50">
            <w:pPr>
              <w:spacing w:after="240" w:line="240" w:lineRule="auto"/>
              <w:jc w:val="center"/>
              <w:rPr>
                <w:rFonts w:eastAsia="Times New Roman"/>
                <w:color w:val="000000"/>
                <w:sz w:val="18"/>
                <w:szCs w:val="18"/>
                <w:lang w:eastAsia="it-IT"/>
              </w:rPr>
            </w:pPr>
            <w:r>
              <w:rPr>
                <w:rFonts w:eastAsia="Times New Roman"/>
                <w:color w:val="000000"/>
                <w:sz w:val="18"/>
                <w:szCs w:val="18"/>
                <w:lang w:eastAsia="it-IT"/>
              </w:rPr>
              <w:t>La Società per i servizi normalmente individua come responsabile di procedimento il Responsabile dell’Area che usufruisce del servizio.</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322E"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Fornitori di servizi</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474B"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Responsabile del procedimento</w:t>
            </w:r>
            <w:r w:rsidRPr="00D33A86">
              <w:rPr>
                <w:rFonts w:eastAsia="Times New Roman"/>
                <w:color w:val="000000"/>
                <w:sz w:val="18"/>
                <w:szCs w:val="18"/>
                <w:lang w:eastAsia="it-IT"/>
              </w:rPr>
              <w:br/>
              <w:t>- Direttore esecuzione contratto</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60455"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DF6AAB" w:rsidRPr="00364443" w14:paraId="67E9E6B6" w14:textId="77777777" w:rsidTr="00CF5D4E">
        <w:trPr>
          <w:trHeight w:val="2251"/>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56CA"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Affidamenti di lavori, beni e servizi</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3B049E54"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Verifica corretta esecuzione fornitura dei beni</w:t>
            </w:r>
          </w:p>
        </w:tc>
        <w:tc>
          <w:tcPr>
            <w:tcW w:w="6503" w:type="dxa"/>
            <w:tcBorders>
              <w:top w:val="single" w:sz="4" w:space="0" w:color="auto"/>
              <w:left w:val="nil"/>
              <w:bottom w:val="single" w:sz="4" w:space="0" w:color="auto"/>
              <w:right w:val="single" w:sz="4" w:space="0" w:color="auto"/>
            </w:tcBorders>
            <w:shd w:val="clear" w:color="auto" w:fill="auto"/>
            <w:vAlign w:val="center"/>
            <w:hideMark/>
          </w:tcPr>
          <w:p w14:paraId="2FBA7203" w14:textId="77777777" w:rsidR="00DF6AAB" w:rsidRDefault="00DF6AAB" w:rsidP="001464E2">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Il Responsabile del procedimento, di norma, coincide con il direttore dell'esecuzione del contratto. A tal fine conserva una copia del contratto, il cui originale è custodito presso l'Area Gare e Appalti, e ne segue l'esecuzione e lo sviluppo. Il Direttore dell'esecuzione del contratto svolge un controllo sul rispetto dei requisiti tecnici contrattualmente concordati della merce consegnata.</w:t>
            </w:r>
          </w:p>
          <w:p w14:paraId="3A88DEAC" w14:textId="77777777" w:rsidR="00DF6AAB" w:rsidRPr="00D33A86" w:rsidRDefault="00DF6AAB" w:rsidP="00531D94">
            <w:pPr>
              <w:spacing w:after="240" w:line="240" w:lineRule="auto"/>
              <w:jc w:val="center"/>
              <w:rPr>
                <w:rFonts w:eastAsia="Times New Roman"/>
                <w:color w:val="000000"/>
                <w:sz w:val="18"/>
                <w:szCs w:val="18"/>
                <w:lang w:eastAsia="it-IT"/>
              </w:rPr>
            </w:pPr>
            <w:r>
              <w:rPr>
                <w:rFonts w:eastAsia="Times New Roman"/>
                <w:color w:val="000000"/>
                <w:sz w:val="18"/>
                <w:szCs w:val="18"/>
                <w:lang w:eastAsia="it-IT"/>
              </w:rPr>
              <w:t>La Società per i beni normalmente individua come responsabile di procedimento il Responsabile dell’Area che usufruisce del bene acquistato.</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626793D"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Fornitori di beni</w:t>
            </w:r>
          </w:p>
        </w:tc>
        <w:tc>
          <w:tcPr>
            <w:tcW w:w="2336" w:type="dxa"/>
            <w:tcBorders>
              <w:top w:val="single" w:sz="4" w:space="0" w:color="auto"/>
              <w:left w:val="nil"/>
              <w:bottom w:val="single" w:sz="4" w:space="0" w:color="auto"/>
              <w:right w:val="single" w:sz="4" w:space="0" w:color="auto"/>
            </w:tcBorders>
            <w:shd w:val="clear" w:color="auto" w:fill="auto"/>
            <w:vAlign w:val="center"/>
            <w:hideMark/>
          </w:tcPr>
          <w:p w14:paraId="7AD071DD"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Responsabile del procedimento</w:t>
            </w:r>
            <w:r w:rsidRPr="00D33A86">
              <w:rPr>
                <w:rFonts w:eastAsia="Times New Roman"/>
                <w:color w:val="000000"/>
                <w:sz w:val="18"/>
                <w:szCs w:val="18"/>
                <w:lang w:eastAsia="it-IT"/>
              </w:rPr>
              <w:br/>
              <w:t>- Direttore esecuzione contratto</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789B52EF"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DF6AAB" w:rsidRPr="00364443" w14:paraId="523F55AC" w14:textId="77777777" w:rsidTr="008E5D8D">
        <w:trPr>
          <w:trHeight w:val="1889"/>
        </w:trPr>
        <w:tc>
          <w:tcPr>
            <w:tcW w:w="1146" w:type="dxa"/>
            <w:tcBorders>
              <w:top w:val="nil"/>
              <w:left w:val="single" w:sz="4" w:space="0" w:color="auto"/>
              <w:bottom w:val="single" w:sz="4" w:space="0" w:color="auto"/>
              <w:right w:val="single" w:sz="4" w:space="0" w:color="auto"/>
            </w:tcBorders>
            <w:shd w:val="clear" w:color="auto" w:fill="auto"/>
            <w:vAlign w:val="center"/>
            <w:hideMark/>
          </w:tcPr>
          <w:p w14:paraId="1F4B234C"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1779" w:type="dxa"/>
            <w:tcBorders>
              <w:top w:val="nil"/>
              <w:left w:val="nil"/>
              <w:bottom w:val="single" w:sz="4" w:space="0" w:color="auto"/>
              <w:right w:val="single" w:sz="4" w:space="0" w:color="auto"/>
            </w:tcBorders>
            <w:shd w:val="clear" w:color="auto" w:fill="auto"/>
            <w:vAlign w:val="center"/>
            <w:hideMark/>
          </w:tcPr>
          <w:p w14:paraId="69B81A45"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Pagamento fatture</w:t>
            </w:r>
          </w:p>
        </w:tc>
        <w:tc>
          <w:tcPr>
            <w:tcW w:w="6503" w:type="dxa"/>
            <w:tcBorders>
              <w:top w:val="nil"/>
              <w:left w:val="nil"/>
              <w:bottom w:val="single" w:sz="4" w:space="0" w:color="auto"/>
              <w:right w:val="single" w:sz="4" w:space="0" w:color="auto"/>
            </w:tcBorders>
            <w:shd w:val="clear" w:color="auto" w:fill="auto"/>
            <w:vAlign w:val="center"/>
            <w:hideMark/>
          </w:tcPr>
          <w:p w14:paraId="20F5764A" w14:textId="77777777" w:rsidR="00B05735" w:rsidRDefault="00B05735" w:rsidP="00B05735">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La fattura elettronica trasmessa dal fornitore, tramite lo SDI, viene acquisita e stampata dall’ufficio amministrazione. </w:t>
            </w:r>
          </w:p>
          <w:p w14:paraId="469BAA7F" w14:textId="77777777" w:rsidR="00B05735" w:rsidRDefault="00B05735" w:rsidP="00B05735">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La fattura viene consegnata a un addetto dell’Area Affari Generali che svolge la verifica amministrativa (CIG, DURC, </w:t>
            </w:r>
            <w:proofErr w:type="spellStart"/>
            <w:r>
              <w:rPr>
                <w:rFonts w:eastAsia="Times New Roman"/>
                <w:color w:val="000000"/>
                <w:sz w:val="18"/>
                <w:szCs w:val="18"/>
                <w:lang w:eastAsia="it-IT"/>
              </w:rPr>
              <w:t>Equitalia</w:t>
            </w:r>
            <w:proofErr w:type="spellEnd"/>
            <w:r>
              <w:rPr>
                <w:rFonts w:eastAsia="Times New Roman"/>
                <w:color w:val="000000"/>
                <w:sz w:val="18"/>
                <w:szCs w:val="18"/>
                <w:lang w:eastAsia="it-IT"/>
              </w:rPr>
              <w:t>, ecc.) e poi viene consegnata (in forma cartacea) ai RUP.</w:t>
            </w:r>
          </w:p>
          <w:p w14:paraId="66204FF1" w14:textId="63E1E70E" w:rsidR="00DF6AAB" w:rsidRPr="00D33A86" w:rsidRDefault="00B05735"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D33A86">
              <w:rPr>
                <w:rFonts w:eastAsia="Times New Roman"/>
                <w:color w:val="000000"/>
                <w:sz w:val="18"/>
                <w:szCs w:val="18"/>
                <w:lang w:eastAsia="it-IT"/>
              </w:rPr>
              <w:t xml:space="preserve">Il Responsabile del procedimento provvede </w:t>
            </w:r>
            <w:r w:rsidRPr="00403E12">
              <w:rPr>
                <w:rFonts w:eastAsia="Times New Roman"/>
                <w:color w:val="000000"/>
                <w:sz w:val="18"/>
                <w:szCs w:val="18"/>
                <w:lang w:eastAsia="it-IT"/>
              </w:rPr>
              <w:t xml:space="preserve">a </w:t>
            </w:r>
            <w:r w:rsidRPr="00CE10E1">
              <w:rPr>
                <w:rFonts w:eastAsia="Times New Roman"/>
                <w:color w:val="000000"/>
                <w:sz w:val="18"/>
                <w:szCs w:val="18"/>
                <w:lang w:eastAsia="it-IT"/>
              </w:rPr>
              <w:t>vistarla e</w:t>
            </w:r>
            <w:r w:rsidRPr="00D33A86">
              <w:rPr>
                <w:rFonts w:eastAsia="Times New Roman"/>
                <w:color w:val="000000"/>
                <w:sz w:val="18"/>
                <w:szCs w:val="18"/>
                <w:lang w:eastAsia="it-IT"/>
              </w:rPr>
              <w:t xml:space="preserve"> ad inoltrarla all'Area Amministrativa per il relativo pagamento.</w:t>
            </w:r>
          </w:p>
        </w:tc>
        <w:tc>
          <w:tcPr>
            <w:tcW w:w="1419" w:type="dxa"/>
            <w:tcBorders>
              <w:top w:val="nil"/>
              <w:left w:val="nil"/>
              <w:bottom w:val="single" w:sz="4" w:space="0" w:color="auto"/>
              <w:right w:val="single" w:sz="4" w:space="0" w:color="auto"/>
            </w:tcBorders>
            <w:shd w:val="clear" w:color="auto" w:fill="auto"/>
            <w:vAlign w:val="center"/>
            <w:hideMark/>
          </w:tcPr>
          <w:p w14:paraId="42284A70" w14:textId="77777777" w:rsidR="00DF6AAB" w:rsidRPr="00D33A86" w:rsidRDefault="00DF6AAB"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Fornitori </w:t>
            </w:r>
          </w:p>
        </w:tc>
        <w:tc>
          <w:tcPr>
            <w:tcW w:w="2336" w:type="dxa"/>
            <w:tcBorders>
              <w:top w:val="nil"/>
              <w:left w:val="nil"/>
              <w:bottom w:val="single" w:sz="4" w:space="0" w:color="auto"/>
              <w:right w:val="single" w:sz="4" w:space="0" w:color="auto"/>
            </w:tcBorders>
            <w:shd w:val="clear" w:color="auto" w:fill="auto"/>
            <w:vAlign w:val="center"/>
            <w:hideMark/>
          </w:tcPr>
          <w:p w14:paraId="2BC8F3A3" w14:textId="6AC999F5" w:rsidR="00AB5CCC" w:rsidRPr="00D33A86" w:rsidRDefault="00DF6AAB" w:rsidP="00AB5CC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Responsabile</w:t>
            </w:r>
            <w:r w:rsidR="00AB5CCC" w:rsidRPr="00D33A86">
              <w:rPr>
                <w:rFonts w:eastAsia="Times New Roman"/>
                <w:color w:val="000000"/>
                <w:sz w:val="18"/>
                <w:szCs w:val="18"/>
                <w:lang w:eastAsia="it-IT"/>
              </w:rPr>
              <w:t xml:space="preserve"> </w:t>
            </w:r>
            <w:r w:rsidR="00AB5CCC">
              <w:rPr>
                <w:rFonts w:eastAsia="Times New Roman"/>
                <w:color w:val="000000"/>
                <w:sz w:val="18"/>
                <w:szCs w:val="18"/>
                <w:lang w:eastAsia="it-IT"/>
              </w:rPr>
              <w:t>A</w:t>
            </w:r>
            <w:r w:rsidR="00AB5CCC" w:rsidRPr="00D33A86">
              <w:rPr>
                <w:rFonts w:eastAsia="Times New Roman"/>
                <w:color w:val="000000"/>
                <w:sz w:val="18"/>
                <w:szCs w:val="18"/>
                <w:lang w:eastAsia="it-IT"/>
              </w:rPr>
              <w:t xml:space="preserve">rea </w:t>
            </w:r>
            <w:r w:rsidR="00AB5CCC">
              <w:rPr>
                <w:rFonts w:eastAsia="Times New Roman"/>
                <w:color w:val="000000"/>
                <w:sz w:val="18"/>
                <w:szCs w:val="18"/>
                <w:lang w:eastAsia="it-IT"/>
              </w:rPr>
              <w:t xml:space="preserve">Affari Generali </w:t>
            </w:r>
          </w:p>
          <w:p w14:paraId="79AA37BE" w14:textId="607BDD0D" w:rsidR="00DF6AAB" w:rsidRPr="00D33A86" w:rsidRDefault="00AB5CCC" w:rsidP="001464E2">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00DF6AAB" w:rsidRPr="00D33A86">
              <w:rPr>
                <w:rFonts w:eastAsia="Times New Roman"/>
                <w:color w:val="000000"/>
                <w:sz w:val="18"/>
                <w:szCs w:val="18"/>
                <w:lang w:eastAsia="it-IT"/>
              </w:rPr>
              <w:t>Responsabile del procedimento</w:t>
            </w:r>
            <w:r w:rsidR="00DF6AAB" w:rsidRPr="00D33A86">
              <w:rPr>
                <w:rFonts w:eastAsia="Times New Roman"/>
                <w:color w:val="000000"/>
                <w:sz w:val="18"/>
                <w:szCs w:val="18"/>
                <w:lang w:eastAsia="it-IT"/>
              </w:rPr>
              <w:br/>
              <w:t>- Responsabile Area Amministrativa</w:t>
            </w:r>
          </w:p>
        </w:tc>
        <w:tc>
          <w:tcPr>
            <w:tcW w:w="1917" w:type="dxa"/>
            <w:tcBorders>
              <w:top w:val="nil"/>
              <w:left w:val="nil"/>
              <w:bottom w:val="single" w:sz="4" w:space="0" w:color="auto"/>
              <w:right w:val="single" w:sz="4" w:space="0" w:color="auto"/>
            </w:tcBorders>
            <w:shd w:val="clear" w:color="auto" w:fill="auto"/>
            <w:vAlign w:val="center"/>
            <w:hideMark/>
          </w:tcPr>
          <w:p w14:paraId="71B2738A" w14:textId="77777777" w:rsidR="00DF6AAB" w:rsidRPr="00D33A86" w:rsidRDefault="00DF6AAB"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bl>
    <w:p w14:paraId="2DBF0D7D" w14:textId="77777777" w:rsidR="00602FB2" w:rsidRDefault="00602FB2" w:rsidP="00330F7D">
      <w:pPr>
        <w:rPr>
          <w:b/>
          <w:i/>
          <w:szCs w:val="24"/>
        </w:rPr>
      </w:pPr>
    </w:p>
    <w:p w14:paraId="617A76B2" w14:textId="77777777" w:rsidR="00330F7D" w:rsidRPr="00633DBF" w:rsidRDefault="00330F7D" w:rsidP="00330F7D">
      <w:pPr>
        <w:rPr>
          <w:i/>
          <w:szCs w:val="24"/>
        </w:rPr>
      </w:pPr>
      <w:r w:rsidRPr="00F172F4">
        <w:rPr>
          <w:i/>
          <w:szCs w:val="24"/>
        </w:rPr>
        <w:t xml:space="preserve">Processo </w:t>
      </w:r>
      <w:r w:rsidR="0082649F" w:rsidRPr="00F172F4">
        <w:rPr>
          <w:i/>
          <w:szCs w:val="24"/>
        </w:rPr>
        <w:t xml:space="preserve">sensibile: </w:t>
      </w:r>
      <w:r w:rsidR="00056F14" w:rsidRPr="00F172F4">
        <w:rPr>
          <w:i/>
          <w:szCs w:val="24"/>
        </w:rPr>
        <w:t>A</w:t>
      </w:r>
      <w:r w:rsidRPr="00F172F4">
        <w:rPr>
          <w:i/>
          <w:szCs w:val="24"/>
        </w:rPr>
        <w:t>ssegnazio</w:t>
      </w:r>
      <w:r w:rsidR="00056F14" w:rsidRPr="00F172F4">
        <w:rPr>
          <w:i/>
          <w:szCs w:val="24"/>
        </w:rPr>
        <w:t>n</w:t>
      </w:r>
      <w:r w:rsidRPr="00F172F4">
        <w:rPr>
          <w:i/>
          <w:szCs w:val="24"/>
        </w:rPr>
        <w:t>i di incarichi per consulenze</w:t>
      </w:r>
    </w:p>
    <w:tbl>
      <w:tblPr>
        <w:tblW w:w="15100" w:type="dxa"/>
        <w:tblInd w:w="75" w:type="dxa"/>
        <w:tblCellMar>
          <w:left w:w="70" w:type="dxa"/>
          <w:right w:w="70" w:type="dxa"/>
        </w:tblCellMar>
        <w:tblLook w:val="04A0" w:firstRow="1" w:lastRow="0" w:firstColumn="1" w:lastColumn="0" w:noHBand="0" w:noVBand="1"/>
      </w:tblPr>
      <w:tblGrid>
        <w:gridCol w:w="1156"/>
        <w:gridCol w:w="1777"/>
        <w:gridCol w:w="6499"/>
        <w:gridCol w:w="1419"/>
        <w:gridCol w:w="2335"/>
        <w:gridCol w:w="1914"/>
      </w:tblGrid>
      <w:tr w:rsidR="003220EC" w:rsidRPr="00364443" w14:paraId="3212111F" w14:textId="77777777" w:rsidTr="002368AC">
        <w:trPr>
          <w:trHeight w:val="567"/>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9146"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8A6577B"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0FF5F74F"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329E37E"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14D23354"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C36C541"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3220EC" w:rsidRPr="00364443" w14:paraId="79BC0C8C" w14:textId="77777777" w:rsidTr="00056F14">
        <w:trPr>
          <w:trHeight w:val="183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1815F58"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Consulenze</w:t>
            </w:r>
          </w:p>
        </w:tc>
        <w:tc>
          <w:tcPr>
            <w:tcW w:w="1780" w:type="dxa"/>
            <w:tcBorders>
              <w:top w:val="nil"/>
              <w:left w:val="nil"/>
              <w:bottom w:val="single" w:sz="4" w:space="0" w:color="auto"/>
              <w:right w:val="single" w:sz="4" w:space="0" w:color="auto"/>
            </w:tcBorders>
            <w:shd w:val="clear" w:color="auto" w:fill="auto"/>
            <w:vAlign w:val="center"/>
            <w:hideMark/>
          </w:tcPr>
          <w:p w14:paraId="09384058"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Consulenze</w:t>
            </w:r>
          </w:p>
        </w:tc>
        <w:tc>
          <w:tcPr>
            <w:tcW w:w="6520" w:type="dxa"/>
            <w:tcBorders>
              <w:top w:val="nil"/>
              <w:left w:val="nil"/>
              <w:bottom w:val="single" w:sz="4" w:space="0" w:color="auto"/>
              <w:right w:val="single" w:sz="4" w:space="0" w:color="auto"/>
            </w:tcBorders>
            <w:shd w:val="clear" w:color="auto" w:fill="auto"/>
            <w:vAlign w:val="center"/>
            <w:hideMark/>
          </w:tcPr>
          <w:p w14:paraId="1F4669F3" w14:textId="77777777" w:rsidR="003220EC" w:rsidRDefault="003220EC" w:rsidP="00C778B5">
            <w:pPr>
              <w:spacing w:after="240" w:line="240" w:lineRule="auto"/>
              <w:jc w:val="center"/>
              <w:rPr>
                <w:rFonts w:eastAsia="Times New Roman"/>
                <w:sz w:val="18"/>
                <w:szCs w:val="18"/>
                <w:lang w:eastAsia="it-IT"/>
              </w:rPr>
            </w:pPr>
            <w:r w:rsidRPr="00D33A86">
              <w:rPr>
                <w:rFonts w:eastAsia="Times New Roman"/>
                <w:color w:val="000000"/>
                <w:sz w:val="18"/>
                <w:szCs w:val="18"/>
                <w:lang w:eastAsia="it-IT"/>
              </w:rPr>
              <w:t xml:space="preserve">La società può affidare incarichi di collaborazione sia che si qualifichino di </w:t>
            </w:r>
            <w:r w:rsidRPr="00D33A86">
              <w:rPr>
                <w:rFonts w:eastAsia="Times New Roman"/>
                <w:sz w:val="18"/>
                <w:szCs w:val="18"/>
                <w:lang w:eastAsia="it-IT"/>
              </w:rPr>
              <w:t xml:space="preserve">studio, ricerca e consulenza, ovvero di tipo occasionale o a progetto. Tali incarichi sono determinati dal Direttore Generale sino ad un importo di euro 12.000,00, e dal </w:t>
            </w:r>
            <w:proofErr w:type="spellStart"/>
            <w:r w:rsidRPr="00D33A86">
              <w:rPr>
                <w:rFonts w:eastAsia="Times New Roman"/>
                <w:sz w:val="18"/>
                <w:szCs w:val="18"/>
                <w:lang w:eastAsia="it-IT"/>
              </w:rPr>
              <w:t>CdA</w:t>
            </w:r>
            <w:proofErr w:type="spellEnd"/>
            <w:r w:rsidRPr="00D33A86">
              <w:rPr>
                <w:rFonts w:eastAsia="Times New Roman"/>
                <w:sz w:val="18"/>
                <w:szCs w:val="18"/>
                <w:lang w:eastAsia="it-IT"/>
              </w:rPr>
              <w:t xml:space="preserve"> per importi superiori. Il ricorso agli incarichi esterni deve essere adeguatamente motivato. La scelta del soggetto cui affidare l'incarico avviene in seguito alla pubblicazione di un avviso di selezione per l'affidamento di incarichi esterni sul sito internet della società, con successiva valutazione dei curricula professionali dei candidati. All'interno del "Regolamento per la selezione di personale e l'affidamento di incarichi presso </w:t>
            </w:r>
            <w:r w:rsidR="006D344C">
              <w:rPr>
                <w:rFonts w:eastAsia="Times New Roman"/>
                <w:sz w:val="18"/>
                <w:szCs w:val="18"/>
                <w:lang w:eastAsia="it-IT"/>
              </w:rPr>
              <w:t>SI.GE.RI.CO.</w:t>
            </w:r>
            <w:r w:rsidRPr="00D33A86">
              <w:rPr>
                <w:rFonts w:eastAsia="Times New Roman"/>
                <w:sz w:val="18"/>
                <w:szCs w:val="18"/>
                <w:lang w:eastAsia="it-IT"/>
              </w:rPr>
              <w:t xml:space="preserve"> S.p.A." sono stabiliti i casi in cui la società può prescindere dall'esperimento della procedura </w:t>
            </w:r>
            <w:r w:rsidRPr="00D33A86">
              <w:rPr>
                <w:rFonts w:eastAsia="Times New Roman"/>
                <w:sz w:val="18"/>
                <w:szCs w:val="18"/>
                <w:lang w:eastAsia="it-IT"/>
              </w:rPr>
              <w:lastRenderedPageBreak/>
              <w:t xml:space="preserve">comparativa. In questi ultimi casi l'individuazione dei soggetti da incaricare potrà avvenire tenendo conto dei curricula pervenuti alla società negli ultimi 12 mesi e secondo i principi di competenza e parità di trattamento. Ai fini dell'espletamento dell'incarico, all'incaricato può essere conferita la facoltà di accesso agli uffici ed agli atti </w:t>
            </w:r>
            <w:r w:rsidR="009100CA" w:rsidRPr="00D33A86">
              <w:rPr>
                <w:rFonts w:eastAsia="Times New Roman"/>
                <w:sz w:val="18"/>
                <w:szCs w:val="18"/>
                <w:lang w:eastAsia="it-IT"/>
              </w:rPr>
              <w:t>nonché</w:t>
            </w:r>
            <w:r w:rsidRPr="00D33A86">
              <w:rPr>
                <w:rFonts w:eastAsia="Times New Roman"/>
                <w:sz w:val="18"/>
                <w:szCs w:val="18"/>
                <w:lang w:eastAsia="it-IT"/>
              </w:rPr>
              <w:t xml:space="preserve"> all'uso di archivi, strumenti, procedure, mezzi, basi-dati e risorse hardware e software della società. Le modalità di pagamento dell'incarico vengono determinate nella convenzione/lettera di incarico da stipularsi con il soggetto prescelto. </w:t>
            </w:r>
            <w:r w:rsidRPr="00D33A86">
              <w:rPr>
                <w:rFonts w:eastAsia="Times New Roman"/>
                <w:sz w:val="18"/>
                <w:szCs w:val="18"/>
                <w:lang w:eastAsia="it-IT"/>
              </w:rPr>
              <w:br/>
            </w:r>
            <w:r w:rsidR="008D2D9F" w:rsidRPr="00D33A86">
              <w:rPr>
                <w:rFonts w:eastAsia="Times New Roman"/>
                <w:sz w:val="18"/>
                <w:szCs w:val="18"/>
                <w:lang w:eastAsia="it-IT"/>
              </w:rPr>
              <w:t>È</w:t>
            </w:r>
            <w:r w:rsidRPr="00D33A86">
              <w:rPr>
                <w:rFonts w:eastAsia="Times New Roman"/>
                <w:sz w:val="18"/>
                <w:szCs w:val="18"/>
                <w:lang w:eastAsia="it-IT"/>
              </w:rPr>
              <w:t xml:space="preserve"> facoltà delle società istituire un </w:t>
            </w:r>
            <w:r w:rsidR="00C778B5" w:rsidRPr="00D33A86">
              <w:rPr>
                <w:rFonts w:eastAsia="Times New Roman"/>
                <w:sz w:val="18"/>
                <w:szCs w:val="18"/>
                <w:lang w:eastAsia="it-IT"/>
              </w:rPr>
              <w:t>Elenco Operatori Economic</w:t>
            </w:r>
            <w:r w:rsidR="00FE3B5A" w:rsidRPr="00D33A86">
              <w:rPr>
                <w:rFonts w:eastAsia="Times New Roman"/>
                <w:sz w:val="18"/>
                <w:szCs w:val="18"/>
                <w:lang w:eastAsia="it-IT"/>
              </w:rPr>
              <w:t>i</w:t>
            </w:r>
            <w:r w:rsidR="00C778B5" w:rsidRPr="00D33A86">
              <w:rPr>
                <w:rFonts w:eastAsia="Times New Roman"/>
                <w:sz w:val="18"/>
                <w:szCs w:val="18"/>
                <w:lang w:eastAsia="it-IT"/>
              </w:rPr>
              <w:t xml:space="preserve"> </w:t>
            </w:r>
            <w:r w:rsidRPr="00D33A86">
              <w:rPr>
                <w:rFonts w:eastAsia="Times New Roman"/>
                <w:sz w:val="18"/>
                <w:szCs w:val="18"/>
                <w:lang w:eastAsia="it-IT"/>
              </w:rPr>
              <w:t xml:space="preserve">a cui attingere per il conferimento di incarichi individuali. L'albo </w:t>
            </w:r>
            <w:r w:rsidR="00EA7248">
              <w:rPr>
                <w:rFonts w:eastAsia="Times New Roman"/>
                <w:sz w:val="18"/>
                <w:szCs w:val="18"/>
                <w:lang w:eastAsia="it-IT"/>
              </w:rPr>
              <w:t>potrà essere</w:t>
            </w:r>
            <w:r w:rsidRPr="00D33A86">
              <w:rPr>
                <w:rFonts w:eastAsia="Times New Roman"/>
                <w:sz w:val="18"/>
                <w:szCs w:val="18"/>
                <w:lang w:eastAsia="it-IT"/>
              </w:rPr>
              <w:t xml:space="preserve"> suddiviso per profili professionali e per aree tematiche. I requisiti che consentono l'iscrizione all'albo sono specificati per ciascun profilo professionale in un </w:t>
            </w:r>
            <w:r w:rsidR="009100CA" w:rsidRPr="00D33A86">
              <w:rPr>
                <w:rFonts w:eastAsia="Times New Roman"/>
                <w:sz w:val="18"/>
                <w:szCs w:val="18"/>
                <w:lang w:eastAsia="it-IT"/>
              </w:rPr>
              <w:t>apposito</w:t>
            </w:r>
            <w:r w:rsidRPr="00D33A86">
              <w:rPr>
                <w:rFonts w:eastAsia="Times New Roman"/>
                <w:sz w:val="18"/>
                <w:szCs w:val="18"/>
                <w:lang w:eastAsia="it-IT"/>
              </w:rPr>
              <w:t xml:space="preserve"> avviso da pubblicare sul sito internet della società. I candidati che intendono iscriversi </w:t>
            </w:r>
            <w:r w:rsidR="00C778B5" w:rsidRPr="00D33A86">
              <w:rPr>
                <w:rFonts w:eastAsia="Times New Roman"/>
                <w:sz w:val="18"/>
                <w:szCs w:val="18"/>
                <w:lang w:eastAsia="it-IT"/>
              </w:rPr>
              <w:t xml:space="preserve">all’elenco </w:t>
            </w:r>
            <w:r w:rsidRPr="00D33A86">
              <w:rPr>
                <w:rFonts w:eastAsia="Times New Roman"/>
                <w:sz w:val="18"/>
                <w:szCs w:val="18"/>
                <w:lang w:eastAsia="it-IT"/>
              </w:rPr>
              <w:t xml:space="preserve">possono inviare la richiesta con le procedure indicate nell'avviso di selezione. L'aggiornamento dell'albo avviene con cadenza almeno annuale. </w:t>
            </w:r>
          </w:p>
          <w:p w14:paraId="5E0E0A30" w14:textId="3DB1462A" w:rsidR="00A0699D" w:rsidRPr="009B4B1B" w:rsidRDefault="00CA08A1" w:rsidP="00273492">
            <w:pPr>
              <w:spacing w:after="240" w:line="240" w:lineRule="auto"/>
              <w:jc w:val="center"/>
              <w:rPr>
                <w:rFonts w:eastAsia="Times New Roman"/>
                <w:sz w:val="18"/>
                <w:szCs w:val="18"/>
                <w:lang w:eastAsia="it-IT"/>
              </w:rPr>
            </w:pPr>
            <w:r>
              <w:rPr>
                <w:rFonts w:eastAsia="Times New Roman"/>
                <w:color w:val="000000"/>
                <w:sz w:val="18"/>
                <w:szCs w:val="18"/>
                <w:lang w:eastAsia="it-IT"/>
              </w:rPr>
              <w:t xml:space="preserve">La Società </w:t>
            </w:r>
            <w:r w:rsidR="00AD4521">
              <w:rPr>
                <w:rFonts w:eastAsia="Times New Roman"/>
                <w:color w:val="000000"/>
                <w:sz w:val="18"/>
                <w:szCs w:val="18"/>
                <w:lang w:eastAsia="it-IT"/>
              </w:rPr>
              <w:t>applica</w:t>
            </w:r>
            <w:r>
              <w:rPr>
                <w:rFonts w:eastAsia="Times New Roman"/>
                <w:color w:val="000000"/>
                <w:sz w:val="18"/>
                <w:szCs w:val="18"/>
                <w:lang w:eastAsia="it-IT"/>
              </w:rPr>
              <w:t xml:space="preserve"> </w:t>
            </w:r>
            <w:r>
              <w:rPr>
                <w:rFonts w:eastAsia="Times New Roman"/>
                <w:sz w:val="18"/>
                <w:szCs w:val="18"/>
                <w:lang w:eastAsia="it-IT"/>
              </w:rPr>
              <w:t xml:space="preserve">le Linee Guida </w:t>
            </w:r>
            <w:r w:rsidR="00AD4521">
              <w:rPr>
                <w:rFonts w:eastAsia="Times New Roman"/>
                <w:sz w:val="18"/>
                <w:szCs w:val="18"/>
                <w:lang w:eastAsia="it-IT"/>
              </w:rPr>
              <w:t xml:space="preserve">ANAC </w:t>
            </w:r>
            <w:r>
              <w:rPr>
                <w:rFonts w:eastAsia="Times New Roman"/>
                <w:sz w:val="18"/>
                <w:szCs w:val="18"/>
                <w:lang w:eastAsia="it-IT"/>
              </w:rPr>
              <w:t>n. 4</w:t>
            </w:r>
            <w:r w:rsidRPr="00994D58">
              <w:rPr>
                <w:rFonts w:eastAsia="Times New Roman"/>
                <w:bCs/>
                <w:sz w:val="18"/>
                <w:szCs w:val="18"/>
                <w:lang w:eastAsia="it-IT"/>
              </w:rPr>
              <w:t xml:space="preserve"> di attuazione del Decreto Legislativo 18 aprile 2016, n. 50,</w:t>
            </w:r>
            <w:r w:rsidR="00AD4521">
              <w:rPr>
                <w:rFonts w:eastAsia="Times New Roman"/>
                <w:bCs/>
                <w:sz w:val="18"/>
                <w:szCs w:val="18"/>
                <w:lang w:eastAsia="it-IT"/>
              </w:rPr>
              <w:t xml:space="preserve"> </w:t>
            </w:r>
            <w:r w:rsidRPr="00994D58">
              <w:rPr>
                <w:rFonts w:eastAsia="Times New Roman"/>
                <w:bCs/>
                <w:sz w:val="18"/>
                <w:szCs w:val="18"/>
                <w:lang w:eastAsia="it-IT"/>
              </w:rPr>
              <w:t>recanti “Procedure per l’affidamento dei contratti pubblici di importo inferiore alle soglie di rilevanza comunitaria, indagini di mercato e formazione e gestione degli elenchi di operatori economici”</w:t>
            </w:r>
            <w:r w:rsidRPr="00994D58">
              <w:rPr>
                <w:rFonts w:eastAsia="Times New Roman"/>
                <w:color w:val="000000"/>
                <w:sz w:val="18"/>
                <w:szCs w:val="18"/>
                <w:lang w:eastAsia="it-IT"/>
              </w:rPr>
              <w:t>)</w:t>
            </w:r>
            <w:r>
              <w:rPr>
                <w:rFonts w:eastAsia="Times New Roman"/>
                <w:color w:val="000000"/>
                <w:sz w:val="18"/>
                <w:szCs w:val="18"/>
                <w:lang w:eastAsia="it-IT"/>
              </w:rPr>
              <w:t>. Queste stabiliscono che</w:t>
            </w:r>
            <w:r w:rsidRPr="00994D58">
              <w:rPr>
                <w:rFonts w:eastAsia="Times New Roman"/>
                <w:color w:val="000000"/>
                <w:sz w:val="18"/>
                <w:szCs w:val="18"/>
                <w:lang w:eastAsia="it-IT"/>
              </w:rPr>
              <w:t xml:space="preserve"> dovrà essere applicato il principio di rotazione degli affidamenti e degli inviti, con riferimento all’affidamento immediatamente precedente a quello di cui si tratti, nei casi in cui i due affidamenti, quello precedente e quello attuale, abbiano ad oggetto una commessa rientrante nello stesso settore merceologico, ovvero nella stessa categoria di opere, ovvero ancora nello stesso settore di servizi. Il principio di rotazione comporta, di norma, il divieto di invito a procedure dirette all’assegnazione di un appalto, nei confronti del contraente uscente e dell’operatore economico invitato e non affidatario nel precedente affidamento. 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00AD4521">
              <w:rPr>
                <w:rFonts w:eastAsia="Times New Roman"/>
                <w:color w:val="000000"/>
                <w:sz w:val="18"/>
                <w:szCs w:val="18"/>
                <w:lang w:eastAsia="it-IT"/>
              </w:rPr>
              <w:t>.</w:t>
            </w:r>
          </w:p>
        </w:tc>
        <w:tc>
          <w:tcPr>
            <w:tcW w:w="1420" w:type="dxa"/>
            <w:tcBorders>
              <w:top w:val="nil"/>
              <w:left w:val="nil"/>
              <w:bottom w:val="single" w:sz="4" w:space="0" w:color="auto"/>
              <w:right w:val="single" w:sz="4" w:space="0" w:color="auto"/>
            </w:tcBorders>
            <w:shd w:val="clear" w:color="auto" w:fill="auto"/>
            <w:vAlign w:val="center"/>
            <w:hideMark/>
          </w:tcPr>
          <w:p w14:paraId="3E1DB670"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lastRenderedPageBreak/>
              <w:t>Soggetti esterni</w:t>
            </w:r>
          </w:p>
        </w:tc>
        <w:tc>
          <w:tcPr>
            <w:tcW w:w="2340" w:type="dxa"/>
            <w:tcBorders>
              <w:top w:val="nil"/>
              <w:left w:val="nil"/>
              <w:bottom w:val="single" w:sz="4" w:space="0" w:color="auto"/>
              <w:right w:val="single" w:sz="4" w:space="0" w:color="auto"/>
            </w:tcBorders>
            <w:shd w:val="clear" w:color="auto" w:fill="auto"/>
            <w:vAlign w:val="center"/>
            <w:hideMark/>
          </w:tcPr>
          <w:p w14:paraId="2A6E1A19" w14:textId="77777777" w:rsidR="003220EC" w:rsidRPr="00D33A86" w:rsidRDefault="003220EC" w:rsidP="003220EC">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Direttore Generale</w:t>
            </w:r>
            <w:r w:rsidRPr="00D33A86">
              <w:rPr>
                <w:rFonts w:eastAsia="Times New Roman"/>
                <w:color w:val="000000"/>
                <w:sz w:val="18"/>
                <w:szCs w:val="18"/>
                <w:lang w:eastAsia="it-IT"/>
              </w:rPr>
              <w:br/>
              <w:t xml:space="preserve">- </w:t>
            </w:r>
            <w:proofErr w:type="spellStart"/>
            <w:r w:rsidRPr="00D33A86">
              <w:rPr>
                <w:rFonts w:eastAsia="Times New Roman"/>
                <w:color w:val="000000"/>
                <w:sz w:val="18"/>
                <w:szCs w:val="18"/>
                <w:lang w:eastAsia="it-IT"/>
              </w:rPr>
              <w:t>CdA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DA1EEF" w14:textId="77777777" w:rsidR="003220EC" w:rsidRPr="00D33A86" w:rsidRDefault="003220EC" w:rsidP="003220EC">
            <w:pPr>
              <w:spacing w:after="0" w:line="240" w:lineRule="auto"/>
              <w:jc w:val="center"/>
              <w:rPr>
                <w:rFonts w:eastAsia="Times New Roman"/>
                <w:b/>
                <w:bCs/>
                <w:sz w:val="18"/>
                <w:szCs w:val="18"/>
                <w:lang w:eastAsia="it-IT"/>
              </w:rPr>
            </w:pPr>
            <w:r w:rsidRPr="00D33A86">
              <w:rPr>
                <w:rFonts w:eastAsia="Times New Roman"/>
                <w:b/>
                <w:bCs/>
                <w:sz w:val="18"/>
                <w:szCs w:val="18"/>
                <w:lang w:eastAsia="it-IT"/>
              </w:rPr>
              <w:t>M</w:t>
            </w:r>
            <w:r w:rsidR="00CA08A1">
              <w:rPr>
                <w:rFonts w:eastAsia="Times New Roman"/>
                <w:b/>
                <w:bCs/>
                <w:sz w:val="18"/>
                <w:szCs w:val="18"/>
                <w:lang w:eastAsia="it-IT"/>
              </w:rPr>
              <w:t>/A</w:t>
            </w:r>
          </w:p>
        </w:tc>
      </w:tr>
    </w:tbl>
    <w:p w14:paraId="6B62F1B3" w14:textId="77777777" w:rsidR="0082649F" w:rsidRDefault="0082649F" w:rsidP="0082649F">
      <w:pPr>
        <w:rPr>
          <w:i/>
          <w:szCs w:val="24"/>
        </w:rPr>
      </w:pPr>
    </w:p>
    <w:p w14:paraId="7E686D1A" w14:textId="77777777" w:rsidR="0082649F" w:rsidRPr="00D33A86" w:rsidRDefault="0082649F" w:rsidP="0082649F">
      <w:pPr>
        <w:rPr>
          <w:i/>
          <w:szCs w:val="24"/>
        </w:rPr>
      </w:pPr>
      <w:r>
        <w:rPr>
          <w:i/>
          <w:szCs w:val="24"/>
        </w:rPr>
        <w:lastRenderedPageBreak/>
        <w:t xml:space="preserve">Processo sensibile: </w:t>
      </w:r>
      <w:r w:rsidRPr="00D33A86">
        <w:rPr>
          <w:i/>
          <w:szCs w:val="24"/>
        </w:rPr>
        <w:t>Omaggi ricevuti da dipendenti</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82649F" w:rsidRPr="00364443" w14:paraId="066BE262" w14:textId="77777777" w:rsidTr="00CA1267">
        <w:trPr>
          <w:trHeight w:val="831"/>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9FC5"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C306408"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01F429FA"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0ADB04A5"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61840D01"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FDECC43"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82649F" w:rsidRPr="00364443" w14:paraId="28F42D63" w14:textId="77777777" w:rsidTr="00CF5D4E">
        <w:trPr>
          <w:trHeight w:val="3097"/>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9CF544E" w14:textId="77777777" w:rsidR="0082649F" w:rsidRPr="00D33A86" w:rsidRDefault="0082649F" w:rsidP="00CA1267">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 xml:space="preserve">Omaggi </w:t>
            </w:r>
          </w:p>
        </w:tc>
        <w:tc>
          <w:tcPr>
            <w:tcW w:w="1780" w:type="dxa"/>
            <w:tcBorders>
              <w:top w:val="nil"/>
              <w:left w:val="nil"/>
              <w:bottom w:val="single" w:sz="4" w:space="0" w:color="auto"/>
              <w:right w:val="single" w:sz="4" w:space="0" w:color="auto"/>
            </w:tcBorders>
            <w:shd w:val="clear" w:color="auto" w:fill="auto"/>
            <w:vAlign w:val="center"/>
            <w:hideMark/>
          </w:tcPr>
          <w:p w14:paraId="5165D278" w14:textId="77777777" w:rsidR="0082649F" w:rsidRPr="00D33A86" w:rsidRDefault="0082649F"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Omaggi</w:t>
            </w:r>
          </w:p>
        </w:tc>
        <w:tc>
          <w:tcPr>
            <w:tcW w:w="6520" w:type="dxa"/>
            <w:tcBorders>
              <w:top w:val="nil"/>
              <w:left w:val="nil"/>
              <w:bottom w:val="single" w:sz="4" w:space="0" w:color="auto"/>
              <w:right w:val="single" w:sz="4" w:space="0" w:color="auto"/>
            </w:tcBorders>
            <w:shd w:val="clear" w:color="auto" w:fill="auto"/>
            <w:vAlign w:val="center"/>
            <w:hideMark/>
          </w:tcPr>
          <w:p w14:paraId="254785AA" w14:textId="54DD9438" w:rsidR="0082649F" w:rsidRPr="00D33A86" w:rsidRDefault="0082649F"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Gli omaggi non rientrano nella prassi aziendale, fatta eccezione per le tessere parcheggio riservate, destinate a soggetti istituzionali, autorità, come da delibera del Consiglio di Amministrazione. La responsabilità della gestione delle tessere riservate è in capo al Direttore Generale. </w:t>
            </w:r>
            <w:r w:rsidR="00AD4521" w:rsidRPr="00D33A86">
              <w:rPr>
                <w:rFonts w:eastAsia="Times New Roman"/>
                <w:color w:val="000000"/>
                <w:sz w:val="18"/>
                <w:szCs w:val="18"/>
                <w:lang w:eastAsia="it-IT"/>
              </w:rPr>
              <w:t>In particolare,</w:t>
            </w:r>
            <w:r w:rsidRPr="00D33A86">
              <w:rPr>
                <w:rFonts w:eastAsia="Times New Roman"/>
                <w:color w:val="000000"/>
                <w:sz w:val="18"/>
                <w:szCs w:val="18"/>
                <w:lang w:eastAsia="it-IT"/>
              </w:rPr>
              <w:t xml:space="preserve"> il rinnovo delle stesse deve essere accompagnato da una dichiarazione di responsabilità da parte del Direttore Generale che attesta l'assoluta estraneità da un compenso della tessera consistente in favori personali. La disdetta delle tessere riservate deve essere comunicata al C.d.A. La responsabilità di un eventuale incremento delle tessere riservate risulta in capo al Consiglio di Amministrazione che ne propone ed approva l'aumento.</w:t>
            </w:r>
          </w:p>
          <w:p w14:paraId="429D1AD6" w14:textId="77777777" w:rsidR="0082649F" w:rsidRPr="00D33A86" w:rsidRDefault="0082649F"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È presente un elenco delle tessere riservate erogate e del relativo beneficiario, firmato dal Direttore.</w:t>
            </w:r>
          </w:p>
        </w:tc>
        <w:tc>
          <w:tcPr>
            <w:tcW w:w="1420" w:type="dxa"/>
            <w:tcBorders>
              <w:top w:val="nil"/>
              <w:left w:val="nil"/>
              <w:bottom w:val="single" w:sz="4" w:space="0" w:color="auto"/>
              <w:right w:val="single" w:sz="4" w:space="0" w:color="auto"/>
            </w:tcBorders>
            <w:shd w:val="clear" w:color="auto" w:fill="auto"/>
            <w:vAlign w:val="center"/>
            <w:hideMark/>
          </w:tcPr>
          <w:p w14:paraId="48D66BE1" w14:textId="77777777" w:rsidR="0082649F" w:rsidRPr="00D33A86" w:rsidRDefault="0082649F"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Soggetti esterni </w:t>
            </w:r>
          </w:p>
        </w:tc>
        <w:tc>
          <w:tcPr>
            <w:tcW w:w="2340" w:type="dxa"/>
            <w:tcBorders>
              <w:top w:val="nil"/>
              <w:left w:val="nil"/>
              <w:bottom w:val="single" w:sz="4" w:space="0" w:color="auto"/>
              <w:right w:val="single" w:sz="4" w:space="0" w:color="auto"/>
            </w:tcBorders>
            <w:shd w:val="clear" w:color="auto" w:fill="auto"/>
            <w:vAlign w:val="center"/>
            <w:hideMark/>
          </w:tcPr>
          <w:p w14:paraId="4FDEA5D0" w14:textId="77777777" w:rsidR="0082649F" w:rsidRPr="00D33A86" w:rsidRDefault="0082649F" w:rsidP="00CA126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2D63609A" w14:textId="77777777" w:rsidR="0082649F" w:rsidRPr="00D33A86" w:rsidRDefault="0082649F" w:rsidP="00CA1267">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02F2C34E" w14:textId="77777777" w:rsidR="0082649F" w:rsidRPr="00D33A86" w:rsidRDefault="0082649F" w:rsidP="0082649F">
      <w:pPr>
        <w:rPr>
          <w:i/>
          <w:szCs w:val="24"/>
        </w:rPr>
      </w:pPr>
    </w:p>
    <w:p w14:paraId="680A4E5D" w14:textId="77777777" w:rsidR="00056F14" w:rsidRDefault="00056F14" w:rsidP="00815852">
      <w:pPr>
        <w:rPr>
          <w:b/>
          <w:szCs w:val="24"/>
        </w:rPr>
      </w:pPr>
    </w:p>
    <w:p w14:paraId="19C80B4B" w14:textId="11143115" w:rsidR="00B30952" w:rsidRPr="00334D23" w:rsidRDefault="00AD4521" w:rsidP="00815852">
      <w:pPr>
        <w:rPr>
          <w:b/>
          <w:szCs w:val="24"/>
        </w:rPr>
      </w:pPr>
      <w:r>
        <w:rPr>
          <w:b/>
          <w:szCs w:val="24"/>
        </w:rPr>
        <w:br w:type="page"/>
      </w:r>
      <w:r w:rsidR="009E1A85" w:rsidRPr="00334D23">
        <w:rPr>
          <w:b/>
          <w:szCs w:val="24"/>
        </w:rPr>
        <w:lastRenderedPageBreak/>
        <w:t>Macro-processo</w:t>
      </w:r>
      <w:r w:rsidR="00B1366F" w:rsidRPr="00334D23">
        <w:rPr>
          <w:b/>
          <w:szCs w:val="24"/>
        </w:rPr>
        <w:t xml:space="preserve">: </w:t>
      </w:r>
      <w:r w:rsidR="00F172F4">
        <w:rPr>
          <w:b/>
          <w:szCs w:val="24"/>
        </w:rPr>
        <w:t>Ciclo Attivo</w:t>
      </w:r>
    </w:p>
    <w:p w14:paraId="2EE5ABC7" w14:textId="07EB7DDC" w:rsidR="00A9734C" w:rsidRPr="00633DBF" w:rsidRDefault="00B1366F" w:rsidP="00815852">
      <w:pPr>
        <w:rPr>
          <w:i/>
          <w:szCs w:val="24"/>
        </w:rPr>
      </w:pPr>
      <w:r>
        <w:rPr>
          <w:i/>
          <w:szCs w:val="24"/>
        </w:rPr>
        <w:t xml:space="preserve">Processo sensibile: </w:t>
      </w:r>
      <w:r w:rsidR="00F172F4">
        <w:rPr>
          <w:i/>
          <w:szCs w:val="24"/>
        </w:rPr>
        <w:t>Ciclo Attivo</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1464E2" w:rsidRPr="00364443" w14:paraId="1DEB5201" w14:textId="77777777" w:rsidTr="002368AC">
        <w:trPr>
          <w:trHeight w:val="689"/>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62D53"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31D0F87"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2308AB5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9E9DB61"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691CF31E"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F27BE41"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1464E2" w:rsidRPr="00364443" w14:paraId="30FA50AD" w14:textId="77777777" w:rsidTr="002368AC">
        <w:trPr>
          <w:trHeight w:val="225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1938E3E" w14:textId="2A58BD76" w:rsidR="001464E2" w:rsidRPr="00D33A86" w:rsidRDefault="00F172F4" w:rsidP="001464E2">
            <w:pPr>
              <w:spacing w:after="0" w:line="240" w:lineRule="auto"/>
              <w:jc w:val="center"/>
              <w:rPr>
                <w:rFonts w:eastAsia="Times New Roman"/>
                <w:b/>
                <w:bCs/>
                <w:sz w:val="18"/>
                <w:szCs w:val="18"/>
                <w:lang w:eastAsia="it-IT"/>
              </w:rPr>
            </w:pPr>
            <w:r>
              <w:rPr>
                <w:rFonts w:eastAsia="Times New Roman"/>
                <w:b/>
                <w:bCs/>
                <w:sz w:val="18"/>
                <w:szCs w:val="18"/>
                <w:lang w:eastAsia="it-IT"/>
              </w:rPr>
              <w:t>Ciclo Attivo</w:t>
            </w:r>
          </w:p>
        </w:tc>
        <w:tc>
          <w:tcPr>
            <w:tcW w:w="1780" w:type="dxa"/>
            <w:tcBorders>
              <w:top w:val="nil"/>
              <w:left w:val="nil"/>
              <w:bottom w:val="single" w:sz="4" w:space="0" w:color="auto"/>
              <w:right w:val="single" w:sz="4" w:space="0" w:color="auto"/>
            </w:tcBorders>
            <w:shd w:val="clear" w:color="auto" w:fill="auto"/>
            <w:vAlign w:val="center"/>
            <w:hideMark/>
          </w:tcPr>
          <w:p w14:paraId="3CBDA6D3"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dei pagamenti e della tesoreria</w:t>
            </w:r>
          </w:p>
        </w:tc>
        <w:tc>
          <w:tcPr>
            <w:tcW w:w="6520" w:type="dxa"/>
            <w:tcBorders>
              <w:top w:val="nil"/>
              <w:left w:val="nil"/>
              <w:bottom w:val="single" w:sz="4" w:space="0" w:color="auto"/>
              <w:right w:val="single" w:sz="4" w:space="0" w:color="auto"/>
            </w:tcBorders>
            <w:shd w:val="clear" w:color="auto" w:fill="auto"/>
            <w:vAlign w:val="center"/>
            <w:hideMark/>
          </w:tcPr>
          <w:p w14:paraId="55ECAA73" w14:textId="77777777" w:rsidR="00AD5DAC" w:rsidRDefault="00CE10E1">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fattura elettronica trasmessa dal fornitore</w:t>
            </w:r>
            <w:r w:rsidR="000E25EC">
              <w:rPr>
                <w:rFonts w:eastAsia="Times New Roman"/>
                <w:color w:val="000000"/>
                <w:sz w:val="18"/>
                <w:szCs w:val="18"/>
                <w:lang w:eastAsia="it-IT"/>
              </w:rPr>
              <w:t>,</w:t>
            </w:r>
            <w:r>
              <w:rPr>
                <w:rFonts w:eastAsia="Times New Roman"/>
                <w:color w:val="000000"/>
                <w:sz w:val="18"/>
                <w:szCs w:val="18"/>
                <w:lang w:eastAsia="it-IT"/>
              </w:rPr>
              <w:t xml:space="preserve"> tramite lo SDI</w:t>
            </w:r>
            <w:r w:rsidR="000E25EC">
              <w:rPr>
                <w:rFonts w:eastAsia="Times New Roman"/>
                <w:color w:val="000000"/>
                <w:sz w:val="18"/>
                <w:szCs w:val="18"/>
                <w:lang w:eastAsia="it-IT"/>
              </w:rPr>
              <w:t>,</w:t>
            </w:r>
            <w:r>
              <w:rPr>
                <w:rFonts w:eastAsia="Times New Roman"/>
                <w:color w:val="000000"/>
                <w:sz w:val="18"/>
                <w:szCs w:val="18"/>
                <w:lang w:eastAsia="it-IT"/>
              </w:rPr>
              <w:t xml:space="preserve"> viene acquisita e stampata dall’ufficio amministrazione.</w:t>
            </w:r>
            <w:r w:rsidR="00AD5DAC">
              <w:rPr>
                <w:rFonts w:eastAsia="Times New Roman"/>
                <w:color w:val="000000"/>
                <w:sz w:val="18"/>
                <w:szCs w:val="18"/>
                <w:lang w:eastAsia="it-IT"/>
              </w:rPr>
              <w:t xml:space="preserve"> </w:t>
            </w:r>
          </w:p>
          <w:p w14:paraId="584D8A20" w14:textId="77777777" w:rsidR="00686F4F" w:rsidRDefault="00AD5DAC">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La fattura viene consegnata </w:t>
            </w:r>
            <w:r w:rsidR="006B73DB">
              <w:rPr>
                <w:rFonts w:eastAsia="Times New Roman"/>
                <w:color w:val="000000"/>
                <w:sz w:val="18"/>
                <w:szCs w:val="18"/>
                <w:lang w:eastAsia="it-IT"/>
              </w:rPr>
              <w:t>a un addetto dell’Area Affari Generali</w:t>
            </w:r>
            <w:r>
              <w:rPr>
                <w:rFonts w:eastAsia="Times New Roman"/>
                <w:color w:val="000000"/>
                <w:sz w:val="18"/>
                <w:szCs w:val="18"/>
                <w:lang w:eastAsia="it-IT"/>
              </w:rPr>
              <w:t xml:space="preserve"> che svolge la verifica amministrativa </w:t>
            </w:r>
            <w:r w:rsidR="006B73DB">
              <w:rPr>
                <w:rFonts w:eastAsia="Times New Roman"/>
                <w:color w:val="000000"/>
                <w:sz w:val="18"/>
                <w:szCs w:val="18"/>
                <w:lang w:eastAsia="it-IT"/>
              </w:rPr>
              <w:t>(</w:t>
            </w:r>
            <w:r w:rsidR="009A744E">
              <w:rPr>
                <w:rFonts w:eastAsia="Times New Roman"/>
                <w:color w:val="000000"/>
                <w:sz w:val="18"/>
                <w:szCs w:val="18"/>
                <w:lang w:eastAsia="it-IT"/>
              </w:rPr>
              <w:t>CIG</w:t>
            </w:r>
            <w:r w:rsidR="006B73DB">
              <w:rPr>
                <w:rFonts w:eastAsia="Times New Roman"/>
                <w:color w:val="000000"/>
                <w:sz w:val="18"/>
                <w:szCs w:val="18"/>
                <w:lang w:eastAsia="it-IT"/>
              </w:rPr>
              <w:t xml:space="preserve">, DURC, </w:t>
            </w:r>
            <w:proofErr w:type="spellStart"/>
            <w:r w:rsidR="006B73DB">
              <w:rPr>
                <w:rFonts w:eastAsia="Times New Roman"/>
                <w:color w:val="000000"/>
                <w:sz w:val="18"/>
                <w:szCs w:val="18"/>
                <w:lang w:eastAsia="it-IT"/>
              </w:rPr>
              <w:t>Equitalia</w:t>
            </w:r>
            <w:proofErr w:type="spellEnd"/>
            <w:r w:rsidR="006B73DB">
              <w:rPr>
                <w:rFonts w:eastAsia="Times New Roman"/>
                <w:color w:val="000000"/>
                <w:sz w:val="18"/>
                <w:szCs w:val="18"/>
                <w:lang w:eastAsia="it-IT"/>
              </w:rPr>
              <w:t>, ecc.)</w:t>
            </w:r>
            <w:r w:rsidR="009A744E">
              <w:rPr>
                <w:rFonts w:eastAsia="Times New Roman"/>
                <w:color w:val="000000"/>
                <w:sz w:val="18"/>
                <w:szCs w:val="18"/>
                <w:lang w:eastAsia="it-IT"/>
              </w:rPr>
              <w:t xml:space="preserve"> e poi viene consegnata (in forma cartacea) </w:t>
            </w:r>
            <w:r w:rsidR="006B73DB">
              <w:rPr>
                <w:rFonts w:eastAsia="Times New Roman"/>
                <w:color w:val="000000"/>
                <w:sz w:val="18"/>
                <w:szCs w:val="18"/>
                <w:lang w:eastAsia="it-IT"/>
              </w:rPr>
              <w:t xml:space="preserve">ai </w:t>
            </w:r>
            <w:r w:rsidR="009A744E">
              <w:rPr>
                <w:rFonts w:eastAsia="Times New Roman"/>
                <w:color w:val="000000"/>
                <w:sz w:val="18"/>
                <w:szCs w:val="18"/>
                <w:lang w:eastAsia="it-IT"/>
              </w:rPr>
              <w:t>RUP.</w:t>
            </w:r>
          </w:p>
          <w:p w14:paraId="15416F48" w14:textId="77777777" w:rsidR="009B625C" w:rsidRDefault="00CE10E1" w:rsidP="009A744E">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008D2D9F" w:rsidRPr="00D33A86">
              <w:rPr>
                <w:rFonts w:eastAsia="Times New Roman"/>
                <w:color w:val="000000"/>
                <w:sz w:val="18"/>
                <w:szCs w:val="18"/>
                <w:lang w:eastAsia="it-IT"/>
              </w:rPr>
              <w:t xml:space="preserve">Il Responsabile del procedimento provvede </w:t>
            </w:r>
            <w:r w:rsidR="008D2D9F" w:rsidRPr="00403E12">
              <w:rPr>
                <w:rFonts w:eastAsia="Times New Roman"/>
                <w:color w:val="000000"/>
                <w:sz w:val="18"/>
                <w:szCs w:val="18"/>
                <w:lang w:eastAsia="it-IT"/>
              </w:rPr>
              <w:t xml:space="preserve">a </w:t>
            </w:r>
            <w:r w:rsidR="008D2D9F" w:rsidRPr="00CE10E1">
              <w:rPr>
                <w:rFonts w:eastAsia="Times New Roman"/>
                <w:color w:val="000000"/>
                <w:sz w:val="18"/>
                <w:szCs w:val="18"/>
                <w:lang w:eastAsia="it-IT"/>
              </w:rPr>
              <w:t>vistarla e</w:t>
            </w:r>
            <w:r w:rsidR="008D2D9F" w:rsidRPr="00D33A86">
              <w:rPr>
                <w:rFonts w:eastAsia="Times New Roman"/>
                <w:color w:val="000000"/>
                <w:sz w:val="18"/>
                <w:szCs w:val="18"/>
                <w:lang w:eastAsia="it-IT"/>
              </w:rPr>
              <w:t xml:space="preserve"> ad inoltrarla all'Area Amministrativa per il relativo pagamento.</w:t>
            </w:r>
            <w:r w:rsidR="00B325FD">
              <w:rPr>
                <w:rFonts w:eastAsia="Times New Roman"/>
                <w:color w:val="000000"/>
                <w:sz w:val="18"/>
                <w:szCs w:val="18"/>
                <w:lang w:eastAsia="it-IT"/>
              </w:rPr>
              <w:t xml:space="preserve"> </w:t>
            </w:r>
          </w:p>
          <w:p w14:paraId="511E149F" w14:textId="77777777" w:rsidR="00D521DF" w:rsidRPr="00D33A86" w:rsidRDefault="00B325FD" w:rsidP="009A744E">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Il regolamento per la gestione della cassa economale disciplina le modalità di gestione dei pagamenti in contanti. </w:t>
            </w:r>
          </w:p>
        </w:tc>
        <w:tc>
          <w:tcPr>
            <w:tcW w:w="1420" w:type="dxa"/>
            <w:tcBorders>
              <w:top w:val="nil"/>
              <w:left w:val="nil"/>
              <w:bottom w:val="single" w:sz="4" w:space="0" w:color="auto"/>
              <w:right w:val="single" w:sz="4" w:space="0" w:color="auto"/>
            </w:tcBorders>
            <w:shd w:val="clear" w:color="auto" w:fill="auto"/>
            <w:vAlign w:val="center"/>
            <w:hideMark/>
          </w:tcPr>
          <w:p w14:paraId="611EE3A4"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697220E0" w14:textId="77777777" w:rsidR="00FE3B5A" w:rsidRPr="00D33A86" w:rsidRDefault="00C778B5"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 Responsabile </w:t>
            </w:r>
            <w:r w:rsidR="00D521DF" w:rsidRPr="00D33A86">
              <w:rPr>
                <w:rFonts w:eastAsia="Times New Roman"/>
                <w:color w:val="000000"/>
                <w:sz w:val="18"/>
                <w:szCs w:val="18"/>
                <w:lang w:eastAsia="it-IT"/>
              </w:rPr>
              <w:t>Area affari generali</w:t>
            </w:r>
            <w:r w:rsidRPr="00D33A86">
              <w:rPr>
                <w:rFonts w:eastAsia="Times New Roman"/>
                <w:color w:val="000000"/>
                <w:sz w:val="18"/>
                <w:szCs w:val="18"/>
                <w:lang w:eastAsia="it-IT"/>
              </w:rPr>
              <w:t xml:space="preserve"> </w:t>
            </w:r>
          </w:p>
          <w:p w14:paraId="575A7054" w14:textId="77777777" w:rsidR="001464E2" w:rsidRPr="00D33A86" w:rsidRDefault="00FE3B5A"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 </w:t>
            </w:r>
            <w:r w:rsidR="00C778B5" w:rsidRPr="00D33A86">
              <w:rPr>
                <w:rFonts w:eastAsia="Times New Roman"/>
                <w:color w:val="000000"/>
                <w:sz w:val="18"/>
                <w:szCs w:val="18"/>
                <w:lang w:eastAsia="it-IT"/>
              </w:rPr>
              <w:t>Responsabile del procedimento</w:t>
            </w:r>
            <w:r w:rsidR="00C778B5" w:rsidRPr="00D33A86">
              <w:rPr>
                <w:rFonts w:eastAsia="Times New Roman"/>
                <w:color w:val="000000"/>
                <w:sz w:val="18"/>
                <w:szCs w:val="18"/>
                <w:lang w:eastAsia="it-IT"/>
              </w:rPr>
              <w:br/>
            </w:r>
            <w:r w:rsidR="001464E2" w:rsidRPr="00D33A86">
              <w:rPr>
                <w:rFonts w:eastAsia="Times New Roman"/>
                <w:color w:val="000000"/>
                <w:sz w:val="18"/>
                <w:szCs w:val="18"/>
                <w:lang w:eastAsia="it-IT"/>
              </w:rPr>
              <w:t>Area Amministrativa</w:t>
            </w:r>
          </w:p>
        </w:tc>
        <w:tc>
          <w:tcPr>
            <w:tcW w:w="1920" w:type="dxa"/>
            <w:tcBorders>
              <w:top w:val="nil"/>
              <w:left w:val="nil"/>
              <w:bottom w:val="single" w:sz="4" w:space="0" w:color="auto"/>
              <w:right w:val="single" w:sz="4" w:space="0" w:color="auto"/>
            </w:tcBorders>
            <w:shd w:val="clear" w:color="auto" w:fill="auto"/>
            <w:vAlign w:val="center"/>
            <w:hideMark/>
          </w:tcPr>
          <w:p w14:paraId="3D65CA9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1464E2" w:rsidRPr="00364443" w14:paraId="719E6576" w14:textId="77777777" w:rsidTr="008E5D8D">
        <w:trPr>
          <w:trHeight w:val="56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08C58F0" w14:textId="6EC08CDB" w:rsidR="001464E2" w:rsidRPr="00D33A86" w:rsidRDefault="00F172F4" w:rsidP="001464E2">
            <w:pPr>
              <w:spacing w:after="0" w:line="240" w:lineRule="auto"/>
              <w:jc w:val="center"/>
              <w:rPr>
                <w:rFonts w:eastAsia="Times New Roman"/>
                <w:b/>
                <w:bCs/>
                <w:sz w:val="18"/>
                <w:szCs w:val="18"/>
                <w:lang w:eastAsia="it-IT"/>
              </w:rPr>
            </w:pPr>
            <w:r>
              <w:rPr>
                <w:rFonts w:eastAsia="Times New Roman"/>
                <w:b/>
                <w:bCs/>
                <w:sz w:val="18"/>
                <w:szCs w:val="18"/>
                <w:lang w:eastAsia="it-IT"/>
              </w:rPr>
              <w:t>Ciclo Attivo</w:t>
            </w:r>
          </w:p>
        </w:tc>
        <w:tc>
          <w:tcPr>
            <w:tcW w:w="1780" w:type="dxa"/>
            <w:tcBorders>
              <w:top w:val="nil"/>
              <w:left w:val="nil"/>
              <w:bottom w:val="single" w:sz="4" w:space="0" w:color="auto"/>
              <w:right w:val="single" w:sz="4" w:space="0" w:color="auto"/>
            </w:tcBorders>
            <w:shd w:val="clear" w:color="auto" w:fill="auto"/>
            <w:vAlign w:val="center"/>
            <w:hideMark/>
          </w:tcPr>
          <w:p w14:paraId="1BCFDB18"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delle giacenze di cassa (presso gli uffici)</w:t>
            </w:r>
          </w:p>
        </w:tc>
        <w:tc>
          <w:tcPr>
            <w:tcW w:w="6520" w:type="dxa"/>
            <w:tcBorders>
              <w:top w:val="nil"/>
              <w:left w:val="nil"/>
              <w:bottom w:val="single" w:sz="4" w:space="0" w:color="auto"/>
              <w:right w:val="single" w:sz="4" w:space="0" w:color="auto"/>
            </w:tcBorders>
            <w:shd w:val="clear" w:color="auto" w:fill="auto"/>
            <w:vAlign w:val="center"/>
            <w:hideMark/>
          </w:tcPr>
          <w:p w14:paraId="79B56280" w14:textId="77777777" w:rsidR="00A25C80" w:rsidRPr="00E80170" w:rsidRDefault="00A25C80" w:rsidP="00A25C80">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Negli uffici della sede di Sant’Agata sono presenti:</w:t>
            </w:r>
          </w:p>
          <w:p w14:paraId="3E90C3E8" w14:textId="08602B85" w:rsidR="00A25C80" w:rsidRPr="00E80170" w:rsidRDefault="00A25C80" w:rsidP="00A25C80">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 xml:space="preserve">-1 cassaforte esterna, accessibile al personale solo per i versamenti, dove vengono inseriti i versamenti in banconote </w:t>
            </w:r>
            <w:r w:rsidRPr="00E80170">
              <w:rPr>
                <w:rFonts w:eastAsia="Times New Roman"/>
                <w:strike/>
                <w:color w:val="000000" w:themeColor="text1"/>
                <w:sz w:val="18"/>
                <w:szCs w:val="18"/>
                <w:lang w:eastAsia="it-IT"/>
              </w:rPr>
              <w:t>in</w:t>
            </w:r>
            <w:r w:rsidRPr="00E80170">
              <w:rPr>
                <w:rFonts w:eastAsia="Times New Roman"/>
                <w:color w:val="000000" w:themeColor="text1"/>
                <w:sz w:val="18"/>
                <w:szCs w:val="18"/>
                <w:lang w:eastAsia="it-IT"/>
              </w:rPr>
              <w:t xml:space="preserve"> apposite buste sigillate; dei versamenti viene compilata una distinta che viene registrata in prima nota, la cassaforte viene svuotata dal Corpo Vigili Giurati che poi provvede al </w:t>
            </w:r>
            <w:proofErr w:type="spellStart"/>
            <w:r w:rsidRPr="00E80170">
              <w:rPr>
                <w:rFonts w:eastAsia="Times New Roman"/>
                <w:color w:val="000000" w:themeColor="text1"/>
                <w:sz w:val="18"/>
                <w:szCs w:val="18"/>
                <w:lang w:eastAsia="it-IT"/>
              </w:rPr>
              <w:t>riconteggio</w:t>
            </w:r>
            <w:proofErr w:type="spellEnd"/>
            <w:r w:rsidRPr="00E80170">
              <w:rPr>
                <w:rFonts w:eastAsia="Times New Roman"/>
                <w:color w:val="000000" w:themeColor="text1"/>
                <w:sz w:val="18"/>
                <w:szCs w:val="18"/>
                <w:lang w:eastAsia="it-IT"/>
              </w:rPr>
              <w:t xml:space="preserve"> del contante ed al versamento su conto corrente;</w:t>
            </w:r>
          </w:p>
          <w:p w14:paraId="52B87B6A" w14:textId="7D193E65" w:rsidR="00A25C80" w:rsidRPr="00E80170" w:rsidRDefault="00A25C80" w:rsidP="00A25C80">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- 1 armadio blindato dove vengono conservate le ricariche in monete per le CAU e  per gli scambiatori dei bagni ed i sacchi contenenti monete pronti per il ritiro da parete del Corpo dei Vigili Giurati per il conteggio monete ed il versamento su conto corrente (due volte a settimana);</w:t>
            </w:r>
          </w:p>
          <w:p w14:paraId="0A636D13" w14:textId="2A10F0AA" w:rsidR="00A25C80" w:rsidRPr="00E80170" w:rsidRDefault="00A25C80" w:rsidP="00A25C80">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- 1 cassaforte a muro dove vengono conservate le ricariche in banconote e la cassa del contante residuo.</w:t>
            </w:r>
          </w:p>
          <w:p w14:paraId="235C2408" w14:textId="29E38570" w:rsidR="00A25C80" w:rsidRPr="00E80170" w:rsidRDefault="00A25C80" w:rsidP="00A25C80">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 xml:space="preserve">Gli incassi di Via Tozzi e di V.le Toselli relativi all’emissione di permessi ZTL vengono invece scassettati dagli operatori di </w:t>
            </w:r>
            <w:proofErr w:type="spellStart"/>
            <w:r w:rsidRPr="00E80170">
              <w:rPr>
                <w:rFonts w:eastAsia="Times New Roman"/>
                <w:color w:val="000000" w:themeColor="text1"/>
                <w:sz w:val="18"/>
                <w:szCs w:val="18"/>
                <w:lang w:eastAsia="it-IT"/>
              </w:rPr>
              <w:t>Sigerico</w:t>
            </w:r>
            <w:proofErr w:type="spellEnd"/>
            <w:r w:rsidRPr="00E80170">
              <w:rPr>
                <w:rFonts w:eastAsia="Times New Roman"/>
                <w:color w:val="000000" w:themeColor="text1"/>
                <w:sz w:val="18"/>
                <w:szCs w:val="18"/>
                <w:lang w:eastAsia="it-IT"/>
              </w:rPr>
              <w:t xml:space="preserve"> e versati successivamente su apposito conto dedicato da cui settimanalmente vengono bonificati al Comune di Siena.</w:t>
            </w:r>
          </w:p>
          <w:p w14:paraId="7B43C205" w14:textId="70F9AE7E" w:rsidR="0082093A" w:rsidRPr="00CF5D4E" w:rsidRDefault="00A25C80" w:rsidP="00CF5D4E">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 xml:space="preserve">La prima nota giornaliera viene redatta dagli addetti presso l’ufficio della sede dove confluiscono gli scarichi delle CAU e dei parcometri, dei servizi igienici dei parcheggi e risalite, dei bagni pubblici, ma anche gli incassi degli uffici di Via Tozzi (consegna giornaliera) relativi alla vendita di bollini ZTL e ARU, abbonamenti, tessere </w:t>
            </w:r>
            <w:proofErr w:type="spellStart"/>
            <w:r w:rsidRPr="00E80170">
              <w:rPr>
                <w:rFonts w:eastAsia="Times New Roman"/>
                <w:color w:val="000000" w:themeColor="text1"/>
                <w:sz w:val="18"/>
                <w:szCs w:val="18"/>
                <w:lang w:eastAsia="it-IT"/>
              </w:rPr>
              <w:t>sostapay</w:t>
            </w:r>
            <w:proofErr w:type="spellEnd"/>
            <w:r w:rsidRPr="00E80170">
              <w:rPr>
                <w:rFonts w:eastAsia="Times New Roman"/>
                <w:color w:val="000000" w:themeColor="text1"/>
                <w:sz w:val="18"/>
                <w:szCs w:val="18"/>
                <w:lang w:eastAsia="it-IT"/>
              </w:rPr>
              <w:t xml:space="preserve"> ecc.</w:t>
            </w:r>
          </w:p>
        </w:tc>
        <w:tc>
          <w:tcPr>
            <w:tcW w:w="1420" w:type="dxa"/>
            <w:tcBorders>
              <w:top w:val="nil"/>
              <w:left w:val="nil"/>
              <w:bottom w:val="single" w:sz="4" w:space="0" w:color="auto"/>
              <w:right w:val="single" w:sz="4" w:space="0" w:color="auto"/>
            </w:tcBorders>
            <w:shd w:val="clear" w:color="auto" w:fill="auto"/>
            <w:vAlign w:val="center"/>
            <w:hideMark/>
          </w:tcPr>
          <w:p w14:paraId="25B1F8B7"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nil"/>
              <w:left w:val="nil"/>
              <w:bottom w:val="single" w:sz="4" w:space="0" w:color="auto"/>
              <w:right w:val="single" w:sz="4" w:space="0" w:color="auto"/>
            </w:tcBorders>
            <w:shd w:val="clear" w:color="auto" w:fill="auto"/>
            <w:vAlign w:val="center"/>
            <w:hideMark/>
          </w:tcPr>
          <w:p w14:paraId="3889A3F3"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Addetti alla cassa</w:t>
            </w:r>
          </w:p>
        </w:tc>
        <w:tc>
          <w:tcPr>
            <w:tcW w:w="1920" w:type="dxa"/>
            <w:tcBorders>
              <w:top w:val="nil"/>
              <w:left w:val="nil"/>
              <w:bottom w:val="single" w:sz="4" w:space="0" w:color="auto"/>
              <w:right w:val="single" w:sz="4" w:space="0" w:color="auto"/>
            </w:tcBorders>
            <w:shd w:val="clear" w:color="auto" w:fill="auto"/>
            <w:vAlign w:val="center"/>
            <w:hideMark/>
          </w:tcPr>
          <w:p w14:paraId="63695634"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w:t>
            </w:r>
          </w:p>
        </w:tc>
      </w:tr>
      <w:tr w:rsidR="001464E2" w:rsidRPr="00364443" w14:paraId="0FDDD0A1" w14:textId="77777777" w:rsidTr="00CF5D4E">
        <w:trPr>
          <w:trHeight w:val="425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DE36" w14:textId="40B94B0B" w:rsidR="001464E2" w:rsidRPr="00D33A86" w:rsidRDefault="00F172F4" w:rsidP="001464E2">
            <w:pPr>
              <w:spacing w:after="0" w:line="240" w:lineRule="auto"/>
              <w:jc w:val="center"/>
              <w:rPr>
                <w:rFonts w:eastAsia="Times New Roman"/>
                <w:b/>
                <w:bCs/>
                <w:sz w:val="18"/>
                <w:szCs w:val="18"/>
                <w:lang w:eastAsia="it-IT"/>
              </w:rPr>
            </w:pPr>
            <w:r>
              <w:rPr>
                <w:rFonts w:eastAsia="Times New Roman"/>
                <w:b/>
                <w:bCs/>
                <w:sz w:val="18"/>
                <w:szCs w:val="18"/>
                <w:lang w:eastAsia="it-IT"/>
              </w:rPr>
              <w:lastRenderedPageBreak/>
              <w:t>Ciclo Attivo</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C459D"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delle giacenze di cassa (denaro prelevato dai parcometri e dalle casse automatiche)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E6FC" w14:textId="45763457" w:rsidR="001464E2" w:rsidRPr="00D33A86" w:rsidRDefault="00A25C80" w:rsidP="00D521DF">
            <w:pPr>
              <w:spacing w:after="0" w:line="240" w:lineRule="auto"/>
              <w:jc w:val="center"/>
              <w:rPr>
                <w:rFonts w:eastAsia="Times New Roman"/>
                <w:sz w:val="18"/>
                <w:szCs w:val="18"/>
                <w:lang w:eastAsia="it-IT"/>
              </w:rPr>
            </w:pPr>
            <w:r w:rsidRPr="00E80170">
              <w:rPr>
                <w:rFonts w:eastAsia="Times New Roman"/>
                <w:color w:val="000000" w:themeColor="text1"/>
                <w:sz w:val="18"/>
                <w:szCs w:val="18"/>
                <w:lang w:eastAsia="it-IT"/>
              </w:rPr>
              <w:t>Il denaro contante è depositato presso la sede aziendale di SI.GE.RI.CO.</w:t>
            </w:r>
            <w:r w:rsidRPr="00E80170">
              <w:rPr>
                <w:rFonts w:eastAsia="Times New Roman"/>
                <w:color w:val="000000" w:themeColor="text1"/>
                <w:sz w:val="18"/>
                <w:szCs w:val="18"/>
                <w:lang w:eastAsia="it-IT"/>
              </w:rPr>
              <w:br/>
              <w:t xml:space="preserve">Per le banconote viene fatto un controllo da parte del personale </w:t>
            </w:r>
            <w:r w:rsidR="00E80170" w:rsidRPr="00E80170">
              <w:rPr>
                <w:rFonts w:eastAsia="Times New Roman"/>
                <w:color w:val="000000" w:themeColor="text1"/>
                <w:sz w:val="18"/>
                <w:szCs w:val="18"/>
                <w:lang w:eastAsia="it-IT"/>
              </w:rPr>
              <w:t xml:space="preserve">dell’Area </w:t>
            </w:r>
            <w:proofErr w:type="spellStart"/>
            <w:r w:rsidR="00E80170" w:rsidRPr="00E80170">
              <w:rPr>
                <w:rFonts w:eastAsia="Times New Roman"/>
                <w:color w:val="000000" w:themeColor="text1"/>
                <w:sz w:val="18"/>
                <w:szCs w:val="18"/>
                <w:lang w:eastAsia="it-IT"/>
              </w:rPr>
              <w:t>Mobility</w:t>
            </w:r>
            <w:proofErr w:type="spellEnd"/>
            <w:r w:rsidRPr="00E80170">
              <w:rPr>
                <w:rFonts w:eastAsia="Times New Roman"/>
                <w:color w:val="000000" w:themeColor="text1"/>
                <w:sz w:val="18"/>
                <w:szCs w:val="18"/>
                <w:lang w:eastAsia="it-IT"/>
              </w:rPr>
              <w:t xml:space="preserve"> di SI.GE.RI.CO. tramite una riconciliazione fra la strisciata contabile del parcometro o della cassa automatica, dato riscontrato nel sistema </w:t>
            </w:r>
            <w:proofErr w:type="spellStart"/>
            <w:r w:rsidRPr="00E80170">
              <w:rPr>
                <w:rFonts w:eastAsia="Times New Roman"/>
                <w:color w:val="000000" w:themeColor="text1"/>
                <w:sz w:val="18"/>
                <w:szCs w:val="18"/>
                <w:lang w:eastAsia="it-IT"/>
              </w:rPr>
              <w:t>Ditech</w:t>
            </w:r>
            <w:proofErr w:type="spellEnd"/>
            <w:r w:rsidRPr="00E80170">
              <w:rPr>
                <w:rFonts w:eastAsia="Times New Roman"/>
                <w:color w:val="000000" w:themeColor="text1"/>
                <w:sz w:val="18"/>
                <w:szCs w:val="18"/>
                <w:lang w:eastAsia="it-IT"/>
              </w:rPr>
              <w:t xml:space="preserve"> e il controllo fisico delle banconote fatto dagli Addetti alla cassa. Successivamente le banconote sono depositate presso la cassaforte esterna, la quale rilascia una ricevuta dell'avvenuto versamento. Il ritiro delle banconote è effettuato da una società di vigilanza privata che provvede al successivo deposito in banca.</w:t>
            </w:r>
            <w:r w:rsidRPr="00E80170">
              <w:rPr>
                <w:rFonts w:eastAsia="Times New Roman"/>
                <w:b/>
                <w:bCs/>
                <w:color w:val="000000" w:themeColor="text1"/>
                <w:sz w:val="18"/>
                <w:szCs w:val="18"/>
                <w:lang w:eastAsia="it-IT"/>
              </w:rPr>
              <w:br/>
            </w:r>
            <w:r w:rsidRPr="00E80170">
              <w:rPr>
                <w:rFonts w:eastAsia="Times New Roman"/>
                <w:color w:val="000000" w:themeColor="text1"/>
                <w:sz w:val="18"/>
                <w:szCs w:val="18"/>
                <w:lang w:eastAsia="it-IT"/>
              </w:rPr>
              <w:t>Le monete sono imbustate in appositi sacchi, che poi vengono sigillati e depositati nell'armadio blindato presente presso SI.GE.RI.CO., dove rimangono in attesa del versamento (al conteggio dei sacchi delle monete provvede una Ditta Esterna). Al momento del deposito dei sacchi nell'armadio blindato viene rilevato nel file Excel riepilogativo delle giacenze di cassa, l'importo delle monete depositate, il numero del parcometro o della cassa automatica presso cui è stato effettuato il prelievo e il numero del sacco.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59D10"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11580" w14:textId="0382A37C" w:rsidR="001464E2" w:rsidRPr="00D33A86" w:rsidRDefault="001464E2" w:rsidP="00D521DF">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Addetti alla cassa</w:t>
            </w:r>
            <w:r w:rsidRPr="00D33A86">
              <w:rPr>
                <w:rFonts w:eastAsia="Times New Roman"/>
                <w:color w:val="000000"/>
                <w:sz w:val="18"/>
                <w:szCs w:val="18"/>
                <w:lang w:eastAsia="it-IT"/>
              </w:rPr>
              <w:br/>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9BDF5"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M/B</w:t>
            </w:r>
          </w:p>
        </w:tc>
      </w:tr>
      <w:tr w:rsidR="00D521DF" w:rsidRPr="00364443" w14:paraId="64908CC4" w14:textId="77777777" w:rsidTr="008E5D8D">
        <w:trPr>
          <w:trHeight w:val="984"/>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D91467" w14:textId="51851DAE" w:rsidR="00D521DF" w:rsidRPr="00D33A86" w:rsidRDefault="00F172F4" w:rsidP="001464E2">
            <w:pPr>
              <w:spacing w:after="0" w:line="240" w:lineRule="auto"/>
              <w:jc w:val="center"/>
              <w:rPr>
                <w:rFonts w:eastAsia="Times New Roman"/>
                <w:b/>
                <w:bCs/>
                <w:sz w:val="18"/>
                <w:szCs w:val="18"/>
                <w:lang w:eastAsia="it-IT"/>
              </w:rPr>
            </w:pPr>
            <w:r>
              <w:rPr>
                <w:rFonts w:eastAsia="Times New Roman"/>
                <w:b/>
                <w:bCs/>
                <w:sz w:val="18"/>
                <w:szCs w:val="18"/>
                <w:lang w:eastAsia="it-IT"/>
              </w:rPr>
              <w:t>Ciclo Attivo</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A5C1583" w14:textId="77777777" w:rsidR="00D521DF" w:rsidRPr="00D33A86" w:rsidRDefault="00D521DF"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Gestione cassa presso </w:t>
            </w:r>
            <w:proofErr w:type="spellStart"/>
            <w:r w:rsidRPr="00D33A86">
              <w:rPr>
                <w:rFonts w:eastAsia="Times New Roman"/>
                <w:color w:val="000000"/>
                <w:sz w:val="18"/>
                <w:szCs w:val="18"/>
                <w:lang w:eastAsia="it-IT"/>
              </w:rPr>
              <w:t>check</w:t>
            </w:r>
            <w:proofErr w:type="spellEnd"/>
            <w:r w:rsidRPr="00D33A86">
              <w:rPr>
                <w:rFonts w:eastAsia="Times New Roman"/>
                <w:color w:val="000000"/>
                <w:sz w:val="18"/>
                <w:szCs w:val="18"/>
                <w:lang w:eastAsia="it-IT"/>
              </w:rPr>
              <w:t xml:space="preserve"> </w:t>
            </w:r>
            <w:proofErr w:type="spellStart"/>
            <w:r w:rsidRPr="00D33A86">
              <w:rPr>
                <w:rFonts w:eastAsia="Times New Roman"/>
                <w:color w:val="000000"/>
                <w:sz w:val="18"/>
                <w:szCs w:val="18"/>
                <w:lang w:eastAsia="it-IT"/>
              </w:rPr>
              <w:t>point</w:t>
            </w:r>
            <w:proofErr w:type="spellEnd"/>
            <w:r w:rsidRPr="00D33A86">
              <w:rPr>
                <w:rFonts w:eastAsia="Times New Roman"/>
                <w:color w:val="000000"/>
                <w:sz w:val="18"/>
                <w:szCs w:val="18"/>
                <w:lang w:eastAsia="it-IT"/>
              </w:rPr>
              <w:t xml:space="preserve"> bus turistici</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2374A31" w14:textId="77777777" w:rsidR="008E6478" w:rsidRPr="00D33A86" w:rsidRDefault="008E6478" w:rsidP="00D521DF">
            <w:pPr>
              <w:spacing w:after="0" w:line="240" w:lineRule="auto"/>
              <w:jc w:val="center"/>
              <w:rPr>
                <w:rFonts w:eastAsia="Times New Roman"/>
                <w:sz w:val="18"/>
                <w:szCs w:val="18"/>
                <w:lang w:eastAsia="it-IT"/>
              </w:rPr>
            </w:pPr>
            <w:r w:rsidRPr="00D33A86">
              <w:rPr>
                <w:rFonts w:eastAsia="Times New Roman"/>
                <w:sz w:val="18"/>
                <w:szCs w:val="18"/>
                <w:lang w:eastAsia="it-IT"/>
              </w:rPr>
              <w:t>C’è una cassaforte dove vengono inseriti i soldi giornalmente e fatto un riepilogo. Tale riepilogo viene consegnato, insieme alle ricevute, all’amministrazione.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E944732" w14:textId="77777777" w:rsidR="00D521DF" w:rsidRPr="00D33A86" w:rsidRDefault="002368AC"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Personale interno a </w:t>
            </w:r>
            <w:r w:rsidR="006D344C">
              <w:rPr>
                <w:rFonts w:eastAsia="Times New Roman"/>
                <w:color w:val="000000"/>
                <w:sz w:val="18"/>
                <w:szCs w:val="18"/>
                <w:lang w:eastAsia="it-IT"/>
              </w:rPr>
              <w:t>SI.GE.RI.CO.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30D2B12" w14:textId="77777777" w:rsidR="00D521DF" w:rsidRDefault="002368AC" w:rsidP="00D521DF">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 Addetti </w:t>
            </w:r>
            <w:proofErr w:type="spellStart"/>
            <w:r>
              <w:rPr>
                <w:rFonts w:eastAsia="Times New Roman"/>
                <w:color w:val="000000"/>
                <w:sz w:val="18"/>
                <w:szCs w:val="18"/>
                <w:lang w:eastAsia="it-IT"/>
              </w:rPr>
              <w:t>check</w:t>
            </w:r>
            <w:proofErr w:type="spellEnd"/>
            <w:r>
              <w:rPr>
                <w:rFonts w:eastAsia="Times New Roman"/>
                <w:color w:val="000000"/>
                <w:sz w:val="18"/>
                <w:szCs w:val="18"/>
                <w:lang w:eastAsia="it-IT"/>
              </w:rPr>
              <w:t xml:space="preserve"> </w:t>
            </w:r>
            <w:proofErr w:type="spellStart"/>
            <w:r>
              <w:rPr>
                <w:rFonts w:eastAsia="Times New Roman"/>
                <w:color w:val="000000"/>
                <w:sz w:val="18"/>
                <w:szCs w:val="18"/>
                <w:lang w:eastAsia="it-IT"/>
              </w:rPr>
              <w:t>point</w:t>
            </w:r>
            <w:proofErr w:type="spellEnd"/>
          </w:p>
          <w:p w14:paraId="23FCB551" w14:textId="77777777" w:rsidR="002368AC" w:rsidRPr="00D33A86" w:rsidRDefault="002368AC" w:rsidP="00D521DF">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Amministrazione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DCAD949" w14:textId="77777777" w:rsidR="00D521DF" w:rsidRPr="00D33A86" w:rsidRDefault="002368AC" w:rsidP="001464E2">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bl>
    <w:p w14:paraId="19219836" w14:textId="77777777" w:rsidR="00815852" w:rsidRDefault="00815852" w:rsidP="00815852">
      <w:pPr>
        <w:rPr>
          <w:szCs w:val="24"/>
        </w:rPr>
      </w:pPr>
    </w:p>
    <w:p w14:paraId="296FEF7D" w14:textId="77777777" w:rsidR="00B1366F" w:rsidRDefault="00B1366F" w:rsidP="00815852">
      <w:pPr>
        <w:rPr>
          <w:i/>
          <w:szCs w:val="24"/>
        </w:rPr>
      </w:pPr>
    </w:p>
    <w:p w14:paraId="0E556504" w14:textId="77777777" w:rsidR="00B1366F" w:rsidRPr="00056F14" w:rsidRDefault="00AD4521" w:rsidP="00815852">
      <w:pPr>
        <w:rPr>
          <w:b/>
          <w:bCs/>
          <w:i/>
          <w:szCs w:val="24"/>
        </w:rPr>
      </w:pPr>
      <w:r>
        <w:rPr>
          <w:b/>
          <w:bCs/>
          <w:i/>
          <w:szCs w:val="24"/>
        </w:rPr>
        <w:br w:type="page"/>
      </w:r>
      <w:r w:rsidR="00B1366F" w:rsidRPr="00056F14">
        <w:rPr>
          <w:b/>
          <w:bCs/>
          <w:i/>
          <w:szCs w:val="24"/>
        </w:rPr>
        <w:lastRenderedPageBreak/>
        <w:t>Macro-processo: Ciclo attivo</w:t>
      </w:r>
    </w:p>
    <w:p w14:paraId="1A8C024A" w14:textId="77777777" w:rsidR="00B15EC3" w:rsidRPr="00633DBF" w:rsidRDefault="00B15EC3" w:rsidP="00815852">
      <w:pPr>
        <w:rPr>
          <w:i/>
          <w:szCs w:val="24"/>
        </w:rPr>
      </w:pPr>
      <w:r w:rsidRPr="00633DBF">
        <w:rPr>
          <w:i/>
          <w:szCs w:val="24"/>
        </w:rPr>
        <w:t xml:space="preserve">Processo </w:t>
      </w:r>
      <w:r w:rsidR="00B1366F">
        <w:rPr>
          <w:i/>
          <w:szCs w:val="24"/>
        </w:rPr>
        <w:t xml:space="preserve">sensibile: </w:t>
      </w:r>
      <w:r w:rsidRPr="00633DBF">
        <w:rPr>
          <w:i/>
          <w:szCs w:val="24"/>
        </w:rPr>
        <w:t>rapporti con la PA</w:t>
      </w:r>
    </w:p>
    <w:tbl>
      <w:tblPr>
        <w:tblW w:w="15100" w:type="dxa"/>
        <w:tblInd w:w="75" w:type="dxa"/>
        <w:tblCellMar>
          <w:left w:w="70" w:type="dxa"/>
          <w:right w:w="70" w:type="dxa"/>
        </w:tblCellMar>
        <w:tblLook w:val="04A0" w:firstRow="1" w:lastRow="0" w:firstColumn="1" w:lastColumn="0" w:noHBand="0" w:noVBand="1"/>
      </w:tblPr>
      <w:tblGrid>
        <w:gridCol w:w="1120"/>
        <w:gridCol w:w="1780"/>
        <w:gridCol w:w="6520"/>
        <w:gridCol w:w="1420"/>
        <w:gridCol w:w="2340"/>
        <w:gridCol w:w="1920"/>
      </w:tblGrid>
      <w:tr w:rsidR="001464E2" w:rsidRPr="00364443" w14:paraId="37C9906D" w14:textId="77777777" w:rsidTr="002368AC">
        <w:trPr>
          <w:trHeight w:val="689"/>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36F0"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D7BE21B"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2D9679A6"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EFBBA32"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4E7A1AA2"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DF7416B"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1464E2" w:rsidRPr="00364443" w14:paraId="4011BA5D" w14:textId="77777777" w:rsidTr="008E5D8D">
        <w:trPr>
          <w:trHeight w:val="2378"/>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79CF801"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1780" w:type="dxa"/>
            <w:tcBorders>
              <w:top w:val="nil"/>
              <w:left w:val="nil"/>
              <w:bottom w:val="single" w:sz="4" w:space="0" w:color="auto"/>
              <w:right w:val="single" w:sz="4" w:space="0" w:color="auto"/>
            </w:tcBorders>
            <w:shd w:val="clear" w:color="auto" w:fill="auto"/>
            <w:vAlign w:val="center"/>
            <w:hideMark/>
          </w:tcPr>
          <w:p w14:paraId="4F21177B"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Emanazione di norme, delibere, circolari o regolamenti da parte della P.A. (Comune di Siena) che incidono specificatamente sull'attività dell'Azienda</w:t>
            </w:r>
          </w:p>
        </w:tc>
        <w:tc>
          <w:tcPr>
            <w:tcW w:w="6520" w:type="dxa"/>
            <w:tcBorders>
              <w:top w:val="nil"/>
              <w:left w:val="nil"/>
              <w:bottom w:val="single" w:sz="4" w:space="0" w:color="auto"/>
              <w:right w:val="single" w:sz="4" w:space="0" w:color="auto"/>
            </w:tcBorders>
            <w:shd w:val="clear" w:color="auto" w:fill="auto"/>
            <w:vAlign w:val="center"/>
            <w:hideMark/>
          </w:tcPr>
          <w:p w14:paraId="426BB06D" w14:textId="77777777" w:rsidR="00CF5D4E" w:rsidRDefault="001464E2" w:rsidP="00CF5D4E">
            <w:pPr>
              <w:pStyle w:val="Paragrafoelenco"/>
              <w:numPr>
                <w:ilvl w:val="1"/>
                <w:numId w:val="4"/>
              </w:numPr>
              <w:spacing w:after="0" w:line="240" w:lineRule="auto"/>
              <w:contextualSpacing w:val="0"/>
              <w:rPr>
                <w:rFonts w:eastAsia="Times New Roman"/>
                <w:color w:val="000000"/>
                <w:sz w:val="18"/>
                <w:szCs w:val="18"/>
                <w:lang w:eastAsia="it-IT"/>
              </w:rPr>
            </w:pPr>
            <w:r w:rsidRPr="00E80C99">
              <w:rPr>
                <w:rFonts w:eastAsia="Times New Roman"/>
                <w:color w:val="000000"/>
                <w:sz w:val="18"/>
                <w:szCs w:val="18"/>
                <w:lang w:eastAsia="it-IT"/>
              </w:rPr>
              <w:t>Cambio del senso di circolazione e decisioni urbanistiche sul traffico e sulla sosta</w:t>
            </w:r>
          </w:p>
          <w:p w14:paraId="0F9C5B01" w14:textId="77777777" w:rsidR="00CF5D4E" w:rsidRDefault="001464E2" w:rsidP="00CF5D4E">
            <w:pPr>
              <w:pStyle w:val="Paragrafoelenco"/>
              <w:numPr>
                <w:ilvl w:val="1"/>
                <w:numId w:val="4"/>
              </w:numPr>
              <w:spacing w:after="0" w:line="240" w:lineRule="auto"/>
              <w:contextualSpacing w:val="0"/>
              <w:rPr>
                <w:rFonts w:eastAsia="Times New Roman"/>
                <w:color w:val="000000"/>
                <w:sz w:val="18"/>
                <w:szCs w:val="18"/>
                <w:lang w:eastAsia="it-IT"/>
              </w:rPr>
            </w:pPr>
            <w:r w:rsidRPr="00E80C99">
              <w:rPr>
                <w:rFonts w:eastAsia="Times New Roman"/>
                <w:color w:val="000000"/>
                <w:sz w:val="18"/>
                <w:szCs w:val="18"/>
                <w:lang w:eastAsia="it-IT"/>
              </w:rPr>
              <w:t>Tariffa sui parcheggi decisa dalla Giunta Comunale</w:t>
            </w:r>
          </w:p>
          <w:p w14:paraId="4F402DE3" w14:textId="77777777" w:rsidR="00CF5D4E" w:rsidRDefault="001464E2" w:rsidP="00CF5D4E">
            <w:pPr>
              <w:pStyle w:val="Paragrafoelenco"/>
              <w:numPr>
                <w:ilvl w:val="1"/>
                <w:numId w:val="4"/>
              </w:numPr>
              <w:spacing w:after="0" w:line="240" w:lineRule="auto"/>
              <w:contextualSpacing w:val="0"/>
              <w:rPr>
                <w:rFonts w:eastAsia="Times New Roman"/>
                <w:color w:val="000000"/>
                <w:sz w:val="18"/>
                <w:szCs w:val="18"/>
                <w:lang w:eastAsia="it-IT"/>
              </w:rPr>
            </w:pPr>
            <w:r w:rsidRPr="00E80C99">
              <w:rPr>
                <w:rFonts w:eastAsia="Times New Roman"/>
                <w:color w:val="000000"/>
                <w:sz w:val="18"/>
                <w:szCs w:val="18"/>
                <w:lang w:eastAsia="it-IT"/>
              </w:rPr>
              <w:t>Orario di pagamento dei parcheggi</w:t>
            </w:r>
          </w:p>
          <w:p w14:paraId="1F9F607E" w14:textId="77777777" w:rsidR="00CF5D4E" w:rsidRPr="00CF5D4E" w:rsidRDefault="00E80C99" w:rsidP="00CF5D4E">
            <w:pPr>
              <w:pStyle w:val="Paragrafoelenco"/>
              <w:numPr>
                <w:ilvl w:val="1"/>
                <w:numId w:val="4"/>
              </w:numPr>
              <w:spacing w:after="0" w:line="240" w:lineRule="auto"/>
              <w:ind w:left="714" w:hanging="357"/>
              <w:contextualSpacing w:val="0"/>
              <w:rPr>
                <w:rFonts w:eastAsia="Times New Roman"/>
                <w:color w:val="000000"/>
                <w:sz w:val="18"/>
                <w:szCs w:val="18"/>
                <w:lang w:eastAsia="it-IT"/>
              </w:rPr>
            </w:pPr>
            <w:r w:rsidRPr="00CF5D4E">
              <w:rPr>
                <w:rFonts w:eastAsia="Times New Roman"/>
                <w:sz w:val="18"/>
                <w:szCs w:val="18"/>
                <w:lang w:eastAsia="it-IT"/>
              </w:rPr>
              <w:t>Indirizzi dell’Amministrazione Comunale ai sensi dell’art, 19 comma 5 D.lgs. 175/2016 e ss.mm</w:t>
            </w:r>
          </w:p>
          <w:p w14:paraId="142A6E1C" w14:textId="54356638" w:rsidR="00E80C99" w:rsidRPr="00CF5D4E" w:rsidRDefault="00E80C99" w:rsidP="00CF5D4E">
            <w:pPr>
              <w:pStyle w:val="Paragrafoelenco"/>
              <w:numPr>
                <w:ilvl w:val="1"/>
                <w:numId w:val="4"/>
              </w:numPr>
              <w:spacing w:after="0" w:line="240" w:lineRule="auto"/>
              <w:contextualSpacing w:val="0"/>
              <w:rPr>
                <w:rFonts w:eastAsia="Times New Roman"/>
                <w:color w:val="000000"/>
                <w:sz w:val="18"/>
                <w:szCs w:val="18"/>
                <w:lang w:eastAsia="it-IT"/>
              </w:rPr>
            </w:pPr>
            <w:r w:rsidRPr="00CF5D4E">
              <w:rPr>
                <w:rFonts w:eastAsia="Times New Roman"/>
                <w:sz w:val="18"/>
                <w:szCs w:val="18"/>
                <w:lang w:eastAsia="it-IT"/>
              </w:rPr>
              <w:t>Capitolati di servizio</w:t>
            </w:r>
          </w:p>
        </w:tc>
        <w:tc>
          <w:tcPr>
            <w:tcW w:w="1420" w:type="dxa"/>
            <w:tcBorders>
              <w:top w:val="nil"/>
              <w:left w:val="nil"/>
              <w:bottom w:val="single" w:sz="4" w:space="0" w:color="auto"/>
              <w:right w:val="single" w:sz="4" w:space="0" w:color="auto"/>
            </w:tcBorders>
            <w:shd w:val="clear" w:color="auto" w:fill="auto"/>
            <w:vAlign w:val="center"/>
            <w:hideMark/>
          </w:tcPr>
          <w:p w14:paraId="06292AD9"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Comune di Siena</w:t>
            </w:r>
          </w:p>
        </w:tc>
        <w:tc>
          <w:tcPr>
            <w:tcW w:w="2340" w:type="dxa"/>
            <w:tcBorders>
              <w:top w:val="nil"/>
              <w:left w:val="nil"/>
              <w:bottom w:val="single" w:sz="4" w:space="0" w:color="auto"/>
              <w:right w:val="single" w:sz="4" w:space="0" w:color="auto"/>
            </w:tcBorders>
            <w:shd w:val="clear" w:color="auto" w:fill="auto"/>
            <w:vAlign w:val="center"/>
            <w:hideMark/>
          </w:tcPr>
          <w:p w14:paraId="3DD1134D"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6E7BEAA2" w14:textId="1E7D36EE" w:rsidR="001464E2" w:rsidRPr="00D33A86" w:rsidRDefault="0031302A" w:rsidP="001464E2">
            <w:pPr>
              <w:spacing w:after="0" w:line="240" w:lineRule="auto"/>
              <w:jc w:val="center"/>
              <w:rPr>
                <w:rFonts w:eastAsia="Times New Roman"/>
                <w:b/>
                <w:bCs/>
                <w:sz w:val="18"/>
                <w:szCs w:val="18"/>
                <w:lang w:eastAsia="it-IT"/>
              </w:rPr>
            </w:pPr>
            <w:r>
              <w:rPr>
                <w:rFonts w:eastAsia="Times New Roman"/>
                <w:b/>
                <w:bCs/>
                <w:sz w:val="18"/>
                <w:szCs w:val="18"/>
                <w:lang w:eastAsia="it-IT"/>
              </w:rPr>
              <w:t>R</w:t>
            </w:r>
          </w:p>
        </w:tc>
      </w:tr>
      <w:tr w:rsidR="001464E2" w:rsidRPr="00364443" w14:paraId="34CAEF0A" w14:textId="77777777" w:rsidTr="008E5D8D">
        <w:trPr>
          <w:trHeight w:val="1123"/>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32B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EB24"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Convenzioni, contratti con la P.A.</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2F874" w14:textId="77777777" w:rsidR="001464E2" w:rsidRPr="00D33A86" w:rsidRDefault="001464E2" w:rsidP="00CF5D4E">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Convenzione per utilizzo di posti auto di proprietà dell'istituto INAIL, inseriti nel parcheggio stadio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919B5"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INAIL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0D34A"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84018"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1464E2" w:rsidRPr="00364443" w14:paraId="79AC00FD" w14:textId="77777777" w:rsidTr="00CF5D4E">
        <w:trPr>
          <w:trHeight w:val="240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8CDA6"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3E484F7" w14:textId="77777777" w:rsidR="001464E2" w:rsidRPr="00D33A86" w:rsidRDefault="001464E2" w:rsidP="00CF5D4E">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Fornitura di un bene / servizio alla P.A.</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3AA12B3" w14:textId="77777777" w:rsidR="00CF5D4E" w:rsidRPr="00CF5D4E" w:rsidRDefault="001464E2" w:rsidP="00BA33F6">
            <w:pPr>
              <w:pStyle w:val="Paragrafoelenco"/>
              <w:numPr>
                <w:ilvl w:val="0"/>
                <w:numId w:val="56"/>
              </w:numPr>
              <w:spacing w:after="0" w:line="240" w:lineRule="auto"/>
              <w:ind w:left="714" w:hanging="357"/>
              <w:contextualSpacing w:val="0"/>
              <w:rPr>
                <w:rFonts w:eastAsia="Times New Roman"/>
                <w:color w:val="000000"/>
                <w:sz w:val="18"/>
                <w:szCs w:val="18"/>
                <w:lang w:eastAsia="it-IT"/>
              </w:rPr>
            </w:pPr>
            <w:r w:rsidRPr="00CF5D4E">
              <w:rPr>
                <w:rFonts w:eastAsia="Times New Roman"/>
                <w:color w:val="000000"/>
                <w:sz w:val="18"/>
                <w:szCs w:val="18"/>
                <w:lang w:eastAsia="it-IT"/>
              </w:rPr>
              <w:t xml:space="preserve">Servizio di parcheggio per manifestazioni varie (i residenti delle zone ZTL possono parcheggiare nei parcheggi di </w:t>
            </w:r>
            <w:r w:rsidR="006D344C" w:rsidRPr="00CF5D4E">
              <w:rPr>
                <w:rFonts w:eastAsia="Times New Roman"/>
                <w:color w:val="000000"/>
                <w:sz w:val="18"/>
                <w:szCs w:val="18"/>
                <w:lang w:eastAsia="it-IT"/>
              </w:rPr>
              <w:t>SI.GE.RI.CO.</w:t>
            </w:r>
            <w:r w:rsidRPr="00CF5D4E">
              <w:rPr>
                <w:rFonts w:eastAsia="Times New Roman"/>
                <w:color w:val="000000"/>
                <w:sz w:val="18"/>
                <w:szCs w:val="18"/>
                <w:lang w:eastAsia="it-IT"/>
              </w:rPr>
              <w:t>; in alcuni casi, il Comune di Siena corrisponde la tariffa per il servizio; in altri casi l'Amministrazione comunale impone alla società l'erogazione del servizio senza il riconoscimento di alcun corrispettivo)</w:t>
            </w:r>
          </w:p>
          <w:p w14:paraId="65E88CA8" w14:textId="77777777" w:rsidR="00CF5D4E" w:rsidRPr="00CF5D4E" w:rsidRDefault="001464E2" w:rsidP="00BA33F6">
            <w:pPr>
              <w:pStyle w:val="Paragrafoelenco"/>
              <w:numPr>
                <w:ilvl w:val="0"/>
                <w:numId w:val="56"/>
              </w:numPr>
              <w:spacing w:after="0" w:line="240" w:lineRule="auto"/>
              <w:ind w:left="714" w:hanging="357"/>
              <w:contextualSpacing w:val="0"/>
              <w:rPr>
                <w:rFonts w:eastAsia="Times New Roman"/>
                <w:color w:val="000000"/>
                <w:sz w:val="18"/>
                <w:szCs w:val="18"/>
                <w:lang w:eastAsia="it-IT"/>
              </w:rPr>
            </w:pPr>
            <w:r w:rsidRPr="00CF5D4E">
              <w:rPr>
                <w:rFonts w:eastAsia="Times New Roman"/>
                <w:color w:val="000000"/>
                <w:sz w:val="18"/>
                <w:szCs w:val="18"/>
                <w:lang w:eastAsia="it-IT"/>
              </w:rPr>
              <w:t>Parcheggio gratuito per l'ultimo giorno dell'anno</w:t>
            </w:r>
          </w:p>
          <w:p w14:paraId="3E297800" w14:textId="23433F85" w:rsidR="00E80C99" w:rsidRPr="00CF5D4E" w:rsidRDefault="00E80C99" w:rsidP="00BA33F6">
            <w:pPr>
              <w:pStyle w:val="Paragrafoelenco"/>
              <w:numPr>
                <w:ilvl w:val="0"/>
                <w:numId w:val="56"/>
              </w:numPr>
              <w:spacing w:after="0" w:line="240" w:lineRule="auto"/>
              <w:ind w:left="714" w:hanging="357"/>
              <w:contextualSpacing w:val="0"/>
              <w:rPr>
                <w:rFonts w:eastAsia="Times New Roman"/>
                <w:color w:val="000000"/>
                <w:sz w:val="18"/>
                <w:szCs w:val="18"/>
                <w:lang w:eastAsia="it-IT"/>
              </w:rPr>
            </w:pPr>
            <w:r w:rsidRPr="00CF5D4E">
              <w:rPr>
                <w:rFonts w:eastAsia="Times New Roman"/>
                <w:color w:val="000000"/>
                <w:sz w:val="18"/>
                <w:szCs w:val="18"/>
                <w:lang w:eastAsia="it-IT"/>
              </w:rPr>
              <w:t>Ausiliari del Traffico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970FFDB"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Comune di Siena</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4770C15"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8E0B849"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1464E2" w:rsidRPr="00364443" w14:paraId="7A3773AC" w14:textId="77777777" w:rsidTr="008E5D8D">
        <w:trPr>
          <w:trHeight w:val="155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1E6951A"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Contatti con la PA</w:t>
            </w:r>
          </w:p>
        </w:tc>
        <w:tc>
          <w:tcPr>
            <w:tcW w:w="1780" w:type="dxa"/>
            <w:tcBorders>
              <w:top w:val="nil"/>
              <w:left w:val="nil"/>
              <w:bottom w:val="single" w:sz="4" w:space="0" w:color="auto"/>
              <w:right w:val="single" w:sz="4" w:space="0" w:color="auto"/>
            </w:tcBorders>
            <w:shd w:val="clear" w:color="auto" w:fill="auto"/>
            <w:vAlign w:val="center"/>
            <w:hideMark/>
          </w:tcPr>
          <w:p w14:paraId="3BE30324"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Fornitura di un bene / servizio alla P.A.</w:t>
            </w:r>
          </w:p>
        </w:tc>
        <w:tc>
          <w:tcPr>
            <w:tcW w:w="6520" w:type="dxa"/>
            <w:tcBorders>
              <w:top w:val="nil"/>
              <w:left w:val="nil"/>
              <w:bottom w:val="single" w:sz="4" w:space="0" w:color="auto"/>
              <w:right w:val="single" w:sz="4" w:space="0" w:color="auto"/>
            </w:tcBorders>
            <w:shd w:val="clear" w:color="auto" w:fill="auto"/>
            <w:vAlign w:val="center"/>
            <w:hideMark/>
          </w:tcPr>
          <w:p w14:paraId="0028F4D4"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Vendita di abbonamenti ai dipendenti della Guardia di Finanza e della Polizia Municipale a prezzi agevolati, su richiesta formale dei Comandi, approvata dal </w:t>
            </w:r>
            <w:proofErr w:type="spellStart"/>
            <w:r w:rsidRPr="00D33A86">
              <w:rPr>
                <w:rFonts w:eastAsia="Times New Roman"/>
                <w:color w:val="000000"/>
                <w:sz w:val="18"/>
                <w:szCs w:val="18"/>
                <w:lang w:eastAsia="it-IT"/>
              </w:rPr>
              <w:t>CdA</w:t>
            </w:r>
            <w:proofErr w:type="spellEnd"/>
            <w:r w:rsidRPr="00D33A86">
              <w:rPr>
                <w:rFonts w:eastAsia="Times New Roman"/>
                <w:color w:val="000000"/>
                <w:sz w:val="18"/>
                <w:szCs w:val="18"/>
                <w:lang w:eastAsia="it-IT"/>
              </w:rPr>
              <w:t xml:space="preserve"> di </w:t>
            </w:r>
            <w:r w:rsidR="006D344C">
              <w:rPr>
                <w:rFonts w:eastAsia="Times New Roman"/>
                <w:color w:val="000000"/>
                <w:sz w:val="18"/>
                <w:szCs w:val="18"/>
                <w:lang w:eastAsia="it-IT"/>
              </w:rPr>
              <w:t>SI.GE.RI.CO</w:t>
            </w:r>
            <w:r w:rsidRPr="00D33A86">
              <w:rPr>
                <w:rFonts w:eastAsia="Times New Roman"/>
                <w:color w:val="000000"/>
                <w:sz w:val="18"/>
                <w:szCs w:val="18"/>
                <w:lang w:eastAsia="it-IT"/>
              </w:rPr>
              <w:t>. Per i mezzi aziendali della guardia di finanza e della polizia municipale sono previste delle autorizzazioni all'accesso gratuito ai parcheggi per consentire l'accesso alle loro strutture (parcheggio Stadio)</w:t>
            </w:r>
          </w:p>
        </w:tc>
        <w:tc>
          <w:tcPr>
            <w:tcW w:w="1420" w:type="dxa"/>
            <w:tcBorders>
              <w:top w:val="nil"/>
              <w:left w:val="nil"/>
              <w:bottom w:val="single" w:sz="4" w:space="0" w:color="auto"/>
              <w:right w:val="single" w:sz="4" w:space="0" w:color="auto"/>
            </w:tcBorders>
            <w:shd w:val="clear" w:color="auto" w:fill="auto"/>
            <w:vAlign w:val="center"/>
            <w:hideMark/>
          </w:tcPr>
          <w:p w14:paraId="0975C9C4"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Guardia di Finanza</w:t>
            </w:r>
          </w:p>
        </w:tc>
        <w:tc>
          <w:tcPr>
            <w:tcW w:w="2340" w:type="dxa"/>
            <w:tcBorders>
              <w:top w:val="nil"/>
              <w:left w:val="nil"/>
              <w:bottom w:val="single" w:sz="4" w:space="0" w:color="auto"/>
              <w:right w:val="single" w:sz="4" w:space="0" w:color="auto"/>
            </w:tcBorders>
            <w:shd w:val="clear" w:color="auto" w:fill="auto"/>
            <w:vAlign w:val="center"/>
            <w:hideMark/>
          </w:tcPr>
          <w:p w14:paraId="3D557261"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689A5758"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A706B3" w:rsidRPr="00364443" w14:paraId="00CB0163" w14:textId="77777777" w:rsidTr="008E5D8D">
        <w:trPr>
          <w:trHeight w:val="1834"/>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693F8A" w14:textId="77777777" w:rsidR="00A706B3" w:rsidRPr="00D33A86" w:rsidRDefault="00A706B3" w:rsidP="00A706B3">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377F42E"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Fornitura di un bene / servizio alla P.A.</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F0146AC" w14:textId="77777777" w:rsidR="00A706B3" w:rsidRPr="00D33A86" w:rsidRDefault="00A706B3" w:rsidP="00ED16F4">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Rilascio di permessi gratuiti o a tariffa agevolata a bus che non effettuano servizi turistici (es. manifestazioni sindacali, politiche o religiose, Università Aperta, bus portatori di handicap, compagnie teatrali, ecc.): le richieste vengono girate al Servizio Mobilità del Comune che autorizza o meno il rilascio ed insieme al Comando dei VV.UU. </w:t>
            </w:r>
            <w:r w:rsidR="00ED16F4" w:rsidRPr="00D33A86">
              <w:rPr>
                <w:rFonts w:eastAsia="Times New Roman"/>
                <w:color w:val="000000"/>
                <w:sz w:val="18"/>
                <w:szCs w:val="18"/>
                <w:lang w:eastAsia="it-IT"/>
              </w:rPr>
              <w:t xml:space="preserve">che </w:t>
            </w:r>
            <w:r w:rsidRPr="00D33A86">
              <w:rPr>
                <w:rFonts w:eastAsia="Times New Roman"/>
                <w:color w:val="000000"/>
                <w:sz w:val="18"/>
                <w:szCs w:val="18"/>
                <w:lang w:eastAsia="it-IT"/>
              </w:rPr>
              <w:t>stabilisce anche</w:t>
            </w:r>
            <w:r w:rsidR="00ED16F4" w:rsidRPr="00D33A86">
              <w:rPr>
                <w:rFonts w:eastAsia="Times New Roman"/>
                <w:color w:val="000000"/>
                <w:sz w:val="18"/>
                <w:szCs w:val="18"/>
                <w:lang w:eastAsia="it-IT"/>
              </w:rPr>
              <w:t xml:space="preserve"> luoghi di</w:t>
            </w:r>
            <w:r w:rsidRPr="00D33A86">
              <w:rPr>
                <w:rFonts w:eastAsia="Times New Roman"/>
                <w:color w:val="000000"/>
                <w:sz w:val="18"/>
                <w:szCs w:val="18"/>
                <w:lang w:eastAsia="it-IT"/>
              </w:rPr>
              <w:t xml:space="preserve"> attracc</w:t>
            </w:r>
            <w:r w:rsidR="00ED16F4" w:rsidRPr="00D33A86">
              <w:rPr>
                <w:rFonts w:eastAsia="Times New Roman"/>
                <w:color w:val="000000"/>
                <w:sz w:val="18"/>
                <w:szCs w:val="18"/>
                <w:lang w:eastAsia="it-IT"/>
              </w:rPr>
              <w:t>o</w:t>
            </w:r>
            <w:r w:rsidRPr="00D33A86">
              <w:rPr>
                <w:rFonts w:eastAsia="Times New Roman"/>
                <w:color w:val="000000"/>
                <w:sz w:val="18"/>
                <w:szCs w:val="18"/>
                <w:lang w:eastAsia="it-IT"/>
              </w:rPr>
              <w:t xml:space="preserve"> particolari qualora richiesti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F2EA860"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Soggetti esterni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4A4B915"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B3C4695" w14:textId="77777777" w:rsidR="00A706B3" w:rsidRPr="00D33A86" w:rsidRDefault="00A706B3" w:rsidP="00A706B3">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A706B3" w:rsidRPr="00364443" w14:paraId="708907AA" w14:textId="77777777" w:rsidTr="00A706B3">
        <w:trPr>
          <w:trHeight w:val="29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32080" w14:textId="77777777" w:rsidR="00A706B3" w:rsidRPr="00D33A86" w:rsidRDefault="00A706B3" w:rsidP="00A706B3">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64CB2"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Informazioni / consulenze dalla P.A. / verso la P.A.</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26B9" w14:textId="77777777" w:rsidR="00A706B3" w:rsidRPr="00D33A86" w:rsidRDefault="00A706B3" w:rsidP="0089509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Ausiliari del traffico che consegnano i loro verbali di </w:t>
            </w:r>
            <w:r w:rsidR="00BB70CF" w:rsidRPr="00D33A86">
              <w:rPr>
                <w:rFonts w:eastAsia="Times New Roman"/>
                <w:color w:val="000000"/>
                <w:sz w:val="18"/>
                <w:szCs w:val="18"/>
                <w:lang w:eastAsia="it-IT"/>
              </w:rPr>
              <w:t xml:space="preserve">preavviso di </w:t>
            </w:r>
            <w:r w:rsidR="00ED16F4" w:rsidRPr="00D33A86">
              <w:rPr>
                <w:rFonts w:eastAsia="Times New Roman"/>
                <w:color w:val="000000"/>
                <w:sz w:val="18"/>
                <w:szCs w:val="18"/>
                <w:lang w:eastAsia="it-IT"/>
              </w:rPr>
              <w:t xml:space="preserve">accertamento di </w:t>
            </w:r>
            <w:r w:rsidRPr="00D33A86">
              <w:rPr>
                <w:rFonts w:eastAsia="Times New Roman"/>
                <w:color w:val="000000"/>
                <w:sz w:val="18"/>
                <w:szCs w:val="18"/>
                <w:lang w:eastAsia="it-IT"/>
              </w:rPr>
              <w:t>infrazione ai vigili urbani per l'emissione delle multe</w:t>
            </w:r>
            <w:r w:rsidR="00BB70CF" w:rsidRPr="00D33A86">
              <w:rPr>
                <w:rFonts w:eastAsia="Times New Roman"/>
                <w:color w:val="000000"/>
                <w:sz w:val="18"/>
                <w:szCs w:val="18"/>
                <w:lang w:eastAsia="it-IT"/>
              </w:rPr>
              <w:t>. L</w:t>
            </w:r>
            <w:r w:rsidR="00895093" w:rsidRPr="00D33A86">
              <w:rPr>
                <w:rFonts w:eastAsia="Times New Roman"/>
                <w:color w:val="000000"/>
                <w:sz w:val="18"/>
                <w:szCs w:val="18"/>
                <w:lang w:eastAsia="it-IT"/>
              </w:rPr>
              <w:t xml:space="preserve">e </w:t>
            </w:r>
            <w:r w:rsidR="00BB70CF" w:rsidRPr="00D33A86">
              <w:rPr>
                <w:rFonts w:eastAsia="Times New Roman"/>
                <w:color w:val="000000"/>
                <w:sz w:val="18"/>
                <w:szCs w:val="18"/>
                <w:lang w:eastAsia="it-IT"/>
              </w:rPr>
              <w:t>are</w:t>
            </w:r>
            <w:r w:rsidR="00895093" w:rsidRPr="00D33A86">
              <w:rPr>
                <w:rFonts w:eastAsia="Times New Roman"/>
                <w:color w:val="000000"/>
                <w:sz w:val="18"/>
                <w:szCs w:val="18"/>
                <w:lang w:eastAsia="it-IT"/>
              </w:rPr>
              <w:t>e</w:t>
            </w:r>
            <w:r w:rsidR="00BB70CF" w:rsidRPr="00D33A86">
              <w:rPr>
                <w:rFonts w:eastAsia="Times New Roman"/>
                <w:color w:val="000000"/>
                <w:sz w:val="18"/>
                <w:szCs w:val="18"/>
                <w:lang w:eastAsia="it-IT"/>
              </w:rPr>
              <w:t xml:space="preserve"> di azione degli Ausiliari del traffico di </w:t>
            </w:r>
            <w:r w:rsidR="006D344C">
              <w:rPr>
                <w:rFonts w:eastAsia="Times New Roman"/>
                <w:color w:val="000000"/>
                <w:sz w:val="18"/>
                <w:szCs w:val="18"/>
                <w:lang w:eastAsia="it-IT"/>
              </w:rPr>
              <w:t>SI.GE.RI.CO.</w:t>
            </w:r>
            <w:r w:rsidR="00BB70CF" w:rsidRPr="00D33A86">
              <w:rPr>
                <w:rFonts w:eastAsia="Times New Roman"/>
                <w:color w:val="000000"/>
                <w:sz w:val="18"/>
                <w:szCs w:val="18"/>
                <w:lang w:eastAsia="it-IT"/>
              </w:rPr>
              <w:t xml:space="preserve"> sono</w:t>
            </w:r>
            <w:r w:rsidR="00895093" w:rsidRPr="00D33A86">
              <w:rPr>
                <w:rFonts w:eastAsia="Times New Roman"/>
                <w:color w:val="000000"/>
                <w:sz w:val="18"/>
                <w:szCs w:val="18"/>
                <w:lang w:eastAsia="it-IT"/>
              </w:rPr>
              <w:t xml:space="preserve"> sia quelle legate alla sosta</w:t>
            </w:r>
            <w:r w:rsidR="00BB70CF" w:rsidRPr="00D33A86">
              <w:rPr>
                <w:rFonts w:eastAsia="Times New Roman"/>
                <w:color w:val="000000"/>
                <w:sz w:val="18"/>
                <w:szCs w:val="18"/>
                <w:lang w:eastAsia="it-IT"/>
              </w:rPr>
              <w:t xml:space="preserve"> </w:t>
            </w:r>
            <w:r w:rsidR="00895093" w:rsidRPr="00D33A86">
              <w:rPr>
                <w:rFonts w:eastAsia="Times New Roman"/>
                <w:color w:val="000000"/>
                <w:sz w:val="18"/>
                <w:szCs w:val="18"/>
                <w:lang w:eastAsia="it-IT"/>
              </w:rPr>
              <w:t xml:space="preserve">in </w:t>
            </w:r>
            <w:r w:rsidR="00BB70CF" w:rsidRPr="00D33A86">
              <w:rPr>
                <w:rFonts w:eastAsia="Times New Roman"/>
                <w:color w:val="000000"/>
                <w:sz w:val="18"/>
                <w:szCs w:val="18"/>
                <w:lang w:eastAsia="it-IT"/>
              </w:rPr>
              <w:t>tutte le aree oggetto di concessione date in gest</w:t>
            </w:r>
            <w:r w:rsidR="00895093" w:rsidRPr="00D33A86">
              <w:rPr>
                <w:rFonts w:eastAsia="Times New Roman"/>
                <w:color w:val="000000"/>
                <w:sz w:val="18"/>
                <w:szCs w:val="18"/>
                <w:lang w:eastAsia="it-IT"/>
              </w:rPr>
              <w:t>ione</w:t>
            </w:r>
            <w:r w:rsidR="00BB70CF" w:rsidRPr="00D33A86">
              <w:rPr>
                <w:rFonts w:eastAsia="Times New Roman"/>
                <w:color w:val="000000"/>
                <w:sz w:val="18"/>
                <w:szCs w:val="18"/>
                <w:lang w:eastAsia="it-IT"/>
              </w:rPr>
              <w:t xml:space="preserve"> dal Comune di Siena</w:t>
            </w:r>
            <w:r w:rsidR="00895093" w:rsidRPr="00D33A86">
              <w:rPr>
                <w:rFonts w:eastAsia="Times New Roman"/>
                <w:color w:val="000000"/>
                <w:sz w:val="18"/>
                <w:szCs w:val="18"/>
                <w:lang w:eastAsia="it-IT"/>
              </w:rPr>
              <w:t xml:space="preserve"> che le zone limitrofe o di pertinenza delle aree di sosta a pagamento, a ciò si aggiunge il potere di rimozione nei casi previsti</w:t>
            </w:r>
            <w:r w:rsidR="00E33218" w:rsidRPr="00D33A86">
              <w:rPr>
                <w:rFonts w:eastAsia="Times New Roman"/>
                <w:color w:val="000000"/>
                <w:sz w:val="18"/>
                <w:szCs w:val="18"/>
                <w:lang w:eastAsia="it-IT"/>
              </w:rPr>
              <w:t xml:space="preserve"> dal </w:t>
            </w:r>
            <w:proofErr w:type="spellStart"/>
            <w:r w:rsidR="00E33218" w:rsidRPr="00D33A86">
              <w:rPr>
                <w:rFonts w:eastAsia="Times New Roman"/>
                <w:color w:val="000000"/>
                <w:sz w:val="18"/>
                <w:szCs w:val="18"/>
                <w:lang w:eastAsia="it-IT"/>
              </w:rPr>
              <w:t>CdS</w:t>
            </w:r>
            <w:proofErr w:type="spellEnd"/>
            <w:r w:rsidR="00E33218" w:rsidRPr="00D33A86">
              <w:rPr>
                <w:rFonts w:eastAsia="Times New Roman"/>
                <w:color w:val="000000"/>
                <w:sz w:val="18"/>
                <w:szCs w:val="18"/>
                <w:lang w:eastAsia="it-IT"/>
              </w:rPr>
              <w: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D6F44"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Vigili urbani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AAC66" w14:textId="77777777" w:rsidR="00ED16F4"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Direttore Generale</w:t>
            </w:r>
            <w:r w:rsidRPr="00D33A86">
              <w:rPr>
                <w:rFonts w:eastAsia="Times New Roman"/>
                <w:color w:val="000000"/>
                <w:sz w:val="18"/>
                <w:szCs w:val="18"/>
                <w:lang w:eastAsia="it-IT"/>
              </w:rPr>
              <w:br/>
              <w:t xml:space="preserve">- </w:t>
            </w:r>
            <w:r w:rsidR="00ED16F4" w:rsidRPr="00D33A86">
              <w:rPr>
                <w:rFonts w:eastAsia="Times New Roman"/>
                <w:color w:val="000000"/>
                <w:sz w:val="18"/>
                <w:szCs w:val="18"/>
                <w:lang w:eastAsia="it-IT"/>
              </w:rPr>
              <w:t>Ausiliari del traffico</w:t>
            </w:r>
          </w:p>
          <w:p w14:paraId="1AEC72B8"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Soggetti responsabili delle funzioni specifiche che di volta in volta saranno direttamente interessati dall’operazione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32227" w14:textId="77777777" w:rsidR="00A706B3" w:rsidRPr="00D33A86" w:rsidRDefault="00A706B3" w:rsidP="00A706B3">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A706B3" w:rsidRPr="00364443" w14:paraId="2E92B9E6" w14:textId="77777777" w:rsidTr="008E5D8D">
        <w:trPr>
          <w:trHeight w:val="240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F10A" w14:textId="77777777" w:rsidR="00A706B3" w:rsidRPr="00D33A86" w:rsidRDefault="00A706B3" w:rsidP="00A706B3">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Contatti con la PA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F5C56F6" w14:textId="77777777" w:rsidR="00A706B3" w:rsidRPr="00C702DC" w:rsidRDefault="00A706B3" w:rsidP="00A706B3">
            <w:pPr>
              <w:spacing w:after="0" w:line="240" w:lineRule="auto"/>
              <w:jc w:val="center"/>
              <w:rPr>
                <w:rFonts w:eastAsia="Times New Roman"/>
                <w:color w:val="000000"/>
                <w:sz w:val="18"/>
                <w:szCs w:val="18"/>
                <w:lang w:eastAsia="it-IT"/>
              </w:rPr>
            </w:pPr>
            <w:r w:rsidRPr="00C702DC">
              <w:rPr>
                <w:rFonts w:eastAsia="Times New Roman"/>
                <w:color w:val="000000"/>
                <w:sz w:val="18"/>
                <w:szCs w:val="18"/>
                <w:lang w:eastAsia="it-IT"/>
              </w:rPr>
              <w:t>Fatturazione passiva</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6DBA0EC" w14:textId="3FD0E9BD" w:rsidR="00A706B3" w:rsidRPr="00C702DC" w:rsidRDefault="00A706B3" w:rsidP="008E6478">
            <w:pPr>
              <w:spacing w:after="0" w:line="240" w:lineRule="auto"/>
              <w:jc w:val="center"/>
              <w:rPr>
                <w:rFonts w:eastAsia="Times New Roman"/>
                <w:color w:val="000000"/>
                <w:sz w:val="18"/>
                <w:szCs w:val="18"/>
                <w:lang w:eastAsia="it-IT"/>
              </w:rPr>
            </w:pPr>
            <w:r w:rsidRPr="004037C9">
              <w:rPr>
                <w:rFonts w:eastAsia="Times New Roman"/>
                <w:color w:val="000000"/>
                <w:sz w:val="18"/>
                <w:szCs w:val="18"/>
                <w:lang w:eastAsia="it-IT"/>
              </w:rPr>
              <w:t xml:space="preserve">Fatturazione per visite fiscali per dipendenti in malattia. In caso di malattia il lavoratore deve informare della propria assenza sia il responsabile diretto che </w:t>
            </w:r>
            <w:r w:rsidR="008E6478" w:rsidRPr="004037C9">
              <w:rPr>
                <w:rFonts w:eastAsia="Times New Roman"/>
                <w:color w:val="000000"/>
                <w:sz w:val="18"/>
                <w:szCs w:val="18"/>
                <w:lang w:eastAsia="it-IT"/>
              </w:rPr>
              <w:t xml:space="preserve">un Addetto </w:t>
            </w:r>
            <w:r w:rsidR="00F172F4">
              <w:rPr>
                <w:rFonts w:eastAsia="Times New Roman"/>
                <w:color w:val="000000"/>
                <w:sz w:val="18"/>
                <w:szCs w:val="18"/>
                <w:lang w:eastAsia="it-IT"/>
              </w:rPr>
              <w:t>dell’Ufficio Personale</w:t>
            </w:r>
            <w:r w:rsidRPr="004037C9">
              <w:rPr>
                <w:rFonts w:eastAsia="Times New Roman"/>
                <w:color w:val="000000"/>
                <w:sz w:val="18"/>
                <w:szCs w:val="18"/>
                <w:lang w:eastAsia="it-IT"/>
              </w:rPr>
              <w:t xml:space="preserve"> ed inviare entro due giorni il numero di protocollo rilasciato dal medico curante. </w:t>
            </w:r>
            <w:r w:rsidR="008E6478" w:rsidRPr="004037C9">
              <w:rPr>
                <w:rFonts w:eastAsia="Times New Roman"/>
                <w:color w:val="000000"/>
                <w:sz w:val="18"/>
                <w:szCs w:val="18"/>
                <w:lang w:eastAsia="it-IT"/>
              </w:rPr>
              <w:t xml:space="preserve">In caso di richiesta di visita fiscale da parte della Direzione </w:t>
            </w:r>
            <w:r w:rsidRPr="004037C9">
              <w:rPr>
                <w:rFonts w:eastAsia="Times New Roman"/>
                <w:color w:val="000000"/>
                <w:sz w:val="18"/>
                <w:szCs w:val="18"/>
                <w:lang w:eastAsia="it-IT"/>
              </w:rPr>
              <w:t xml:space="preserve">l'Addetto Area Amministrativa accede tramite le </w:t>
            </w:r>
            <w:r w:rsidR="00B325FD" w:rsidRPr="004037C9">
              <w:rPr>
                <w:rFonts w:eastAsia="Times New Roman"/>
                <w:color w:val="000000"/>
                <w:sz w:val="18"/>
                <w:szCs w:val="18"/>
                <w:lang w:eastAsia="it-IT"/>
              </w:rPr>
              <w:t xml:space="preserve">proprie </w:t>
            </w:r>
            <w:r w:rsidRPr="00C702DC">
              <w:rPr>
                <w:rFonts w:eastAsia="Times New Roman"/>
                <w:color w:val="000000"/>
                <w:sz w:val="18"/>
                <w:szCs w:val="18"/>
                <w:lang w:eastAsia="it-IT"/>
              </w:rPr>
              <w:t xml:space="preserve">credenziali </w:t>
            </w:r>
            <w:r w:rsidRPr="004037C9">
              <w:rPr>
                <w:rFonts w:eastAsia="Times New Roman"/>
                <w:color w:val="000000"/>
                <w:sz w:val="18"/>
                <w:szCs w:val="18"/>
                <w:lang w:eastAsia="it-IT"/>
              </w:rPr>
              <w:t xml:space="preserve">al sito dell'INPS e, dopo aver scaricato e stampato il certificato medico, attiva la procedura di richiesta della visita fiscale. A conclusione, una volta ricevuto l'esito della visita da parte dell'INPS provvede ad archiviare la pratica.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8E1CFC" w14:textId="77777777" w:rsidR="00A706B3" w:rsidRPr="00D33A86" w:rsidRDefault="00A706B3" w:rsidP="00A706B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INPS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D026BFA" w14:textId="5912D8AB" w:rsidR="00A706B3" w:rsidRPr="00D33A86" w:rsidRDefault="00F172F4" w:rsidP="00A706B3">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Ufficio Personale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F849DA1" w14:textId="77777777" w:rsidR="00A706B3" w:rsidRPr="00D33A86" w:rsidRDefault="00A706B3" w:rsidP="00A706B3">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r w:rsidR="00F172F4" w:rsidRPr="00CF5D4E" w14:paraId="5C274877" w14:textId="77777777" w:rsidTr="001464E2">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tcPr>
          <w:p w14:paraId="5CE47230" w14:textId="57A549A0" w:rsidR="00F172F4" w:rsidRPr="00CF5D4E" w:rsidRDefault="00F172F4" w:rsidP="00F172F4">
            <w:pPr>
              <w:spacing w:after="0" w:line="240" w:lineRule="auto"/>
              <w:jc w:val="center"/>
              <w:rPr>
                <w:rFonts w:eastAsia="Times New Roman"/>
                <w:b/>
                <w:bCs/>
                <w:sz w:val="18"/>
                <w:szCs w:val="18"/>
                <w:lang w:eastAsia="it-IT"/>
              </w:rPr>
            </w:pPr>
            <w:r w:rsidRPr="00CF5D4E">
              <w:rPr>
                <w:rFonts w:eastAsia="Times New Roman"/>
                <w:b/>
                <w:bCs/>
                <w:sz w:val="18"/>
                <w:szCs w:val="18"/>
                <w:lang w:eastAsia="it-IT"/>
              </w:rPr>
              <w:t>Contatti con la PA</w:t>
            </w:r>
          </w:p>
        </w:tc>
        <w:tc>
          <w:tcPr>
            <w:tcW w:w="1780" w:type="dxa"/>
            <w:tcBorders>
              <w:top w:val="nil"/>
              <w:left w:val="nil"/>
              <w:bottom w:val="single" w:sz="4" w:space="0" w:color="auto"/>
              <w:right w:val="single" w:sz="4" w:space="0" w:color="auto"/>
            </w:tcBorders>
            <w:shd w:val="clear" w:color="auto" w:fill="auto"/>
            <w:vAlign w:val="center"/>
          </w:tcPr>
          <w:p w14:paraId="42FD7BCC" w14:textId="0F7112D1" w:rsidR="00F172F4" w:rsidRPr="00CF5D4E" w:rsidRDefault="00F172F4" w:rsidP="00F172F4">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Rapporti istituzionali </w:t>
            </w:r>
          </w:p>
        </w:tc>
        <w:tc>
          <w:tcPr>
            <w:tcW w:w="6520" w:type="dxa"/>
            <w:tcBorders>
              <w:top w:val="nil"/>
              <w:left w:val="nil"/>
              <w:bottom w:val="single" w:sz="4" w:space="0" w:color="auto"/>
              <w:right w:val="single" w:sz="4" w:space="0" w:color="auto"/>
            </w:tcBorders>
            <w:shd w:val="clear" w:color="auto" w:fill="auto"/>
            <w:vAlign w:val="center"/>
          </w:tcPr>
          <w:p w14:paraId="11830B37" w14:textId="7227AA5B" w:rsidR="00F172F4" w:rsidRPr="00CF5D4E" w:rsidRDefault="00F172F4" w:rsidP="00F172F4">
            <w:pPr>
              <w:spacing w:after="0" w:line="240" w:lineRule="auto"/>
              <w:jc w:val="center"/>
              <w:rPr>
                <w:rFonts w:eastAsia="Times New Roman"/>
                <w:sz w:val="18"/>
                <w:szCs w:val="18"/>
                <w:lang w:eastAsia="it-IT"/>
              </w:rPr>
            </w:pPr>
            <w:r w:rsidRPr="00CF5D4E">
              <w:rPr>
                <w:rFonts w:eastAsia="Times New Roman"/>
                <w:sz w:val="18"/>
                <w:szCs w:val="18"/>
                <w:lang w:eastAsia="it-IT"/>
              </w:rPr>
              <w:t xml:space="preserve">Per la natura di </w:t>
            </w:r>
            <w:proofErr w:type="spellStart"/>
            <w:r w:rsidRPr="00CF5D4E">
              <w:rPr>
                <w:rFonts w:eastAsia="Times New Roman"/>
                <w:sz w:val="18"/>
                <w:szCs w:val="18"/>
                <w:lang w:eastAsia="it-IT"/>
              </w:rPr>
              <w:t>inhouse</w:t>
            </w:r>
            <w:proofErr w:type="spellEnd"/>
            <w:r w:rsidRPr="00CF5D4E">
              <w:rPr>
                <w:rFonts w:eastAsia="Times New Roman"/>
                <w:sz w:val="18"/>
                <w:szCs w:val="18"/>
                <w:lang w:eastAsia="it-IT"/>
              </w:rPr>
              <w:t xml:space="preserve"> </w:t>
            </w:r>
            <w:proofErr w:type="spellStart"/>
            <w:r w:rsidRPr="00CF5D4E">
              <w:rPr>
                <w:rFonts w:eastAsia="Times New Roman"/>
                <w:sz w:val="18"/>
                <w:szCs w:val="18"/>
                <w:lang w:eastAsia="it-IT"/>
              </w:rPr>
              <w:t>providing</w:t>
            </w:r>
            <w:proofErr w:type="spellEnd"/>
            <w:r w:rsidRPr="00CF5D4E">
              <w:rPr>
                <w:rFonts w:eastAsia="Times New Roman"/>
                <w:sz w:val="18"/>
                <w:szCs w:val="18"/>
                <w:lang w:eastAsia="it-IT"/>
              </w:rPr>
              <w:t xml:space="preserve"> sono frequenti i rapporti istituzionali con la parte pubblica, in particolare con il Socio Unico. L’interlocuzione istituzionale è del Presidente e del Direttore. Qualora si necessiti di competenze tecniche e/o specifiche e solo su mandato, possono essere coinvolti o delegati i responsabili di funzione. </w:t>
            </w:r>
          </w:p>
        </w:tc>
        <w:tc>
          <w:tcPr>
            <w:tcW w:w="1420" w:type="dxa"/>
            <w:tcBorders>
              <w:top w:val="nil"/>
              <w:left w:val="nil"/>
              <w:bottom w:val="single" w:sz="4" w:space="0" w:color="auto"/>
              <w:right w:val="single" w:sz="4" w:space="0" w:color="auto"/>
            </w:tcBorders>
            <w:shd w:val="clear" w:color="auto" w:fill="auto"/>
            <w:vAlign w:val="center"/>
          </w:tcPr>
          <w:p w14:paraId="6B52091B" w14:textId="457E1EE5" w:rsidR="00F172F4" w:rsidRPr="00CF5D4E" w:rsidRDefault="00F172F4" w:rsidP="00F172F4">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Comune di Siena/PA</w:t>
            </w:r>
          </w:p>
        </w:tc>
        <w:tc>
          <w:tcPr>
            <w:tcW w:w="2340" w:type="dxa"/>
            <w:tcBorders>
              <w:top w:val="nil"/>
              <w:left w:val="nil"/>
              <w:bottom w:val="single" w:sz="4" w:space="0" w:color="auto"/>
              <w:right w:val="single" w:sz="4" w:space="0" w:color="auto"/>
            </w:tcBorders>
            <w:shd w:val="clear" w:color="auto" w:fill="auto"/>
            <w:vAlign w:val="center"/>
          </w:tcPr>
          <w:p w14:paraId="45343FA1" w14:textId="71B79241" w:rsidR="00F172F4" w:rsidRPr="00CF5D4E" w:rsidRDefault="00F172F4" w:rsidP="00F172F4">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Presidente </w:t>
            </w:r>
            <w:proofErr w:type="spellStart"/>
            <w:r w:rsidRPr="00CF5D4E">
              <w:rPr>
                <w:rFonts w:eastAsia="Times New Roman"/>
                <w:color w:val="000000"/>
                <w:sz w:val="18"/>
                <w:szCs w:val="18"/>
                <w:lang w:eastAsia="it-IT"/>
              </w:rPr>
              <w:t>CdA</w:t>
            </w:r>
            <w:proofErr w:type="spellEnd"/>
            <w:r w:rsidRPr="00CF5D4E">
              <w:rPr>
                <w:rFonts w:eastAsia="Times New Roman"/>
                <w:color w:val="000000"/>
                <w:sz w:val="18"/>
                <w:szCs w:val="18"/>
                <w:lang w:eastAsia="it-IT"/>
              </w:rPr>
              <w:t xml:space="preserve"> Direttore Generale</w:t>
            </w:r>
          </w:p>
        </w:tc>
        <w:tc>
          <w:tcPr>
            <w:tcW w:w="1920" w:type="dxa"/>
            <w:tcBorders>
              <w:top w:val="nil"/>
              <w:left w:val="nil"/>
              <w:bottom w:val="single" w:sz="4" w:space="0" w:color="auto"/>
              <w:right w:val="single" w:sz="4" w:space="0" w:color="auto"/>
            </w:tcBorders>
            <w:shd w:val="clear" w:color="auto" w:fill="auto"/>
            <w:vAlign w:val="center"/>
          </w:tcPr>
          <w:p w14:paraId="0079CFD8" w14:textId="7848EFA6" w:rsidR="00F172F4" w:rsidRPr="00CF5D4E" w:rsidRDefault="00F172F4" w:rsidP="00F172F4">
            <w:pPr>
              <w:spacing w:after="0" w:line="240" w:lineRule="auto"/>
              <w:jc w:val="center"/>
              <w:rPr>
                <w:rFonts w:eastAsia="Times New Roman"/>
                <w:b/>
                <w:bCs/>
                <w:sz w:val="18"/>
                <w:szCs w:val="18"/>
                <w:lang w:eastAsia="it-IT"/>
              </w:rPr>
            </w:pPr>
            <w:r w:rsidRPr="00CF5D4E">
              <w:rPr>
                <w:rFonts w:eastAsia="Times New Roman"/>
                <w:b/>
                <w:bCs/>
                <w:sz w:val="18"/>
                <w:szCs w:val="18"/>
                <w:lang w:eastAsia="it-IT"/>
              </w:rPr>
              <w:t>M</w:t>
            </w:r>
          </w:p>
        </w:tc>
      </w:tr>
      <w:tr w:rsidR="00F172F4" w:rsidRPr="00364443" w14:paraId="6CE39B10" w14:textId="77777777" w:rsidTr="001464E2">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tcPr>
          <w:p w14:paraId="4AEFD0F5" w14:textId="757DDFBE" w:rsidR="00F172F4" w:rsidRPr="00CF5D4E" w:rsidRDefault="00F172F4" w:rsidP="00F172F4">
            <w:pPr>
              <w:spacing w:after="0" w:line="240" w:lineRule="auto"/>
              <w:jc w:val="center"/>
              <w:rPr>
                <w:rFonts w:eastAsia="Times New Roman"/>
                <w:b/>
                <w:bCs/>
                <w:sz w:val="18"/>
                <w:szCs w:val="18"/>
                <w:lang w:eastAsia="it-IT"/>
              </w:rPr>
            </w:pPr>
            <w:r w:rsidRPr="00CF5D4E">
              <w:rPr>
                <w:rFonts w:eastAsia="Times New Roman"/>
                <w:b/>
                <w:bCs/>
                <w:sz w:val="18"/>
                <w:szCs w:val="18"/>
                <w:lang w:eastAsia="it-IT"/>
              </w:rPr>
              <w:t>Contatti con la PA</w:t>
            </w:r>
          </w:p>
        </w:tc>
        <w:tc>
          <w:tcPr>
            <w:tcW w:w="1780" w:type="dxa"/>
            <w:tcBorders>
              <w:top w:val="nil"/>
              <w:left w:val="nil"/>
              <w:bottom w:val="single" w:sz="4" w:space="0" w:color="auto"/>
              <w:right w:val="single" w:sz="4" w:space="0" w:color="auto"/>
            </w:tcBorders>
            <w:shd w:val="clear" w:color="auto" w:fill="auto"/>
            <w:vAlign w:val="center"/>
          </w:tcPr>
          <w:p w14:paraId="6D30257C" w14:textId="3B13F880" w:rsidR="00F172F4" w:rsidRPr="00CF5D4E" w:rsidRDefault="00F172F4" w:rsidP="00F172F4">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Reportistica di </w:t>
            </w:r>
            <w:proofErr w:type="spellStart"/>
            <w:r w:rsidRPr="00CF5D4E">
              <w:rPr>
                <w:rFonts w:eastAsia="Times New Roman"/>
                <w:color w:val="000000"/>
                <w:sz w:val="18"/>
                <w:szCs w:val="18"/>
                <w:lang w:eastAsia="it-IT"/>
              </w:rPr>
              <w:t>servzio</w:t>
            </w:r>
            <w:proofErr w:type="spellEnd"/>
          </w:p>
        </w:tc>
        <w:tc>
          <w:tcPr>
            <w:tcW w:w="6520" w:type="dxa"/>
            <w:tcBorders>
              <w:top w:val="nil"/>
              <w:left w:val="nil"/>
              <w:bottom w:val="single" w:sz="4" w:space="0" w:color="auto"/>
              <w:right w:val="single" w:sz="4" w:space="0" w:color="auto"/>
            </w:tcBorders>
            <w:shd w:val="clear" w:color="auto" w:fill="auto"/>
            <w:vAlign w:val="center"/>
          </w:tcPr>
          <w:p w14:paraId="24745052" w14:textId="77777777" w:rsidR="00F172F4" w:rsidRPr="00CF5D4E" w:rsidRDefault="00F172F4" w:rsidP="00F172F4">
            <w:pPr>
              <w:spacing w:after="0" w:line="240" w:lineRule="auto"/>
              <w:jc w:val="center"/>
              <w:rPr>
                <w:rFonts w:eastAsia="Times New Roman"/>
                <w:sz w:val="18"/>
                <w:szCs w:val="18"/>
                <w:lang w:eastAsia="it-IT"/>
              </w:rPr>
            </w:pPr>
            <w:r w:rsidRPr="00CF5D4E">
              <w:rPr>
                <w:rFonts w:eastAsia="Times New Roman"/>
                <w:sz w:val="18"/>
                <w:szCs w:val="18"/>
                <w:lang w:eastAsia="it-IT"/>
              </w:rPr>
              <w:t>La fatturazione attiva della società nei confronti del Comune di Siena per i servizi che sono fatturati a Canone Unico e/o per la richiesta di rimborsi spese a secondo di quanto concordato e definito negli atti di affidamento/concessione.</w:t>
            </w:r>
          </w:p>
          <w:p w14:paraId="6B1B081F" w14:textId="20B39553" w:rsidR="00F172F4" w:rsidRPr="00CF5D4E" w:rsidRDefault="00F172F4" w:rsidP="00F172F4">
            <w:pPr>
              <w:spacing w:after="0" w:line="240" w:lineRule="auto"/>
              <w:jc w:val="center"/>
              <w:rPr>
                <w:rFonts w:eastAsia="Times New Roman"/>
                <w:sz w:val="18"/>
                <w:szCs w:val="18"/>
                <w:lang w:eastAsia="it-IT"/>
              </w:rPr>
            </w:pPr>
            <w:r w:rsidRPr="00CF5D4E">
              <w:rPr>
                <w:rFonts w:eastAsia="Times New Roman"/>
                <w:sz w:val="18"/>
                <w:szCs w:val="18"/>
                <w:lang w:eastAsia="it-IT"/>
              </w:rPr>
              <w:t xml:space="preserve"> la rendicontazione delle quantità di servizi</w:t>
            </w:r>
          </w:p>
        </w:tc>
        <w:tc>
          <w:tcPr>
            <w:tcW w:w="1420" w:type="dxa"/>
            <w:tcBorders>
              <w:top w:val="nil"/>
              <w:left w:val="nil"/>
              <w:bottom w:val="single" w:sz="4" w:space="0" w:color="auto"/>
              <w:right w:val="single" w:sz="4" w:space="0" w:color="auto"/>
            </w:tcBorders>
            <w:shd w:val="clear" w:color="auto" w:fill="auto"/>
            <w:vAlign w:val="center"/>
          </w:tcPr>
          <w:p w14:paraId="071373B1" w14:textId="2586126B" w:rsidR="00F172F4" w:rsidRPr="00CF5D4E" w:rsidRDefault="00F172F4" w:rsidP="00F172F4">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Comune di Siena</w:t>
            </w:r>
          </w:p>
        </w:tc>
        <w:tc>
          <w:tcPr>
            <w:tcW w:w="2340" w:type="dxa"/>
            <w:tcBorders>
              <w:top w:val="nil"/>
              <w:left w:val="nil"/>
              <w:bottom w:val="single" w:sz="4" w:space="0" w:color="auto"/>
              <w:right w:val="single" w:sz="4" w:space="0" w:color="auto"/>
            </w:tcBorders>
            <w:shd w:val="clear" w:color="auto" w:fill="auto"/>
            <w:vAlign w:val="center"/>
          </w:tcPr>
          <w:p w14:paraId="104A0C78" w14:textId="0292CBD6" w:rsidR="00F172F4" w:rsidRPr="00CF5D4E" w:rsidRDefault="00F172F4" w:rsidP="00F172F4">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Area Amministrativa Direttore Generale</w:t>
            </w:r>
          </w:p>
        </w:tc>
        <w:tc>
          <w:tcPr>
            <w:tcW w:w="1920" w:type="dxa"/>
            <w:tcBorders>
              <w:top w:val="nil"/>
              <w:left w:val="nil"/>
              <w:bottom w:val="single" w:sz="4" w:space="0" w:color="auto"/>
              <w:right w:val="single" w:sz="4" w:space="0" w:color="auto"/>
            </w:tcBorders>
            <w:shd w:val="clear" w:color="auto" w:fill="auto"/>
            <w:vAlign w:val="center"/>
          </w:tcPr>
          <w:p w14:paraId="03CD0FCB" w14:textId="17BDAD31" w:rsidR="00F172F4" w:rsidRPr="00CF5D4E" w:rsidRDefault="00F172F4" w:rsidP="00F172F4">
            <w:pPr>
              <w:spacing w:after="0" w:line="240" w:lineRule="auto"/>
              <w:jc w:val="center"/>
              <w:rPr>
                <w:rFonts w:eastAsia="Times New Roman"/>
                <w:b/>
                <w:bCs/>
                <w:sz w:val="18"/>
                <w:szCs w:val="18"/>
                <w:lang w:eastAsia="it-IT"/>
              </w:rPr>
            </w:pPr>
            <w:r w:rsidRPr="00CF5D4E">
              <w:rPr>
                <w:rFonts w:eastAsia="Times New Roman"/>
                <w:b/>
                <w:bCs/>
                <w:sz w:val="18"/>
                <w:szCs w:val="18"/>
                <w:lang w:eastAsia="it-IT"/>
              </w:rPr>
              <w:t>M</w:t>
            </w:r>
          </w:p>
        </w:tc>
      </w:tr>
      <w:tr w:rsidR="00F172F4" w:rsidRPr="00364443" w14:paraId="47D42D18" w14:textId="77777777" w:rsidTr="001464E2">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3F163B8" w14:textId="77777777" w:rsidR="00F172F4" w:rsidRPr="00D33A86" w:rsidRDefault="00F172F4" w:rsidP="00F172F4">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1780" w:type="dxa"/>
            <w:tcBorders>
              <w:top w:val="nil"/>
              <w:left w:val="nil"/>
              <w:bottom w:val="single" w:sz="4" w:space="0" w:color="auto"/>
              <w:right w:val="single" w:sz="4" w:space="0" w:color="auto"/>
            </w:tcBorders>
            <w:shd w:val="clear" w:color="auto" w:fill="auto"/>
            <w:vAlign w:val="center"/>
            <w:hideMark/>
          </w:tcPr>
          <w:p w14:paraId="208CF3F0" w14:textId="77777777" w:rsidR="00F172F4" w:rsidRPr="00D33A86" w:rsidRDefault="00F172F4" w:rsidP="00F172F4">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Sponsorizzazioni</w:t>
            </w:r>
          </w:p>
        </w:tc>
        <w:tc>
          <w:tcPr>
            <w:tcW w:w="6520" w:type="dxa"/>
            <w:tcBorders>
              <w:top w:val="nil"/>
              <w:left w:val="nil"/>
              <w:bottom w:val="single" w:sz="4" w:space="0" w:color="auto"/>
              <w:right w:val="single" w:sz="4" w:space="0" w:color="auto"/>
            </w:tcBorders>
            <w:shd w:val="clear" w:color="auto" w:fill="auto"/>
            <w:vAlign w:val="center"/>
            <w:hideMark/>
          </w:tcPr>
          <w:p w14:paraId="7FFD760F" w14:textId="77777777" w:rsidR="00F172F4" w:rsidRPr="00D33A86" w:rsidRDefault="00F172F4" w:rsidP="00F172F4">
            <w:pPr>
              <w:spacing w:after="0" w:line="240" w:lineRule="auto"/>
              <w:jc w:val="center"/>
              <w:rPr>
                <w:rFonts w:eastAsia="Times New Roman"/>
                <w:sz w:val="18"/>
                <w:szCs w:val="18"/>
                <w:lang w:eastAsia="it-IT"/>
              </w:rPr>
            </w:pPr>
            <w:r w:rsidRPr="00D33A86">
              <w:rPr>
                <w:rFonts w:eastAsia="Times New Roman"/>
                <w:sz w:val="18"/>
                <w:szCs w:val="18"/>
                <w:lang w:eastAsia="it-IT"/>
              </w:rPr>
              <w:t>In passato veniva effettuata dalla società una sponsorizzazione con erogazione di un contributo monetario ad un periodico di informazione edito dal Comune (circa 2.000 euro annui). Attualmente tale contributo non viene più erogato.</w:t>
            </w:r>
          </w:p>
        </w:tc>
        <w:tc>
          <w:tcPr>
            <w:tcW w:w="1420" w:type="dxa"/>
            <w:tcBorders>
              <w:top w:val="nil"/>
              <w:left w:val="nil"/>
              <w:bottom w:val="single" w:sz="4" w:space="0" w:color="auto"/>
              <w:right w:val="single" w:sz="4" w:space="0" w:color="auto"/>
            </w:tcBorders>
            <w:shd w:val="clear" w:color="auto" w:fill="auto"/>
            <w:vAlign w:val="center"/>
            <w:hideMark/>
          </w:tcPr>
          <w:p w14:paraId="00533437" w14:textId="77777777" w:rsidR="00F172F4" w:rsidRPr="00D33A86" w:rsidRDefault="00F172F4" w:rsidP="00F172F4">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Comune di Siena</w:t>
            </w:r>
          </w:p>
        </w:tc>
        <w:tc>
          <w:tcPr>
            <w:tcW w:w="2340" w:type="dxa"/>
            <w:tcBorders>
              <w:top w:val="nil"/>
              <w:left w:val="nil"/>
              <w:bottom w:val="single" w:sz="4" w:space="0" w:color="auto"/>
              <w:right w:val="single" w:sz="4" w:space="0" w:color="auto"/>
            </w:tcBorders>
            <w:shd w:val="clear" w:color="auto" w:fill="auto"/>
            <w:vAlign w:val="center"/>
            <w:hideMark/>
          </w:tcPr>
          <w:p w14:paraId="7F645DEC" w14:textId="77777777" w:rsidR="00F172F4" w:rsidRPr="00D33A86" w:rsidRDefault="00F172F4" w:rsidP="00F172F4">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Direttore Generale</w:t>
            </w:r>
          </w:p>
        </w:tc>
        <w:tc>
          <w:tcPr>
            <w:tcW w:w="1920" w:type="dxa"/>
            <w:tcBorders>
              <w:top w:val="nil"/>
              <w:left w:val="nil"/>
              <w:bottom w:val="single" w:sz="4" w:space="0" w:color="auto"/>
              <w:right w:val="single" w:sz="4" w:space="0" w:color="auto"/>
            </w:tcBorders>
            <w:shd w:val="clear" w:color="auto" w:fill="auto"/>
            <w:vAlign w:val="center"/>
            <w:hideMark/>
          </w:tcPr>
          <w:p w14:paraId="218D9FBF" w14:textId="77777777" w:rsidR="00F172F4" w:rsidRPr="00D33A86" w:rsidRDefault="00F172F4" w:rsidP="00F172F4">
            <w:pPr>
              <w:spacing w:after="0" w:line="240" w:lineRule="auto"/>
              <w:jc w:val="center"/>
              <w:rPr>
                <w:rFonts w:eastAsia="Times New Roman"/>
                <w:b/>
                <w:bCs/>
                <w:sz w:val="18"/>
                <w:szCs w:val="18"/>
                <w:lang w:eastAsia="it-IT"/>
              </w:rPr>
            </w:pPr>
            <w:r w:rsidRPr="00D33A86">
              <w:rPr>
                <w:rFonts w:eastAsia="Times New Roman"/>
                <w:b/>
                <w:bCs/>
                <w:sz w:val="18"/>
                <w:szCs w:val="18"/>
                <w:lang w:eastAsia="it-IT"/>
              </w:rPr>
              <w:t>R</w:t>
            </w:r>
          </w:p>
        </w:tc>
      </w:tr>
    </w:tbl>
    <w:p w14:paraId="7194DBDC" w14:textId="77777777" w:rsidR="00602FB2" w:rsidRDefault="00602FB2" w:rsidP="00815852">
      <w:pPr>
        <w:rPr>
          <w:b/>
          <w:szCs w:val="24"/>
        </w:rPr>
      </w:pPr>
    </w:p>
    <w:p w14:paraId="1A9F4313" w14:textId="77777777" w:rsidR="00815852" w:rsidRPr="00633DBF" w:rsidRDefault="00AD4521" w:rsidP="00815852">
      <w:pPr>
        <w:rPr>
          <w:i/>
          <w:szCs w:val="24"/>
        </w:rPr>
      </w:pPr>
      <w:r>
        <w:rPr>
          <w:i/>
          <w:szCs w:val="24"/>
        </w:rPr>
        <w:br w:type="page"/>
      </w:r>
      <w:r w:rsidR="00450E83" w:rsidRPr="00633DBF">
        <w:rPr>
          <w:i/>
          <w:szCs w:val="24"/>
        </w:rPr>
        <w:lastRenderedPageBreak/>
        <w:t xml:space="preserve">Processo </w:t>
      </w:r>
      <w:r w:rsidR="00015D5F">
        <w:rPr>
          <w:i/>
          <w:szCs w:val="24"/>
        </w:rPr>
        <w:t>sensibile: e</w:t>
      </w:r>
      <w:r w:rsidR="00937B60" w:rsidRPr="00633DBF">
        <w:rPr>
          <w:i/>
          <w:szCs w:val="24"/>
        </w:rPr>
        <w:t>rogazione di servizi</w:t>
      </w:r>
    </w:p>
    <w:tbl>
      <w:tblPr>
        <w:tblW w:w="15100" w:type="dxa"/>
        <w:tblInd w:w="75" w:type="dxa"/>
        <w:tblCellMar>
          <w:left w:w="70" w:type="dxa"/>
          <w:right w:w="70" w:type="dxa"/>
        </w:tblCellMar>
        <w:tblLook w:val="04A0" w:firstRow="1" w:lastRow="0" w:firstColumn="1" w:lastColumn="0" w:noHBand="0" w:noVBand="1"/>
      </w:tblPr>
      <w:tblGrid>
        <w:gridCol w:w="1865"/>
        <w:gridCol w:w="1877"/>
        <w:gridCol w:w="5937"/>
        <w:gridCol w:w="1390"/>
        <w:gridCol w:w="2214"/>
        <w:gridCol w:w="1817"/>
      </w:tblGrid>
      <w:tr w:rsidR="001464E2" w:rsidRPr="00364443" w14:paraId="002CD89A" w14:textId="77777777" w:rsidTr="002368AC">
        <w:trPr>
          <w:trHeight w:val="548"/>
          <w:tblHead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9B33"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25929F00"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937" w:type="dxa"/>
            <w:tcBorders>
              <w:top w:val="single" w:sz="4" w:space="0" w:color="auto"/>
              <w:left w:val="nil"/>
              <w:bottom w:val="single" w:sz="4" w:space="0" w:color="auto"/>
              <w:right w:val="single" w:sz="4" w:space="0" w:color="auto"/>
            </w:tcBorders>
            <w:shd w:val="clear" w:color="000000" w:fill="FFFFFF"/>
            <w:vAlign w:val="center"/>
            <w:hideMark/>
          </w:tcPr>
          <w:p w14:paraId="56ACC9D6"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026A972E"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54EBBF26"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3CB1A5D3"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1464E2" w:rsidRPr="00364443" w14:paraId="177F08EE" w14:textId="77777777" w:rsidTr="00CF5D4E">
        <w:trPr>
          <w:trHeight w:val="5928"/>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D644987"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Erogazione di servizi</w:t>
            </w:r>
          </w:p>
        </w:tc>
        <w:tc>
          <w:tcPr>
            <w:tcW w:w="1877" w:type="dxa"/>
            <w:tcBorders>
              <w:top w:val="nil"/>
              <w:left w:val="nil"/>
              <w:bottom w:val="single" w:sz="4" w:space="0" w:color="auto"/>
              <w:right w:val="single" w:sz="4" w:space="0" w:color="auto"/>
            </w:tcBorders>
            <w:shd w:val="clear" w:color="auto" w:fill="auto"/>
            <w:vAlign w:val="center"/>
            <w:hideMark/>
          </w:tcPr>
          <w:p w14:paraId="4AE41602"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Servizio bus</w:t>
            </w:r>
          </w:p>
        </w:tc>
        <w:tc>
          <w:tcPr>
            <w:tcW w:w="5937" w:type="dxa"/>
            <w:tcBorders>
              <w:top w:val="nil"/>
              <w:left w:val="nil"/>
              <w:bottom w:val="single" w:sz="4" w:space="0" w:color="auto"/>
              <w:right w:val="single" w:sz="4" w:space="0" w:color="auto"/>
            </w:tcBorders>
            <w:shd w:val="clear" w:color="auto" w:fill="auto"/>
            <w:vAlign w:val="center"/>
            <w:hideMark/>
          </w:tcPr>
          <w:p w14:paraId="4256C6AE" w14:textId="2E3DD091" w:rsidR="00E331BA" w:rsidRPr="00D33A86" w:rsidRDefault="001464E2" w:rsidP="00B636D7">
            <w:pPr>
              <w:spacing w:after="0" w:line="240" w:lineRule="auto"/>
              <w:jc w:val="center"/>
              <w:rPr>
                <w:rFonts w:eastAsia="Times New Roman"/>
                <w:color w:val="000000"/>
                <w:sz w:val="18"/>
                <w:szCs w:val="18"/>
                <w:lang w:eastAsia="it-IT"/>
              </w:rPr>
            </w:pPr>
            <w:r w:rsidRPr="00B636D7">
              <w:rPr>
                <w:rFonts w:eastAsia="Times New Roman"/>
                <w:color w:val="000000" w:themeColor="text1"/>
                <w:sz w:val="18"/>
                <w:szCs w:val="18"/>
                <w:lang w:eastAsia="it-IT"/>
              </w:rPr>
              <w:t xml:space="preserve">Il servizio di gestione dei bus/camper, affidato a </w:t>
            </w:r>
            <w:r w:rsidR="006D344C" w:rsidRPr="00B636D7">
              <w:rPr>
                <w:rFonts w:eastAsia="Times New Roman"/>
                <w:color w:val="000000" w:themeColor="text1"/>
                <w:sz w:val="18"/>
                <w:szCs w:val="18"/>
                <w:lang w:eastAsia="it-IT"/>
              </w:rPr>
              <w:t>SI.GE.RI.CO.</w:t>
            </w:r>
            <w:r w:rsidRPr="00B636D7">
              <w:rPr>
                <w:rFonts w:eastAsia="Times New Roman"/>
                <w:color w:val="000000" w:themeColor="text1"/>
                <w:sz w:val="18"/>
                <w:szCs w:val="18"/>
                <w:lang w:eastAsia="it-IT"/>
              </w:rPr>
              <w:t xml:space="preserve"> dal Comune di Siena è organizzato sulla base della Convenzione/Contratto REP 8618 del 16/07/1999 e successive integrazioni con il Comune di Siena. Il servizio è finalizzato alla gestione del servizio di accoglienza e controllo dei bus turistici all'interno dell'apposita ZTL e dei camper in ingresso nella città di Siena. Nell'ambito della città di Siena sono identificate dall'Amministrazione Comunale le aree di sosta di superficie a pagamento e le aree dedicate agli attracchi. L'attracco in tali aree viene assegnato al momento della prenotazione dell'arrivo a Siena per i bus che usufruiscono di tale possibilità, oppure direttamente dagli addetti al </w:t>
            </w:r>
            <w:proofErr w:type="spellStart"/>
            <w:r w:rsidRPr="00B636D7">
              <w:rPr>
                <w:rFonts w:eastAsia="Times New Roman"/>
                <w:color w:val="000000" w:themeColor="text1"/>
                <w:sz w:val="18"/>
                <w:szCs w:val="18"/>
                <w:lang w:eastAsia="it-IT"/>
              </w:rPr>
              <w:t>check</w:t>
            </w:r>
            <w:proofErr w:type="spellEnd"/>
            <w:r w:rsidRPr="00B636D7">
              <w:rPr>
                <w:rFonts w:eastAsia="Times New Roman"/>
                <w:color w:val="000000" w:themeColor="text1"/>
                <w:sz w:val="18"/>
                <w:szCs w:val="18"/>
                <w:lang w:eastAsia="it-IT"/>
              </w:rPr>
              <w:t xml:space="preserve"> </w:t>
            </w:r>
            <w:proofErr w:type="spellStart"/>
            <w:r w:rsidRPr="00B636D7">
              <w:rPr>
                <w:rFonts w:eastAsia="Times New Roman"/>
                <w:color w:val="000000" w:themeColor="text1"/>
                <w:sz w:val="18"/>
                <w:szCs w:val="18"/>
                <w:lang w:eastAsia="it-IT"/>
              </w:rPr>
              <w:t>point</w:t>
            </w:r>
            <w:proofErr w:type="spellEnd"/>
            <w:r w:rsidRPr="00B636D7">
              <w:rPr>
                <w:rFonts w:eastAsia="Times New Roman"/>
                <w:color w:val="000000" w:themeColor="text1"/>
                <w:sz w:val="18"/>
                <w:szCs w:val="18"/>
                <w:lang w:eastAsia="it-IT"/>
              </w:rPr>
              <w:t xml:space="preserve"> per i bus che arrivano senza prenotazione. Sono previste tre tipologie di prenotazioni:</w:t>
            </w:r>
            <w:r w:rsidRPr="00B636D7">
              <w:rPr>
                <w:rFonts w:eastAsia="Times New Roman"/>
                <w:color w:val="000000" w:themeColor="text1"/>
                <w:sz w:val="18"/>
                <w:szCs w:val="18"/>
                <w:lang w:eastAsia="it-IT"/>
              </w:rPr>
              <w:br/>
              <w:t>- richieste di prenotazioni "standard" che operano in conformità al Regolamento interno dei bus turistici;</w:t>
            </w:r>
            <w:r w:rsidRPr="00B636D7">
              <w:rPr>
                <w:rFonts w:eastAsia="Times New Roman"/>
                <w:color w:val="000000" w:themeColor="text1"/>
                <w:sz w:val="18"/>
                <w:szCs w:val="18"/>
                <w:lang w:eastAsia="it-IT"/>
              </w:rPr>
              <w:br/>
              <w:t xml:space="preserve">- prenotazioni ricevute tramite il centro servizi del Comune di Siena che fa da intermediario direttamente con l'utente e si interfaccia con </w:t>
            </w:r>
            <w:r w:rsidR="006D344C" w:rsidRPr="00B636D7">
              <w:rPr>
                <w:rFonts w:eastAsia="Times New Roman"/>
                <w:color w:val="000000" w:themeColor="text1"/>
                <w:sz w:val="18"/>
                <w:szCs w:val="18"/>
                <w:lang w:eastAsia="it-IT"/>
              </w:rPr>
              <w:t>SI.GE.RI.CO.</w:t>
            </w:r>
            <w:r w:rsidRPr="00B636D7">
              <w:rPr>
                <w:rFonts w:eastAsia="Times New Roman"/>
                <w:color w:val="000000" w:themeColor="text1"/>
                <w:sz w:val="18"/>
                <w:szCs w:val="18"/>
                <w:lang w:eastAsia="it-IT"/>
              </w:rPr>
              <w:t xml:space="preserve"> S.p.A.;</w:t>
            </w:r>
            <w:r w:rsidRPr="00B636D7">
              <w:rPr>
                <w:rFonts w:eastAsia="Times New Roman"/>
                <w:color w:val="000000" w:themeColor="text1"/>
                <w:sz w:val="18"/>
                <w:szCs w:val="18"/>
                <w:lang w:eastAsia="it-IT"/>
              </w:rPr>
              <w:br/>
            </w:r>
            <w:r w:rsidR="00F172F4" w:rsidRPr="00B636D7">
              <w:rPr>
                <w:rFonts w:eastAsia="Times New Roman"/>
                <w:color w:val="000000" w:themeColor="text1"/>
                <w:sz w:val="18"/>
                <w:szCs w:val="18"/>
                <w:lang w:eastAsia="it-IT"/>
              </w:rPr>
              <w:t>- richiesta di permesso "H" da parte degli hotel.</w:t>
            </w:r>
            <w:r w:rsidR="00F172F4" w:rsidRPr="00B636D7">
              <w:rPr>
                <w:rFonts w:eastAsia="Times New Roman"/>
                <w:color w:val="000000" w:themeColor="text1"/>
                <w:sz w:val="18"/>
                <w:szCs w:val="18"/>
                <w:lang w:eastAsia="it-IT"/>
              </w:rPr>
              <w:br/>
              <w:t xml:space="preserve">Le richieste di prenotazione dell’accesso alla </w:t>
            </w:r>
            <w:proofErr w:type="spellStart"/>
            <w:r w:rsidR="00F172F4" w:rsidRPr="00B636D7">
              <w:rPr>
                <w:rFonts w:eastAsia="Times New Roman"/>
                <w:color w:val="000000" w:themeColor="text1"/>
                <w:sz w:val="18"/>
                <w:szCs w:val="18"/>
                <w:lang w:eastAsia="it-IT"/>
              </w:rPr>
              <w:t>ztl</w:t>
            </w:r>
            <w:proofErr w:type="spellEnd"/>
            <w:r w:rsidR="00F172F4" w:rsidRPr="00B636D7">
              <w:rPr>
                <w:rFonts w:eastAsia="Times New Roman"/>
                <w:color w:val="000000" w:themeColor="text1"/>
                <w:sz w:val="18"/>
                <w:szCs w:val="18"/>
                <w:lang w:eastAsia="it-IT"/>
              </w:rPr>
              <w:t xml:space="preserve"> bus avvengono tramite prenotazione su un apposito portale al quale si accede dal sito aziendale L’incasso del corrispettivo derivante dalla vendita del servizio bus (solo per le prenotazioni) avviene in forma elettronica. I bus che arrivano senza prenotazione, pagano in contanti una tariffa maggiore. Le tariffe sono imposte dal Comune di Siena.</w:t>
            </w:r>
          </w:p>
        </w:tc>
        <w:tc>
          <w:tcPr>
            <w:tcW w:w="1390" w:type="dxa"/>
            <w:tcBorders>
              <w:top w:val="nil"/>
              <w:left w:val="nil"/>
              <w:bottom w:val="single" w:sz="4" w:space="0" w:color="auto"/>
              <w:right w:val="single" w:sz="4" w:space="0" w:color="auto"/>
            </w:tcBorders>
            <w:shd w:val="clear" w:color="auto" w:fill="auto"/>
            <w:vAlign w:val="center"/>
            <w:hideMark/>
          </w:tcPr>
          <w:p w14:paraId="74EFDDA9"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Soggetti esterni a </w:t>
            </w:r>
            <w:r w:rsidR="006D344C">
              <w:rPr>
                <w:rFonts w:eastAsia="Times New Roman"/>
                <w:color w:val="000000"/>
                <w:sz w:val="18"/>
                <w:szCs w:val="18"/>
                <w:lang w:eastAsia="it-IT"/>
              </w:rPr>
              <w:t>SI.GE.RI.CO.</w:t>
            </w:r>
          </w:p>
        </w:tc>
        <w:tc>
          <w:tcPr>
            <w:tcW w:w="2214" w:type="dxa"/>
            <w:tcBorders>
              <w:top w:val="nil"/>
              <w:left w:val="nil"/>
              <w:bottom w:val="single" w:sz="4" w:space="0" w:color="auto"/>
              <w:right w:val="single" w:sz="4" w:space="0" w:color="auto"/>
            </w:tcBorders>
            <w:shd w:val="clear" w:color="auto" w:fill="auto"/>
            <w:vAlign w:val="center"/>
            <w:hideMark/>
          </w:tcPr>
          <w:p w14:paraId="72D89ECE" w14:textId="1FC168FE" w:rsidR="001464E2" w:rsidRPr="00D33A86" w:rsidRDefault="00B636D7" w:rsidP="001464E2">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Responsabile </w:t>
            </w:r>
            <w:r w:rsidR="00F172F4">
              <w:rPr>
                <w:rFonts w:eastAsia="Times New Roman"/>
                <w:color w:val="000000"/>
                <w:sz w:val="18"/>
                <w:szCs w:val="18"/>
                <w:lang w:eastAsia="it-IT"/>
              </w:rPr>
              <w:t xml:space="preserve">Area </w:t>
            </w:r>
            <w:proofErr w:type="spellStart"/>
            <w:r w:rsidR="00F172F4">
              <w:rPr>
                <w:rFonts w:eastAsia="Times New Roman"/>
                <w:color w:val="000000"/>
                <w:sz w:val="18"/>
                <w:szCs w:val="18"/>
                <w:lang w:eastAsia="it-IT"/>
              </w:rPr>
              <w:t>Mobility</w:t>
            </w:r>
            <w:proofErr w:type="spellEnd"/>
            <w:r w:rsidR="001464E2" w:rsidRPr="00D33A86">
              <w:rPr>
                <w:rFonts w:eastAsia="Times New Roman"/>
                <w:color w:val="000000"/>
                <w:sz w:val="18"/>
                <w:szCs w:val="18"/>
                <w:lang w:eastAsia="it-IT"/>
              </w:rPr>
              <w:t xml:space="preserve"> </w:t>
            </w:r>
          </w:p>
        </w:tc>
        <w:tc>
          <w:tcPr>
            <w:tcW w:w="1817" w:type="dxa"/>
            <w:tcBorders>
              <w:top w:val="nil"/>
              <w:left w:val="nil"/>
              <w:bottom w:val="single" w:sz="4" w:space="0" w:color="auto"/>
              <w:right w:val="single" w:sz="4" w:space="0" w:color="auto"/>
            </w:tcBorders>
            <w:shd w:val="clear" w:color="auto" w:fill="auto"/>
            <w:vAlign w:val="center"/>
            <w:hideMark/>
          </w:tcPr>
          <w:p w14:paraId="483E2BF3"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1464E2" w:rsidRPr="00364443" w14:paraId="02CD045F" w14:textId="77777777" w:rsidTr="00015D5F">
        <w:trPr>
          <w:trHeight w:val="2123"/>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91E5E"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Erogazione di servizi</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CFE9"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permessi Z.T.L.</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2E50B" w14:textId="55BE7250" w:rsidR="00B636D7" w:rsidRPr="00E80170" w:rsidRDefault="006D344C" w:rsidP="00F97240">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SI.GE.RI.CO.</w:t>
            </w:r>
            <w:r w:rsidR="001464E2" w:rsidRPr="00E80170">
              <w:rPr>
                <w:rFonts w:eastAsia="Times New Roman"/>
                <w:color w:val="000000" w:themeColor="text1"/>
                <w:sz w:val="18"/>
                <w:szCs w:val="18"/>
                <w:lang w:eastAsia="it-IT"/>
              </w:rPr>
              <w:t xml:space="preserve"> rilascia dei permessi </w:t>
            </w:r>
            <w:r w:rsidR="00E33218" w:rsidRPr="00E80170">
              <w:rPr>
                <w:rFonts w:eastAsia="Times New Roman"/>
                <w:color w:val="000000" w:themeColor="text1"/>
                <w:sz w:val="18"/>
                <w:szCs w:val="18"/>
                <w:lang w:eastAsia="it-IT"/>
              </w:rPr>
              <w:t xml:space="preserve">temporanei </w:t>
            </w:r>
            <w:r w:rsidR="001464E2" w:rsidRPr="00E80170">
              <w:rPr>
                <w:rFonts w:eastAsia="Times New Roman"/>
                <w:color w:val="000000" w:themeColor="text1"/>
                <w:sz w:val="18"/>
                <w:szCs w:val="18"/>
                <w:lang w:eastAsia="it-IT"/>
              </w:rPr>
              <w:t>per poter transitare nelle zone Z.T.L. ai soggetti richiedenti dietro il pagamento di un</w:t>
            </w:r>
            <w:r w:rsidR="00E33218" w:rsidRPr="00E80170">
              <w:rPr>
                <w:rFonts w:eastAsia="Times New Roman"/>
                <w:color w:val="000000" w:themeColor="text1"/>
                <w:sz w:val="18"/>
                <w:szCs w:val="18"/>
                <w:lang w:eastAsia="it-IT"/>
              </w:rPr>
              <w:t xml:space="preserve"> importo stabilito dal Comune di Siena</w:t>
            </w:r>
            <w:r w:rsidR="001464E2" w:rsidRPr="00E80170">
              <w:rPr>
                <w:rFonts w:eastAsia="Times New Roman"/>
                <w:color w:val="000000" w:themeColor="text1"/>
                <w:sz w:val="18"/>
                <w:szCs w:val="18"/>
                <w:lang w:eastAsia="it-IT"/>
              </w:rPr>
              <w:t xml:space="preserve">. I residenti </w:t>
            </w:r>
            <w:r w:rsidR="00762934" w:rsidRPr="00E80170">
              <w:rPr>
                <w:rFonts w:eastAsia="Times New Roman"/>
                <w:color w:val="000000" w:themeColor="text1"/>
                <w:sz w:val="18"/>
                <w:szCs w:val="18"/>
                <w:lang w:eastAsia="it-IT"/>
              </w:rPr>
              <w:t xml:space="preserve">richiedono il permesso direttamente al Comune di Siena. </w:t>
            </w:r>
            <w:r w:rsidR="00450E83" w:rsidRPr="00E80170">
              <w:rPr>
                <w:rFonts w:eastAsia="Times New Roman"/>
                <w:color w:val="000000" w:themeColor="text1"/>
                <w:sz w:val="18"/>
                <w:szCs w:val="18"/>
                <w:lang w:eastAsia="it-IT"/>
              </w:rPr>
              <w:t xml:space="preserve">Il rilascio dei permessi temporanei è disciplinato nella Procedura </w:t>
            </w:r>
            <w:r w:rsidR="00E33218" w:rsidRPr="00E80170">
              <w:rPr>
                <w:rFonts w:eastAsia="Times New Roman"/>
                <w:color w:val="000000" w:themeColor="text1"/>
                <w:sz w:val="18"/>
                <w:szCs w:val="18"/>
                <w:lang w:eastAsia="it-IT"/>
              </w:rPr>
              <w:t xml:space="preserve">della qualità </w:t>
            </w:r>
            <w:r w:rsidR="00B636D7" w:rsidRPr="00E80170">
              <w:rPr>
                <w:rFonts w:eastAsia="Times New Roman"/>
                <w:color w:val="000000" w:themeColor="text1"/>
                <w:sz w:val="18"/>
                <w:szCs w:val="18"/>
                <w:lang w:eastAsia="it-IT"/>
              </w:rPr>
              <w:t>PO 18_Pocedura Servizi di rilascio e riscossione Permessi.</w:t>
            </w:r>
          </w:p>
          <w:p w14:paraId="76491B57" w14:textId="538C15D0" w:rsidR="00EE1905" w:rsidRPr="00D33A86" w:rsidRDefault="00EE1905" w:rsidP="00F97240">
            <w:pPr>
              <w:spacing w:after="0" w:line="240" w:lineRule="auto"/>
              <w:jc w:val="center"/>
              <w:rPr>
                <w:rFonts w:eastAsia="Times New Roman"/>
                <w:color w:val="000000"/>
                <w:sz w:val="18"/>
                <w:szCs w:val="18"/>
                <w:lang w:eastAsia="it-IT"/>
              </w:rPr>
            </w:pPr>
            <w:r w:rsidRPr="00E80170">
              <w:rPr>
                <w:rFonts w:eastAsia="Times New Roman"/>
                <w:color w:val="000000" w:themeColor="text1"/>
                <w:sz w:val="18"/>
                <w:szCs w:val="18"/>
                <w:lang w:eastAsia="it-IT"/>
              </w:rPr>
              <w:t xml:space="preserve">L’incasso del corrispettivo derivante dalla vendita </w:t>
            </w:r>
            <w:r w:rsidR="00F97240" w:rsidRPr="00E80170">
              <w:rPr>
                <w:rFonts w:eastAsia="Times New Roman"/>
                <w:color w:val="000000" w:themeColor="text1"/>
                <w:sz w:val="18"/>
                <w:szCs w:val="18"/>
                <w:lang w:eastAsia="it-IT"/>
              </w:rPr>
              <w:t>del servizio</w:t>
            </w:r>
            <w:r w:rsidRPr="00E80170">
              <w:rPr>
                <w:rFonts w:eastAsia="Times New Roman"/>
                <w:color w:val="000000" w:themeColor="text1"/>
                <w:sz w:val="18"/>
                <w:szCs w:val="18"/>
                <w:lang w:eastAsia="it-IT"/>
              </w:rPr>
              <w:t xml:space="preserve"> avviene in forma elettronica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35CAC"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Soggetti esterni a </w:t>
            </w:r>
            <w:r w:rsidR="006D344C">
              <w:rPr>
                <w:rFonts w:eastAsia="Times New Roman"/>
                <w:color w:val="000000"/>
                <w:sz w:val="18"/>
                <w:szCs w:val="18"/>
                <w:lang w:eastAsia="it-IT"/>
              </w:rPr>
              <w:t>SI.GE.RI.CO.</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E18F" w14:textId="0B80D3A5"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Area </w:t>
            </w:r>
            <w:proofErr w:type="spellStart"/>
            <w:r w:rsidR="00B636D7">
              <w:rPr>
                <w:rFonts w:eastAsia="Times New Roman"/>
                <w:color w:val="000000"/>
                <w:sz w:val="18"/>
                <w:szCs w:val="18"/>
                <w:lang w:eastAsia="it-IT"/>
              </w:rPr>
              <w:t>Mobility</w:t>
            </w:r>
            <w:proofErr w:type="spellEnd"/>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24CB7"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B636D7" w:rsidRPr="00364443" w14:paraId="65305C45" w14:textId="77777777" w:rsidTr="008F03DF">
        <w:trPr>
          <w:trHeight w:val="5280"/>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AE819" w14:textId="77777777" w:rsidR="00B636D7" w:rsidRPr="00D33A86" w:rsidRDefault="00B636D7" w:rsidP="00B636D7">
            <w:pPr>
              <w:spacing w:after="0" w:line="240" w:lineRule="auto"/>
              <w:jc w:val="center"/>
              <w:rPr>
                <w:rFonts w:eastAsia="Times New Roman"/>
                <w:b/>
                <w:bCs/>
                <w:sz w:val="18"/>
                <w:szCs w:val="18"/>
                <w:lang w:eastAsia="it-IT"/>
              </w:rPr>
            </w:pPr>
            <w:r w:rsidRPr="00D33A86">
              <w:rPr>
                <w:rFonts w:eastAsia="Times New Roman"/>
                <w:b/>
                <w:bCs/>
                <w:sz w:val="18"/>
                <w:szCs w:val="18"/>
                <w:lang w:eastAsia="it-IT"/>
              </w:rPr>
              <w:t>Erogazione di servizi</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19838538" w14:textId="77777777" w:rsidR="00B636D7" w:rsidRPr="00E80170" w:rsidRDefault="00B636D7" w:rsidP="00B636D7">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Rilascio dei bollini ZTL e ARU</w:t>
            </w:r>
          </w:p>
        </w:tc>
        <w:tc>
          <w:tcPr>
            <w:tcW w:w="5937" w:type="dxa"/>
            <w:tcBorders>
              <w:top w:val="single" w:sz="4" w:space="0" w:color="auto"/>
              <w:left w:val="nil"/>
              <w:bottom w:val="single" w:sz="4" w:space="0" w:color="auto"/>
              <w:right w:val="single" w:sz="4" w:space="0" w:color="auto"/>
            </w:tcBorders>
            <w:shd w:val="clear" w:color="auto" w:fill="auto"/>
            <w:vAlign w:val="center"/>
            <w:hideMark/>
          </w:tcPr>
          <w:p w14:paraId="03407CEA" w14:textId="00C6B4C4" w:rsidR="00B636D7" w:rsidRPr="00E80170" w:rsidRDefault="00B636D7" w:rsidP="00B636D7">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Al fine di rinnovare l’autorizzazione alla sosta nell’area ZTL, l’utente, autorizzato dal Comune di Siena, attraverso il rinnovo del permesso ZTL e ARU deve effettuare il pagamento per l’intera annualità</w:t>
            </w:r>
            <w:r w:rsidRPr="00E80170">
              <w:rPr>
                <w:rFonts w:eastAsia="Times New Roman"/>
                <w:strike/>
                <w:color w:val="000000" w:themeColor="text1"/>
                <w:sz w:val="18"/>
                <w:szCs w:val="18"/>
                <w:lang w:eastAsia="it-IT"/>
              </w:rPr>
              <w:t>;</w:t>
            </w:r>
            <w:r w:rsidRPr="00E80170">
              <w:rPr>
                <w:rFonts w:eastAsia="Times New Roman"/>
                <w:color w:val="000000" w:themeColor="text1"/>
                <w:sz w:val="18"/>
                <w:szCs w:val="18"/>
                <w:lang w:eastAsia="it-IT"/>
              </w:rPr>
              <w:t xml:space="preserve"> tale pagamento potrà avvenire o presso gli uffici al pubblico di SI.GE.RI.CO. o direttamente in autonomia dall’Utente su internet andando sul sito della SI.GE.RI.CO. L’attività è gestita conformemente alla Procedura PO 18_ Procedura Servizi di rilascio e riscossione Permessi  </w:t>
            </w:r>
          </w:p>
          <w:p w14:paraId="1530ABC3" w14:textId="7AA2B5A3" w:rsidR="00B636D7" w:rsidRPr="00E80170" w:rsidRDefault="00B636D7" w:rsidP="00B636D7">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L’incasso del corrispettivo derivante dalla vendita del servizio avviene in forma elettronica.</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BDBDC3B" w14:textId="7C667D24" w:rsidR="00B636D7" w:rsidRPr="00E80170" w:rsidRDefault="00B636D7" w:rsidP="00B636D7">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Soggetti esterni a SI.GE.RI.CO.</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80971AC" w14:textId="474A01A6" w:rsidR="00B636D7" w:rsidRPr="00E80170" w:rsidRDefault="00B636D7" w:rsidP="00B636D7">
            <w:pPr>
              <w:spacing w:after="0" w:line="240" w:lineRule="auto"/>
              <w:jc w:val="center"/>
              <w:rPr>
                <w:rFonts w:eastAsia="Times New Roman"/>
                <w:color w:val="000000" w:themeColor="text1"/>
                <w:sz w:val="18"/>
                <w:szCs w:val="18"/>
                <w:lang w:eastAsia="it-IT"/>
              </w:rPr>
            </w:pPr>
            <w:r w:rsidRPr="00E80170">
              <w:rPr>
                <w:rFonts w:eastAsia="Times New Roman"/>
                <w:color w:val="000000" w:themeColor="text1"/>
                <w:sz w:val="18"/>
                <w:szCs w:val="18"/>
                <w:lang w:eastAsia="it-IT"/>
              </w:rPr>
              <w:t xml:space="preserve">Responsabile Area </w:t>
            </w:r>
            <w:proofErr w:type="spellStart"/>
            <w:r w:rsidRPr="00E80170">
              <w:rPr>
                <w:rFonts w:eastAsia="Times New Roman"/>
                <w:color w:val="000000" w:themeColor="text1"/>
                <w:sz w:val="18"/>
                <w:szCs w:val="18"/>
                <w:lang w:eastAsia="it-IT"/>
              </w:rPr>
              <w:t>Mobility</w:t>
            </w:r>
            <w:proofErr w:type="spellEnd"/>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3B955A00" w14:textId="77777777" w:rsidR="00B636D7" w:rsidRPr="00D33A86" w:rsidRDefault="00B636D7" w:rsidP="00B636D7">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B636D7" w:rsidRPr="00364443" w14:paraId="016C2156" w14:textId="77777777" w:rsidTr="008F03DF">
        <w:trPr>
          <w:trHeight w:val="4590"/>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36D51" w14:textId="77777777" w:rsidR="00B636D7" w:rsidRPr="00D33A86" w:rsidRDefault="00B636D7" w:rsidP="00B636D7">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Erogazione di servizi</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7F451" w14:textId="77777777" w:rsidR="00B636D7" w:rsidRPr="00D33A86" w:rsidRDefault="00B636D7" w:rsidP="00B636D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Vendita abbonamenti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F364" w14:textId="418AB185" w:rsidR="00B636D7" w:rsidRPr="00D33A86" w:rsidRDefault="00B636D7" w:rsidP="00B636D7">
            <w:pPr>
              <w:spacing w:after="0" w:line="240" w:lineRule="auto"/>
              <w:jc w:val="center"/>
              <w:rPr>
                <w:rFonts w:eastAsia="Times New Roman"/>
                <w:color w:val="000000"/>
                <w:sz w:val="18"/>
                <w:szCs w:val="18"/>
                <w:lang w:eastAsia="it-IT"/>
              </w:rPr>
            </w:pPr>
            <w:r w:rsidRPr="00E80170">
              <w:rPr>
                <w:rFonts w:eastAsia="Times New Roman"/>
                <w:color w:val="000000" w:themeColor="text1"/>
                <w:sz w:val="18"/>
                <w:szCs w:val="18"/>
                <w:lang w:eastAsia="it-IT"/>
              </w:rPr>
              <w:t>Per i parcheggi in struttura e i parcheggi su strada SI.GE.RI.CO. prevede alcune forme di abbonamento.</w:t>
            </w:r>
            <w:r w:rsidRPr="00E80170">
              <w:rPr>
                <w:rFonts w:eastAsia="Times New Roman"/>
                <w:color w:val="000000" w:themeColor="text1"/>
                <w:sz w:val="18"/>
                <w:szCs w:val="18"/>
                <w:lang w:eastAsia="it-IT"/>
              </w:rPr>
              <w:br/>
              <w:t xml:space="preserve">Il cliente che voglia richiedere un abbonamento può collegarsi sul sito internet di SIGERICO e richiedere di essere inserito in lista di attesa. Le tessere di abbonamento hanno scadenza annuale. La società, al fine di attivare un nuovo contratto, contatta prioritariamente gli abbonati dell'anno precedente. Qualora questi soggetti decidano di non procedere ad una nuova attivazione del contratto, si attinge alle liste di attesa. La firma del contratto da parte del cliente avviene contemporaneamente alla consegna della tessera. </w:t>
            </w:r>
            <w:r w:rsidRPr="00E80170">
              <w:rPr>
                <w:rFonts w:eastAsia="Times New Roman"/>
                <w:color w:val="000000" w:themeColor="text1"/>
                <w:sz w:val="18"/>
                <w:szCs w:val="18"/>
                <w:lang w:eastAsia="it-IT"/>
              </w:rPr>
              <w:br/>
              <w:t xml:space="preserve">Attualmente, è prevista la possibilità del rinnovo dell'abbonamento tramite Internet. Gli abbonamenti vengono emessi tramite il programma ABASCUS. A tale programma possono accedere vari dipendenti, tra cui anche gli operatori di cassa (soltanto ad alcuni livelli per i quali hanno l'autorizzazione). Sono abilitati ad effettuare gli abbonamenti soltanto due dipendenti dell’Area </w:t>
            </w:r>
            <w:proofErr w:type="spellStart"/>
            <w:r w:rsidRPr="00E80170">
              <w:rPr>
                <w:rFonts w:eastAsia="Times New Roman"/>
                <w:color w:val="000000" w:themeColor="text1"/>
                <w:sz w:val="18"/>
                <w:szCs w:val="18"/>
                <w:lang w:eastAsia="it-IT"/>
              </w:rPr>
              <w:t>Mobility</w:t>
            </w:r>
            <w:proofErr w:type="spellEnd"/>
            <w:r w:rsidRPr="00E80170">
              <w:rPr>
                <w:rFonts w:eastAsia="Times New Roman"/>
                <w:color w:val="000000" w:themeColor="text1"/>
                <w:sz w:val="18"/>
                <w:szCs w:val="18"/>
                <w:lang w:eastAsia="it-IT"/>
              </w:rPr>
              <w:t xml:space="preserve"> e un terzo soggetto, per i casi in cui fosse necessaria una sostituzione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0EB1A" w14:textId="703D6FC9" w:rsidR="00B636D7" w:rsidRPr="00D33A86" w:rsidRDefault="00B636D7" w:rsidP="00B636D7">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Soggetti esterni a </w:t>
            </w:r>
            <w:r>
              <w:rPr>
                <w:rFonts w:eastAsia="Times New Roman"/>
                <w:color w:val="000000"/>
                <w:sz w:val="18"/>
                <w:szCs w:val="18"/>
                <w:lang w:eastAsia="it-IT"/>
              </w:rPr>
              <w:t>SI.GE.RI.CO.</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DBA2" w14:textId="3001584F" w:rsidR="00B636D7" w:rsidRPr="00D33A86" w:rsidRDefault="00B636D7" w:rsidP="00B636D7">
            <w:pPr>
              <w:spacing w:after="0" w:line="240" w:lineRule="auto"/>
              <w:jc w:val="center"/>
              <w:rPr>
                <w:rFonts w:eastAsia="Times New Roman"/>
                <w:color w:val="000000"/>
                <w:sz w:val="18"/>
                <w:szCs w:val="18"/>
                <w:lang w:eastAsia="it-IT"/>
              </w:rPr>
            </w:pPr>
            <w:r w:rsidRPr="00E80170">
              <w:rPr>
                <w:rFonts w:eastAsia="Times New Roman"/>
                <w:color w:val="000000" w:themeColor="text1"/>
                <w:sz w:val="18"/>
                <w:szCs w:val="18"/>
                <w:lang w:eastAsia="it-IT"/>
              </w:rPr>
              <w:t xml:space="preserve">Responsabile Area </w:t>
            </w:r>
            <w:proofErr w:type="spellStart"/>
            <w:r w:rsidRPr="00E80170">
              <w:rPr>
                <w:rFonts w:eastAsia="Times New Roman"/>
                <w:color w:val="000000" w:themeColor="text1"/>
                <w:sz w:val="18"/>
                <w:szCs w:val="18"/>
                <w:lang w:eastAsia="it-IT"/>
              </w:rPr>
              <w:t>Mobility</w:t>
            </w:r>
            <w:proofErr w:type="spellEnd"/>
            <w:r w:rsidRPr="00E80170">
              <w:rPr>
                <w:rFonts w:eastAsia="Times New Roman"/>
                <w:color w:val="000000" w:themeColor="text1"/>
                <w:sz w:val="18"/>
                <w:szCs w:val="18"/>
                <w:lang w:eastAsia="it-IT"/>
              </w:rPr>
              <w:br/>
              <w:t xml:space="preserve">Responsabile Area </w:t>
            </w:r>
            <w:r w:rsidRPr="00D33A86">
              <w:rPr>
                <w:rFonts w:eastAsia="Times New Roman"/>
                <w:color w:val="000000"/>
                <w:sz w:val="18"/>
                <w:szCs w:val="18"/>
                <w:lang w:eastAsia="it-IT"/>
              </w:rPr>
              <w:t>Amministrativa</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EA59" w14:textId="77777777" w:rsidR="00B636D7" w:rsidRPr="00D33A86" w:rsidRDefault="00B636D7" w:rsidP="00B636D7">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1464E2" w:rsidRPr="00364443" w14:paraId="2BCE40CA" w14:textId="77777777" w:rsidTr="00CF5D4E">
        <w:trPr>
          <w:trHeight w:val="4958"/>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3B50"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lastRenderedPageBreak/>
              <w:t>Erogazione di servizi</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1FDFEC85" w14:textId="77777777" w:rsidR="001464E2" w:rsidRPr="00D33A86" w:rsidRDefault="001464E2" w:rsidP="001464E2">
            <w:pPr>
              <w:spacing w:after="0" w:line="240" w:lineRule="auto"/>
              <w:jc w:val="center"/>
              <w:rPr>
                <w:rFonts w:eastAsia="Times New Roman"/>
                <w:color w:val="000000"/>
                <w:sz w:val="18"/>
                <w:szCs w:val="18"/>
                <w:lang w:eastAsia="it-IT"/>
              </w:rPr>
            </w:pPr>
            <w:proofErr w:type="spellStart"/>
            <w:r w:rsidRPr="00D33A86">
              <w:rPr>
                <w:rFonts w:eastAsia="Times New Roman"/>
                <w:color w:val="000000"/>
                <w:sz w:val="18"/>
                <w:szCs w:val="18"/>
                <w:lang w:eastAsia="it-IT"/>
              </w:rPr>
              <w:t>Sostapay</w:t>
            </w:r>
            <w:proofErr w:type="spellEnd"/>
          </w:p>
        </w:tc>
        <w:tc>
          <w:tcPr>
            <w:tcW w:w="5937" w:type="dxa"/>
            <w:tcBorders>
              <w:top w:val="single" w:sz="4" w:space="0" w:color="auto"/>
              <w:left w:val="nil"/>
              <w:bottom w:val="single" w:sz="4" w:space="0" w:color="auto"/>
              <w:right w:val="single" w:sz="4" w:space="0" w:color="auto"/>
            </w:tcBorders>
            <w:shd w:val="clear" w:color="auto" w:fill="auto"/>
            <w:vAlign w:val="center"/>
            <w:hideMark/>
          </w:tcPr>
          <w:p w14:paraId="4836C577" w14:textId="6E358A5F"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Rilascio di una tessera </w:t>
            </w:r>
            <w:r w:rsidR="009100CA" w:rsidRPr="00D33A86">
              <w:rPr>
                <w:rFonts w:eastAsia="Times New Roman"/>
                <w:color w:val="000000"/>
                <w:sz w:val="18"/>
                <w:szCs w:val="18"/>
                <w:lang w:eastAsia="it-IT"/>
              </w:rPr>
              <w:t>ricaricabile</w:t>
            </w:r>
            <w:r w:rsidRPr="00D33A86">
              <w:rPr>
                <w:rFonts w:eastAsia="Times New Roman"/>
                <w:color w:val="000000"/>
                <w:sz w:val="18"/>
                <w:szCs w:val="18"/>
                <w:lang w:eastAsia="it-IT"/>
              </w:rPr>
              <w:t xml:space="preserve"> con cui è possibile pagare il parcheggio. Le tessere </w:t>
            </w:r>
            <w:proofErr w:type="spellStart"/>
            <w:r w:rsidRPr="00D33A86">
              <w:rPr>
                <w:rFonts w:eastAsia="Times New Roman"/>
                <w:color w:val="000000"/>
                <w:sz w:val="18"/>
                <w:szCs w:val="18"/>
                <w:lang w:eastAsia="it-IT"/>
              </w:rPr>
              <w:t>Sostapay</w:t>
            </w:r>
            <w:proofErr w:type="spellEnd"/>
            <w:r w:rsidRPr="00D33A86">
              <w:rPr>
                <w:rFonts w:eastAsia="Times New Roman"/>
                <w:color w:val="000000"/>
                <w:sz w:val="18"/>
                <w:szCs w:val="18"/>
                <w:lang w:eastAsia="it-IT"/>
              </w:rPr>
              <w:t xml:space="preserve"> hanno la seguente modalità operativa di gestione:</w:t>
            </w:r>
            <w:r w:rsidRPr="00D33A86">
              <w:rPr>
                <w:rFonts w:eastAsia="Times New Roman"/>
                <w:color w:val="000000"/>
                <w:sz w:val="18"/>
                <w:szCs w:val="18"/>
                <w:lang w:eastAsia="it-IT"/>
              </w:rPr>
              <w:br/>
              <w:t>- il cliente richiede il rilascio della tessera mediante procedura on line o mediante presentazione di richiesta cartacea</w:t>
            </w:r>
            <w:r w:rsidRPr="00D33A86">
              <w:rPr>
                <w:rFonts w:eastAsia="Times New Roman"/>
                <w:color w:val="000000"/>
                <w:sz w:val="18"/>
                <w:szCs w:val="18"/>
                <w:lang w:eastAsia="it-IT"/>
              </w:rPr>
              <w:br/>
              <w:t xml:space="preserve">- </w:t>
            </w:r>
            <w:r w:rsidR="00B636D7">
              <w:rPr>
                <w:rFonts w:eastAsia="Times New Roman"/>
                <w:color w:val="000000"/>
                <w:sz w:val="18"/>
                <w:szCs w:val="18"/>
                <w:lang w:eastAsia="it-IT"/>
              </w:rPr>
              <w:t xml:space="preserve">L’addetto Area </w:t>
            </w:r>
            <w:proofErr w:type="spellStart"/>
            <w:r w:rsidR="00B636D7">
              <w:rPr>
                <w:rFonts w:eastAsia="Times New Roman"/>
                <w:color w:val="000000"/>
                <w:sz w:val="18"/>
                <w:szCs w:val="18"/>
                <w:lang w:eastAsia="it-IT"/>
              </w:rPr>
              <w:t>Mobility</w:t>
            </w:r>
            <w:proofErr w:type="spellEnd"/>
            <w:r w:rsidRPr="00D33A86">
              <w:rPr>
                <w:rFonts w:eastAsia="Times New Roman"/>
                <w:color w:val="000000"/>
                <w:sz w:val="18"/>
                <w:szCs w:val="18"/>
                <w:lang w:eastAsia="it-IT"/>
              </w:rPr>
              <w:t xml:space="preserve"> dall'apposita pagina web dedicata richiama tutte le richieste pervenute ed inizia la lavorazione delle diverse pratiche</w:t>
            </w:r>
            <w:r w:rsidRPr="00D33A86">
              <w:rPr>
                <w:rFonts w:eastAsia="Times New Roman"/>
                <w:color w:val="000000"/>
                <w:sz w:val="18"/>
                <w:szCs w:val="18"/>
                <w:lang w:eastAsia="it-IT"/>
              </w:rPr>
              <w:br/>
              <w:t>- i dati del cliente vengono avviati direttamente dal sistema al programma ABASCUS che consente la codifica della tessera in base al codice di residenza del cliente</w:t>
            </w:r>
            <w:r w:rsidRPr="00D33A86">
              <w:rPr>
                <w:rFonts w:eastAsia="Times New Roman"/>
                <w:color w:val="000000"/>
                <w:sz w:val="18"/>
                <w:szCs w:val="18"/>
                <w:lang w:eastAsia="it-IT"/>
              </w:rPr>
              <w:br/>
              <w:t>- viene stampato il contratto generato in automatico dal sistema</w:t>
            </w:r>
            <w:r w:rsidRPr="00D33A86">
              <w:rPr>
                <w:rFonts w:eastAsia="Times New Roman"/>
                <w:color w:val="000000"/>
                <w:sz w:val="18"/>
                <w:szCs w:val="18"/>
                <w:lang w:eastAsia="it-IT"/>
              </w:rPr>
              <w:br/>
              <w:t xml:space="preserve">- si modifica lo stato della tessera da </w:t>
            </w:r>
            <w:r w:rsidR="00CF5D4E">
              <w:rPr>
                <w:rFonts w:eastAsia="Times New Roman"/>
                <w:color w:val="000000"/>
                <w:sz w:val="18"/>
                <w:szCs w:val="18"/>
                <w:lang w:eastAsia="it-IT"/>
              </w:rPr>
              <w:t>“</w:t>
            </w:r>
            <w:r w:rsidRPr="00D33A86">
              <w:rPr>
                <w:rFonts w:eastAsia="Times New Roman"/>
                <w:color w:val="000000"/>
                <w:sz w:val="18"/>
                <w:szCs w:val="18"/>
                <w:lang w:eastAsia="it-IT"/>
              </w:rPr>
              <w:t>in lavorazione</w:t>
            </w:r>
            <w:r w:rsidR="00CF5D4E">
              <w:rPr>
                <w:rFonts w:eastAsia="Times New Roman"/>
                <w:color w:val="000000"/>
                <w:sz w:val="18"/>
                <w:szCs w:val="18"/>
                <w:lang w:eastAsia="it-IT"/>
              </w:rPr>
              <w:t>”</w:t>
            </w:r>
            <w:r w:rsidRPr="00D33A86">
              <w:rPr>
                <w:rFonts w:eastAsia="Times New Roman"/>
                <w:color w:val="000000"/>
                <w:sz w:val="18"/>
                <w:szCs w:val="18"/>
                <w:lang w:eastAsia="it-IT"/>
              </w:rPr>
              <w:t xml:space="preserve"> a </w:t>
            </w:r>
            <w:r w:rsidR="00CF5D4E">
              <w:rPr>
                <w:rFonts w:eastAsia="Times New Roman"/>
                <w:color w:val="000000"/>
                <w:sz w:val="18"/>
                <w:szCs w:val="18"/>
                <w:lang w:eastAsia="it-IT"/>
              </w:rPr>
              <w:t>“</w:t>
            </w:r>
            <w:r w:rsidRPr="00D33A86">
              <w:rPr>
                <w:rFonts w:eastAsia="Times New Roman"/>
                <w:color w:val="000000"/>
                <w:sz w:val="18"/>
                <w:szCs w:val="18"/>
                <w:lang w:eastAsia="it-IT"/>
              </w:rPr>
              <w:t>emessa</w:t>
            </w:r>
            <w:r w:rsidR="00CF5D4E">
              <w:rPr>
                <w:rFonts w:eastAsia="Times New Roman"/>
                <w:color w:val="000000"/>
                <w:sz w:val="18"/>
                <w:szCs w:val="18"/>
                <w:lang w:eastAsia="it-IT"/>
              </w:rPr>
              <w:t>”</w:t>
            </w:r>
            <w:r w:rsidRPr="00D33A86">
              <w:rPr>
                <w:rFonts w:eastAsia="Times New Roman"/>
                <w:color w:val="000000"/>
                <w:sz w:val="18"/>
                <w:szCs w:val="18"/>
                <w:lang w:eastAsia="it-IT"/>
              </w:rPr>
              <w:t xml:space="preserve"> e una volta consegnata, si modifica lo stato della tessera in </w:t>
            </w:r>
            <w:r w:rsidR="00CF5D4E">
              <w:rPr>
                <w:rFonts w:eastAsia="Times New Roman"/>
                <w:color w:val="000000"/>
                <w:sz w:val="18"/>
                <w:szCs w:val="18"/>
                <w:lang w:eastAsia="it-IT"/>
              </w:rPr>
              <w:t>“</w:t>
            </w:r>
            <w:r w:rsidRPr="00D33A86">
              <w:rPr>
                <w:rFonts w:eastAsia="Times New Roman"/>
                <w:color w:val="000000"/>
                <w:sz w:val="18"/>
                <w:szCs w:val="18"/>
                <w:lang w:eastAsia="it-IT"/>
              </w:rPr>
              <w:t>consegnata</w:t>
            </w:r>
            <w:r w:rsidR="00CF5D4E">
              <w:rPr>
                <w:rFonts w:eastAsia="Times New Roman"/>
                <w:color w:val="000000"/>
                <w:sz w:val="18"/>
                <w:szCs w:val="18"/>
                <w:lang w:eastAsia="it-IT"/>
              </w:rPr>
              <w:t>”</w:t>
            </w:r>
            <w:r w:rsidRPr="00D33A86">
              <w:rPr>
                <w:rFonts w:eastAsia="Times New Roman"/>
                <w:color w:val="000000"/>
                <w:sz w:val="18"/>
                <w:szCs w:val="18"/>
                <w:lang w:eastAsia="it-IT"/>
              </w:rPr>
              <w:br/>
              <w:t xml:space="preserve">- quando la tessera è pronta il cliente viene avvisato tramite SMS inviato direttamente dal </w:t>
            </w:r>
            <w:r w:rsidR="009100CA" w:rsidRPr="00D33A86">
              <w:rPr>
                <w:rFonts w:eastAsia="Times New Roman"/>
                <w:color w:val="000000"/>
                <w:sz w:val="18"/>
                <w:szCs w:val="18"/>
                <w:lang w:eastAsia="it-IT"/>
              </w:rPr>
              <w:t>sistema</w:t>
            </w:r>
            <w:r w:rsidRPr="00D33A86">
              <w:rPr>
                <w:rFonts w:eastAsia="Times New Roman"/>
                <w:color w:val="000000"/>
                <w:sz w:val="18"/>
                <w:szCs w:val="18"/>
                <w:lang w:eastAsia="it-IT"/>
              </w:rPr>
              <w:t xml:space="preserve"> e può passare a ritirarla nella sede </w:t>
            </w:r>
            <w:r w:rsidR="00B636D7">
              <w:rPr>
                <w:rFonts w:eastAsia="Times New Roman"/>
                <w:color w:val="000000"/>
                <w:sz w:val="18"/>
                <w:szCs w:val="18"/>
                <w:lang w:eastAsia="it-IT"/>
              </w:rPr>
              <w:t>del Punto Unico munito</w:t>
            </w:r>
            <w:r w:rsidRPr="00D33A86">
              <w:rPr>
                <w:rFonts w:eastAsia="Times New Roman"/>
                <w:color w:val="000000"/>
                <w:sz w:val="18"/>
                <w:szCs w:val="18"/>
                <w:lang w:eastAsia="it-IT"/>
              </w:rPr>
              <w:t xml:space="preserve"> di documento di identità per la verifica da parte dell'operatore della veridicità dei dati anagrafici dichiarati dal cliente.</w:t>
            </w:r>
            <w:r w:rsidRPr="00D33A86">
              <w:rPr>
                <w:rFonts w:eastAsia="Times New Roman"/>
                <w:color w:val="000000"/>
                <w:sz w:val="18"/>
                <w:szCs w:val="18"/>
                <w:lang w:eastAsia="it-IT"/>
              </w:rPr>
              <w:br/>
              <w:t>Copia del contratto sottoscritto è archiviato in appositi contenitori presso il magazzino interno al parcheggio.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945D836"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Soggetti esterni a </w:t>
            </w:r>
            <w:r w:rsidR="006D344C">
              <w:rPr>
                <w:rFonts w:eastAsia="Times New Roman"/>
                <w:color w:val="000000"/>
                <w:sz w:val="18"/>
                <w:szCs w:val="18"/>
                <w:lang w:eastAsia="it-IT"/>
              </w:rPr>
              <w:t>SI.GE.RI.CO.</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FCC2301" w14:textId="017A460C"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Area </w:t>
            </w:r>
            <w:proofErr w:type="spellStart"/>
            <w:r w:rsidR="00B636D7">
              <w:rPr>
                <w:rFonts w:eastAsia="Times New Roman"/>
                <w:color w:val="000000"/>
                <w:sz w:val="18"/>
                <w:szCs w:val="18"/>
                <w:lang w:eastAsia="it-IT"/>
              </w:rPr>
              <w:t>Mobility</w:t>
            </w:r>
            <w:proofErr w:type="spellEnd"/>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A7E228C"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r w:rsidR="001464E2" w:rsidRPr="00364443" w14:paraId="3E0441DF" w14:textId="77777777" w:rsidTr="008E5D8D">
        <w:trPr>
          <w:trHeight w:val="2971"/>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E0BC0"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Erogazione di servizi</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B9E3"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Singole soste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14F3" w14:textId="77777777" w:rsidR="00A706B3"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Per i clienti senza abbonamento che desiderano parcheggiare il proprio automezzo (automobile, pullman, camper, </w:t>
            </w:r>
            <w:r w:rsidR="009100CA" w:rsidRPr="00D33A86">
              <w:rPr>
                <w:rFonts w:eastAsia="Times New Roman"/>
                <w:color w:val="000000"/>
                <w:sz w:val="18"/>
                <w:szCs w:val="18"/>
                <w:lang w:eastAsia="it-IT"/>
              </w:rPr>
              <w:t>etc.</w:t>
            </w:r>
            <w:r w:rsidRPr="00D33A86">
              <w:rPr>
                <w:rFonts w:eastAsia="Times New Roman"/>
                <w:color w:val="000000"/>
                <w:sz w:val="18"/>
                <w:szCs w:val="18"/>
                <w:lang w:eastAsia="it-IT"/>
              </w:rPr>
              <w:t xml:space="preserve">) l'offerta della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w:t>
            </w:r>
            <w:r w:rsidR="00936886" w:rsidRPr="00D33A86">
              <w:rPr>
                <w:rFonts w:eastAsia="Times New Roman"/>
                <w:color w:val="000000"/>
                <w:sz w:val="18"/>
                <w:szCs w:val="18"/>
                <w:lang w:eastAsia="it-IT"/>
              </w:rPr>
              <w:t xml:space="preserve"> è pubblicizzata mediante</w:t>
            </w:r>
            <w:r w:rsidRPr="00D33A86">
              <w:rPr>
                <w:rFonts w:eastAsia="Times New Roman"/>
                <w:color w:val="000000"/>
                <w:sz w:val="18"/>
                <w:szCs w:val="18"/>
                <w:lang w:eastAsia="it-IT"/>
              </w:rPr>
              <w:t>:</w:t>
            </w:r>
            <w:r w:rsidRPr="00D33A86">
              <w:rPr>
                <w:rFonts w:eastAsia="Times New Roman"/>
                <w:color w:val="000000"/>
                <w:sz w:val="18"/>
                <w:szCs w:val="18"/>
                <w:lang w:eastAsia="it-IT"/>
              </w:rPr>
              <w:br/>
              <w:t xml:space="preserve">- </w:t>
            </w:r>
            <w:r w:rsidR="009100CA" w:rsidRPr="00D33A86">
              <w:rPr>
                <w:rFonts w:eastAsia="Times New Roman"/>
                <w:color w:val="000000"/>
                <w:sz w:val="18"/>
                <w:szCs w:val="18"/>
                <w:lang w:eastAsia="it-IT"/>
              </w:rPr>
              <w:t>affissione</w:t>
            </w:r>
            <w:r w:rsidRPr="00D33A86">
              <w:rPr>
                <w:rFonts w:eastAsia="Times New Roman"/>
                <w:color w:val="000000"/>
                <w:sz w:val="18"/>
                <w:szCs w:val="18"/>
                <w:lang w:eastAsia="it-IT"/>
              </w:rPr>
              <w:t xml:space="preserve"> delle tariffe orarie all'ingresso dei parcheggi </w:t>
            </w:r>
            <w:r w:rsidR="00B4667A" w:rsidRPr="00D33A86">
              <w:rPr>
                <w:rFonts w:eastAsia="Times New Roman"/>
                <w:color w:val="000000"/>
                <w:sz w:val="18"/>
                <w:szCs w:val="18"/>
                <w:lang w:eastAsia="it-IT"/>
              </w:rPr>
              <w:t>con la pubblicaz</w:t>
            </w:r>
            <w:r w:rsidR="00B30952" w:rsidRPr="00D33A86">
              <w:rPr>
                <w:rFonts w:eastAsia="Times New Roman"/>
                <w:color w:val="000000"/>
                <w:sz w:val="18"/>
                <w:szCs w:val="18"/>
                <w:lang w:eastAsia="it-IT"/>
              </w:rPr>
              <w:t>i</w:t>
            </w:r>
            <w:r w:rsidR="00B4667A" w:rsidRPr="00D33A86">
              <w:rPr>
                <w:rFonts w:eastAsia="Times New Roman"/>
                <w:color w:val="000000"/>
                <w:sz w:val="18"/>
                <w:szCs w:val="18"/>
                <w:lang w:eastAsia="it-IT"/>
              </w:rPr>
              <w:t>one</w:t>
            </w:r>
            <w:r w:rsidR="00B30952" w:rsidRPr="00D33A86">
              <w:rPr>
                <w:rFonts w:eastAsia="Times New Roman"/>
                <w:color w:val="000000"/>
                <w:sz w:val="18"/>
                <w:szCs w:val="18"/>
                <w:lang w:eastAsia="it-IT"/>
              </w:rPr>
              <w:t xml:space="preserve"> </w:t>
            </w:r>
            <w:r w:rsidR="00B4667A" w:rsidRPr="00D33A86">
              <w:rPr>
                <w:rFonts w:eastAsia="Times New Roman"/>
                <w:color w:val="000000"/>
                <w:sz w:val="18"/>
                <w:szCs w:val="18"/>
                <w:lang w:eastAsia="it-IT"/>
              </w:rPr>
              <w:t>ne</w:t>
            </w:r>
            <w:r w:rsidRPr="00D33A86">
              <w:rPr>
                <w:rFonts w:eastAsia="Times New Roman"/>
                <w:color w:val="000000"/>
                <w:sz w:val="18"/>
                <w:szCs w:val="18"/>
                <w:lang w:eastAsia="it-IT"/>
              </w:rPr>
              <w:t xml:space="preserve">lle casse </w:t>
            </w:r>
            <w:r w:rsidR="00B4667A" w:rsidRPr="00D33A86">
              <w:rPr>
                <w:rFonts w:eastAsia="Times New Roman"/>
                <w:color w:val="000000"/>
                <w:sz w:val="18"/>
                <w:szCs w:val="18"/>
                <w:lang w:eastAsia="it-IT"/>
              </w:rPr>
              <w:t xml:space="preserve">di tutti i parcheggi </w:t>
            </w:r>
            <w:r w:rsidRPr="00D33A86">
              <w:rPr>
                <w:rFonts w:eastAsia="Times New Roman"/>
                <w:color w:val="000000"/>
                <w:sz w:val="18"/>
                <w:szCs w:val="18"/>
                <w:lang w:eastAsia="it-IT"/>
              </w:rPr>
              <w:t xml:space="preserve">del </w:t>
            </w:r>
            <w:r w:rsidR="00B4667A" w:rsidRPr="00D33A86">
              <w:rPr>
                <w:rFonts w:eastAsia="Times New Roman"/>
                <w:color w:val="000000"/>
                <w:sz w:val="18"/>
                <w:szCs w:val="18"/>
                <w:lang w:eastAsia="it-IT"/>
              </w:rPr>
              <w:t xml:space="preserve">relativo </w:t>
            </w:r>
            <w:r w:rsidRPr="00D33A86">
              <w:rPr>
                <w:rFonts w:eastAsia="Times New Roman"/>
                <w:color w:val="000000"/>
                <w:sz w:val="18"/>
                <w:szCs w:val="18"/>
                <w:lang w:eastAsia="it-IT"/>
              </w:rPr>
              <w:t>regolamento per quanto riguarda i parcheggi in struttura;</w:t>
            </w:r>
            <w:r w:rsidRPr="00D33A86">
              <w:rPr>
                <w:rFonts w:eastAsia="Times New Roman"/>
                <w:color w:val="000000"/>
                <w:sz w:val="18"/>
                <w:szCs w:val="18"/>
                <w:lang w:eastAsia="it-IT"/>
              </w:rPr>
              <w:br/>
              <w:t xml:space="preserve">- </w:t>
            </w:r>
            <w:r w:rsidR="00B30952" w:rsidRPr="00D33A86">
              <w:rPr>
                <w:rFonts w:eastAsia="Times New Roman"/>
                <w:color w:val="000000"/>
                <w:sz w:val="18"/>
                <w:szCs w:val="18"/>
                <w:lang w:eastAsia="it-IT"/>
              </w:rPr>
              <w:t>l’affissione</w:t>
            </w:r>
            <w:r w:rsidRPr="00D33A86">
              <w:rPr>
                <w:rFonts w:eastAsia="Times New Roman"/>
                <w:color w:val="000000"/>
                <w:sz w:val="18"/>
                <w:szCs w:val="18"/>
                <w:lang w:eastAsia="it-IT"/>
              </w:rPr>
              <w:t xml:space="preserve"> delle tariffe orarie al check-point </w:t>
            </w:r>
            <w:r w:rsidR="00B4667A" w:rsidRPr="00D33A86">
              <w:rPr>
                <w:rFonts w:eastAsia="Times New Roman"/>
                <w:color w:val="000000"/>
                <w:sz w:val="18"/>
                <w:szCs w:val="18"/>
                <w:lang w:eastAsia="it-IT"/>
              </w:rPr>
              <w:t xml:space="preserve">per </w:t>
            </w:r>
            <w:r w:rsidRPr="00D33A86">
              <w:rPr>
                <w:rFonts w:eastAsia="Times New Roman"/>
                <w:color w:val="000000"/>
                <w:sz w:val="18"/>
                <w:szCs w:val="18"/>
                <w:lang w:eastAsia="it-IT"/>
              </w:rPr>
              <w:t>i pullman turistici e la distribuzione di apposita circolare informativa emessa dal Direttore Generale alle agenzie turistiche;</w:t>
            </w:r>
            <w:r w:rsidRPr="00D33A86">
              <w:rPr>
                <w:rFonts w:eastAsia="Times New Roman"/>
                <w:color w:val="000000"/>
                <w:sz w:val="18"/>
                <w:szCs w:val="18"/>
                <w:lang w:eastAsia="it-IT"/>
              </w:rPr>
              <w:br/>
              <w:t xml:space="preserve">- </w:t>
            </w:r>
            <w:r w:rsidR="00B30952" w:rsidRPr="00D33A86">
              <w:rPr>
                <w:rFonts w:eastAsia="Times New Roman"/>
                <w:color w:val="000000"/>
                <w:sz w:val="18"/>
                <w:szCs w:val="18"/>
                <w:lang w:eastAsia="it-IT"/>
              </w:rPr>
              <w:t>l’indicazione</w:t>
            </w:r>
            <w:r w:rsidRPr="00D33A86">
              <w:rPr>
                <w:rFonts w:eastAsia="Times New Roman"/>
                <w:color w:val="000000"/>
                <w:sz w:val="18"/>
                <w:szCs w:val="18"/>
                <w:lang w:eastAsia="it-IT"/>
              </w:rPr>
              <w:t xml:space="preserve"> delle tariffe orarie sui parcometri nei parcheggi su strada</w:t>
            </w:r>
            <w:r w:rsidR="00A706B3" w:rsidRPr="00D33A86">
              <w:rPr>
                <w:rFonts w:eastAsia="Times New Roman"/>
                <w:color w:val="000000"/>
                <w:sz w:val="18"/>
                <w:szCs w:val="18"/>
                <w:lang w:eastAsia="it-IT"/>
              </w:rPr>
              <w:t>;</w:t>
            </w:r>
          </w:p>
          <w:p w14:paraId="0FFAB3D4" w14:textId="77777777" w:rsidR="001464E2" w:rsidRPr="00D33A86" w:rsidRDefault="00A706B3"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nell’indicazione di tutte le informazioni anzidette sul sito istituzionale della Società.</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0772A" w14:textId="77777777"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Soggetti esterni a </w:t>
            </w:r>
            <w:r w:rsidR="006D344C">
              <w:rPr>
                <w:rFonts w:eastAsia="Times New Roman"/>
                <w:color w:val="000000"/>
                <w:sz w:val="18"/>
                <w:szCs w:val="18"/>
                <w:lang w:eastAsia="it-IT"/>
              </w:rPr>
              <w:t>SI.GE.RI.CO.</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B6C1" w14:textId="0C4EFEB3" w:rsidR="001464E2" w:rsidRPr="00D33A86" w:rsidRDefault="001464E2" w:rsidP="001464E2">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Responsabile Area </w:t>
            </w:r>
            <w:proofErr w:type="spellStart"/>
            <w:r w:rsidR="00B636D7">
              <w:rPr>
                <w:rFonts w:eastAsia="Times New Roman"/>
                <w:color w:val="000000"/>
                <w:sz w:val="18"/>
                <w:szCs w:val="18"/>
                <w:lang w:eastAsia="it-IT"/>
              </w:rPr>
              <w:t>Mobility</w:t>
            </w:r>
            <w:proofErr w:type="spellEnd"/>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D7D4" w14:textId="77777777" w:rsidR="001464E2" w:rsidRPr="00D33A86" w:rsidRDefault="001464E2" w:rsidP="001464E2">
            <w:pPr>
              <w:spacing w:after="0" w:line="240" w:lineRule="auto"/>
              <w:jc w:val="center"/>
              <w:rPr>
                <w:rFonts w:eastAsia="Times New Roman"/>
                <w:b/>
                <w:bCs/>
                <w:sz w:val="18"/>
                <w:szCs w:val="18"/>
                <w:lang w:eastAsia="it-IT"/>
              </w:rPr>
            </w:pPr>
            <w:r w:rsidRPr="00D33A86">
              <w:rPr>
                <w:rFonts w:eastAsia="Times New Roman"/>
                <w:b/>
                <w:bCs/>
                <w:sz w:val="18"/>
                <w:szCs w:val="18"/>
                <w:lang w:eastAsia="it-IT"/>
              </w:rPr>
              <w:t>B</w:t>
            </w:r>
          </w:p>
        </w:tc>
      </w:tr>
    </w:tbl>
    <w:p w14:paraId="769D0D3C" w14:textId="77777777" w:rsidR="00015D5F" w:rsidRDefault="00015D5F"/>
    <w:p w14:paraId="467F7F0B" w14:textId="5498CF38" w:rsidR="00015D5F" w:rsidRPr="00015D5F" w:rsidRDefault="00015D5F" w:rsidP="00C04694">
      <w:pPr>
        <w:rPr>
          <w:i/>
          <w:szCs w:val="24"/>
        </w:rPr>
      </w:pPr>
      <w:r w:rsidRPr="00C04694">
        <w:rPr>
          <w:i/>
          <w:szCs w:val="24"/>
        </w:rPr>
        <w:lastRenderedPageBreak/>
        <w:t>Processo sensibile</w:t>
      </w:r>
      <w:commentRangeStart w:id="42"/>
      <w:r w:rsidRPr="00C04694">
        <w:rPr>
          <w:i/>
          <w:szCs w:val="24"/>
        </w:rPr>
        <w:t>: Gestione entrate tributarie del Comune di Siena</w:t>
      </w:r>
      <w:r w:rsidR="00C04694">
        <w:rPr>
          <w:rStyle w:val="Rimandonotaapidipagina"/>
          <w:i/>
          <w:szCs w:val="24"/>
        </w:rPr>
        <w:footnoteReference w:id="10"/>
      </w:r>
      <w:commentRangeEnd w:id="42"/>
      <w:r w:rsidR="007F45BD">
        <w:rPr>
          <w:rStyle w:val="Rimandocommento"/>
        </w:rPr>
        <w:commentReference w:id="42"/>
      </w:r>
    </w:p>
    <w:tbl>
      <w:tblPr>
        <w:tblW w:w="15100" w:type="dxa"/>
        <w:tblInd w:w="75" w:type="dxa"/>
        <w:tblCellMar>
          <w:left w:w="70" w:type="dxa"/>
          <w:right w:w="70" w:type="dxa"/>
        </w:tblCellMar>
        <w:tblLook w:val="04A0" w:firstRow="1" w:lastRow="0" w:firstColumn="1" w:lastColumn="0" w:noHBand="0" w:noVBand="1"/>
      </w:tblPr>
      <w:tblGrid>
        <w:gridCol w:w="1865"/>
        <w:gridCol w:w="1877"/>
        <w:gridCol w:w="5937"/>
        <w:gridCol w:w="1390"/>
        <w:gridCol w:w="2214"/>
        <w:gridCol w:w="1817"/>
      </w:tblGrid>
      <w:tr w:rsidR="00AD4521" w:rsidRPr="00364443" w14:paraId="46C82BD2" w14:textId="77777777" w:rsidTr="005F480A">
        <w:trPr>
          <w:trHeight w:val="548"/>
          <w:tblHead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4A05"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342F7AE5"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937" w:type="dxa"/>
            <w:tcBorders>
              <w:top w:val="single" w:sz="4" w:space="0" w:color="auto"/>
              <w:left w:val="nil"/>
              <w:bottom w:val="single" w:sz="4" w:space="0" w:color="auto"/>
              <w:right w:val="single" w:sz="4" w:space="0" w:color="auto"/>
            </w:tcBorders>
            <w:shd w:val="clear" w:color="000000" w:fill="FFFFFF"/>
            <w:vAlign w:val="center"/>
            <w:hideMark/>
          </w:tcPr>
          <w:p w14:paraId="2A1C21DA" w14:textId="77777777" w:rsidR="00AD4521" w:rsidRPr="00D33A86" w:rsidRDefault="00AD4521" w:rsidP="00AD4521">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46E3C499"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DA84B92"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41D4FD22"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8F03DF" w:rsidRPr="00364443" w14:paraId="40A11032" w14:textId="77777777" w:rsidTr="008E5D8D">
        <w:trPr>
          <w:trHeight w:val="2824"/>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34AD58C" w14:textId="77777777" w:rsidR="008F03DF" w:rsidRPr="00D33A86" w:rsidRDefault="008F03DF" w:rsidP="008F03DF">
            <w:pPr>
              <w:spacing w:after="0" w:line="240" w:lineRule="auto"/>
              <w:jc w:val="center"/>
              <w:rPr>
                <w:rFonts w:eastAsia="Times New Roman"/>
                <w:b/>
                <w:bCs/>
                <w:sz w:val="18"/>
                <w:szCs w:val="18"/>
                <w:lang w:eastAsia="it-IT"/>
              </w:rPr>
            </w:pPr>
            <w:r w:rsidRPr="00F53141">
              <w:rPr>
                <w:rFonts w:eastAsia="Times New Roman"/>
                <w:b/>
                <w:bCs/>
                <w:color w:val="000000"/>
                <w:sz w:val="18"/>
                <w:szCs w:val="18"/>
                <w:lang w:eastAsia="it-IT"/>
              </w:rPr>
              <w:t>Gestione delle entrate tributarie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C018640"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ICI/IMU/Tasi </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66A81DAE"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Società svolge, in particolare, le seguenti attività:</w:t>
            </w:r>
          </w:p>
          <w:p w14:paraId="370F95D9"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ricevimento al pubblico;</w:t>
            </w:r>
          </w:p>
          <w:p w14:paraId="0549F938"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bonifica banche dati;</w:t>
            </w:r>
          </w:p>
          <w:p w14:paraId="145CDFB1"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caricamento dei dati sul sistema informatico;</w:t>
            </w:r>
          </w:p>
          <w:p w14:paraId="3BC4DE6C"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caricamento dei pagamenti;</w:t>
            </w:r>
          </w:p>
          <w:p w14:paraId="01B93B4F"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correzione anomalie di versamento;</w:t>
            </w:r>
          </w:p>
          <w:p w14:paraId="270EC806"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estrazione delle liste di controllo e relativa analisi;</w:t>
            </w:r>
          </w:p>
          <w:p w14:paraId="57472547"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generazione, stampa e imbustamento degli avvisi di accertamento;</w:t>
            </w:r>
          </w:p>
          <w:p w14:paraId="0747D207"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caricamento delle notifiche degli avvisi di accertamento;</w:t>
            </w:r>
          </w:p>
          <w:p w14:paraId="64955CEE"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rendicontazione/riconciliazione dei versamenti;</w:t>
            </w:r>
          </w:p>
          <w:p w14:paraId="2DE3849D" w14:textId="77777777" w:rsidR="008F03DF" w:rsidRPr="00D33A86"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passaggio a coattivo.</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1D7228B"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0EA2035" w14:textId="138BA9D9" w:rsidR="008F03DF" w:rsidRDefault="008F03DF" w:rsidP="008F03DF">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6FFFA2DA" w14:textId="2395C684" w:rsidR="00C04694" w:rsidRDefault="00C04694" w:rsidP="008F03DF">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7D0A81E7"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408CF4D" w14:textId="77777777" w:rsidR="008F03DF" w:rsidRPr="00D33A86" w:rsidRDefault="00C9714B" w:rsidP="008F03DF">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8F03DF" w:rsidRPr="00364443" w14:paraId="55BA8A25" w14:textId="77777777" w:rsidTr="008F03DF">
        <w:trPr>
          <w:trHeight w:val="2640"/>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85232BF" w14:textId="77777777" w:rsidR="008F03DF" w:rsidRDefault="008F03DF" w:rsidP="008F03DF">
            <w:pPr>
              <w:spacing w:after="0" w:line="240" w:lineRule="auto"/>
              <w:jc w:val="center"/>
              <w:rPr>
                <w:rFonts w:eastAsia="Times New Roman"/>
                <w:b/>
                <w:bCs/>
                <w:sz w:val="18"/>
                <w:szCs w:val="18"/>
                <w:lang w:eastAsia="it-IT"/>
              </w:rPr>
            </w:pPr>
            <w:r w:rsidRPr="00F53141">
              <w:rPr>
                <w:rFonts w:eastAsia="Times New Roman"/>
                <w:b/>
                <w:bCs/>
                <w:color w:val="000000"/>
                <w:sz w:val="18"/>
                <w:szCs w:val="18"/>
                <w:lang w:eastAsia="it-IT"/>
              </w:rPr>
              <w:t>Gestione delle entrate tributarie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6029B23" w14:textId="77777777" w:rsidR="008F03DF" w:rsidRPr="00155E8C" w:rsidRDefault="008F03DF" w:rsidP="008F03DF">
            <w:pPr>
              <w:spacing w:after="0" w:line="240" w:lineRule="auto"/>
              <w:jc w:val="center"/>
              <w:rPr>
                <w:rFonts w:eastAsia="Times New Roman"/>
                <w:color w:val="000000"/>
                <w:sz w:val="18"/>
                <w:szCs w:val="18"/>
                <w:lang w:eastAsia="it-IT"/>
              </w:rPr>
            </w:pPr>
            <w:r>
              <w:rPr>
                <w:rFonts w:eastAsia="Times New Roman"/>
                <w:sz w:val="18"/>
                <w:szCs w:val="18"/>
                <w:lang w:eastAsia="it-IT"/>
              </w:rPr>
              <w:t>Tarsu/</w:t>
            </w:r>
            <w:proofErr w:type="spellStart"/>
            <w:r>
              <w:rPr>
                <w:rFonts w:eastAsia="Times New Roman"/>
                <w:sz w:val="18"/>
                <w:szCs w:val="18"/>
                <w:lang w:eastAsia="it-IT"/>
              </w:rPr>
              <w:t>Tia</w:t>
            </w:r>
            <w:proofErr w:type="spellEnd"/>
            <w:r>
              <w:rPr>
                <w:rFonts w:eastAsia="Times New Roman"/>
                <w:sz w:val="18"/>
                <w:szCs w:val="18"/>
                <w:lang w:eastAsia="it-IT"/>
              </w:rPr>
              <w:t>/</w:t>
            </w:r>
            <w:proofErr w:type="spellStart"/>
            <w:r>
              <w:rPr>
                <w:rFonts w:eastAsia="Times New Roman"/>
                <w:sz w:val="18"/>
                <w:szCs w:val="18"/>
                <w:lang w:eastAsia="it-IT"/>
              </w:rPr>
              <w:t>Tares</w:t>
            </w:r>
            <w:proofErr w:type="spellEnd"/>
            <w:r>
              <w:rPr>
                <w:rFonts w:eastAsia="Times New Roman"/>
                <w:sz w:val="18"/>
                <w:szCs w:val="18"/>
                <w:lang w:eastAsia="it-IT"/>
              </w:rPr>
              <w:t>/Tari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32F13370"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Società svolge, in particolare, le seguenti attività:</w:t>
            </w:r>
          </w:p>
          <w:p w14:paraId="418C7DDA"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ricevimento al pubblico;</w:t>
            </w:r>
          </w:p>
          <w:p w14:paraId="3DEFE781"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bonifica banche dati;</w:t>
            </w:r>
          </w:p>
          <w:p w14:paraId="33034519"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caricamento dei dati sul sistema informatico;</w:t>
            </w:r>
          </w:p>
          <w:p w14:paraId="769C7653"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bollettazione ordinaria e di conguaglio;</w:t>
            </w:r>
          </w:p>
          <w:p w14:paraId="082A8C88"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caricamento dei pagamenti;</w:t>
            </w:r>
          </w:p>
          <w:p w14:paraId="7378C9AA"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correzione anomalie di versamento;</w:t>
            </w:r>
          </w:p>
          <w:p w14:paraId="794A1BEB"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estrazione delle liste di controllo e relativa analisi;</w:t>
            </w:r>
          </w:p>
          <w:p w14:paraId="7E23AD0C"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analisi delle riduzioni concesse;</w:t>
            </w:r>
          </w:p>
          <w:p w14:paraId="1BCCF084"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generazione, stampa e imbustamento degli avvisi di accertamento;</w:t>
            </w:r>
          </w:p>
          <w:p w14:paraId="67F762F5"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rendicontazione/riconciliazione dei versamenti;</w:t>
            </w:r>
          </w:p>
          <w:p w14:paraId="5A18C8C7" w14:textId="77777777" w:rsidR="008F03DF" w:rsidRPr="00D33A86"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passaggio a coattivo.</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38C3DBD"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3ED9015D"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6163251"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552A3779" w14:textId="3C058771" w:rsidR="008F03DF"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AEEC6C6" w14:textId="77777777" w:rsidR="008F03DF" w:rsidRPr="00D33A86" w:rsidRDefault="00C9714B" w:rsidP="008F03DF">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064D3BC9" w14:textId="77777777" w:rsidTr="008E5D8D">
        <w:trPr>
          <w:trHeight w:val="3257"/>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FA449C6" w14:textId="77777777" w:rsidR="00C04694" w:rsidRDefault="00C04694" w:rsidP="00C04694">
            <w:pPr>
              <w:spacing w:after="0" w:line="240" w:lineRule="auto"/>
              <w:jc w:val="center"/>
              <w:rPr>
                <w:rFonts w:eastAsia="Times New Roman"/>
                <w:b/>
                <w:bCs/>
                <w:sz w:val="18"/>
                <w:szCs w:val="18"/>
                <w:lang w:eastAsia="it-IT"/>
              </w:rPr>
            </w:pPr>
            <w:r w:rsidRPr="00F53141">
              <w:rPr>
                <w:rFonts w:eastAsia="Times New Roman"/>
                <w:b/>
                <w:bCs/>
                <w:color w:val="000000"/>
                <w:sz w:val="18"/>
                <w:szCs w:val="18"/>
                <w:lang w:eastAsia="it-IT"/>
              </w:rPr>
              <w:lastRenderedPageBreak/>
              <w:t>Gestione delle entrate tributarie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93A9AE9" w14:textId="77777777" w:rsidR="00C04694" w:rsidRPr="00155E8C"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Imposta di soggiorno</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A2AE0C3"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Società svolge, in particolare, le seguenti attività:</w:t>
            </w:r>
          </w:p>
          <w:p w14:paraId="477C5ED0"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9B023B">
              <w:rPr>
                <w:rFonts w:eastAsia="Times New Roman"/>
                <w:color w:val="000000"/>
                <w:sz w:val="18"/>
                <w:szCs w:val="18"/>
                <w:lang w:eastAsia="it-IT"/>
              </w:rPr>
              <w:t>gestione dei versamenti da parte dei contribuenti</w:t>
            </w:r>
            <w:r>
              <w:rPr>
                <w:rFonts w:eastAsia="Times New Roman"/>
                <w:color w:val="000000"/>
                <w:sz w:val="18"/>
                <w:szCs w:val="18"/>
                <w:lang w:eastAsia="it-IT"/>
              </w:rPr>
              <w:t>;</w:t>
            </w:r>
          </w:p>
          <w:p w14:paraId="627177AD"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9B023B">
              <w:rPr>
                <w:rFonts w:eastAsia="Times New Roman"/>
                <w:color w:val="000000"/>
                <w:sz w:val="18"/>
                <w:szCs w:val="18"/>
                <w:lang w:eastAsia="it-IT"/>
              </w:rPr>
              <w:t>ricevimento al pubblico</w:t>
            </w:r>
            <w:r>
              <w:rPr>
                <w:rFonts w:eastAsia="Times New Roman"/>
                <w:color w:val="000000"/>
                <w:sz w:val="18"/>
                <w:szCs w:val="18"/>
                <w:lang w:eastAsia="it-IT"/>
              </w:rPr>
              <w:t>;</w:t>
            </w:r>
          </w:p>
          <w:p w14:paraId="50AB7601"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9B023B">
              <w:rPr>
                <w:rFonts w:eastAsia="Times New Roman"/>
                <w:color w:val="000000"/>
                <w:sz w:val="18"/>
                <w:szCs w:val="18"/>
                <w:lang w:eastAsia="it-IT"/>
              </w:rPr>
              <w:t>aggiornamento continuo della banca dati</w:t>
            </w:r>
            <w:r>
              <w:rPr>
                <w:rFonts w:eastAsia="Times New Roman"/>
                <w:color w:val="000000"/>
                <w:sz w:val="18"/>
                <w:szCs w:val="18"/>
                <w:lang w:eastAsia="it-IT"/>
              </w:rPr>
              <w:t>;</w:t>
            </w:r>
          </w:p>
          <w:p w14:paraId="07C8C181"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9B023B">
              <w:rPr>
                <w:rFonts w:eastAsia="Times New Roman"/>
                <w:color w:val="000000"/>
                <w:sz w:val="18"/>
                <w:szCs w:val="18"/>
                <w:lang w:eastAsia="it-IT"/>
              </w:rPr>
              <w:t>controlli sul corretto adempimento dell'obbligazione tributaria</w:t>
            </w:r>
            <w:r>
              <w:rPr>
                <w:rFonts w:eastAsia="Times New Roman"/>
                <w:color w:val="000000"/>
                <w:sz w:val="18"/>
                <w:szCs w:val="18"/>
                <w:lang w:eastAsia="it-IT"/>
              </w:rPr>
              <w:t>;</w:t>
            </w:r>
          </w:p>
          <w:p w14:paraId="2BBAD038"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9B023B">
              <w:rPr>
                <w:rFonts w:eastAsia="Times New Roman"/>
                <w:color w:val="000000"/>
                <w:sz w:val="18"/>
                <w:szCs w:val="18"/>
                <w:lang w:eastAsia="it-IT"/>
              </w:rPr>
              <w:t>attività connesse all'individuazione dei fenomeni di evasione e alla notifica della messa in mora</w:t>
            </w:r>
            <w:r>
              <w:rPr>
                <w:rFonts w:eastAsia="Times New Roman"/>
                <w:color w:val="000000"/>
                <w:sz w:val="18"/>
                <w:szCs w:val="18"/>
                <w:lang w:eastAsia="it-IT"/>
              </w:rPr>
              <w:t>;</w:t>
            </w:r>
          </w:p>
          <w:p w14:paraId="143CCA9E"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9B023B">
              <w:rPr>
                <w:rFonts w:eastAsia="Times New Roman"/>
                <w:color w:val="000000"/>
                <w:sz w:val="18"/>
                <w:szCs w:val="18"/>
                <w:lang w:eastAsia="it-IT"/>
              </w:rPr>
              <w:t>attività connesse all'imposizione dell'adempimento dell'obbligazione tributaria</w:t>
            </w:r>
            <w:r>
              <w:rPr>
                <w:rFonts w:eastAsia="Times New Roman"/>
                <w:color w:val="000000"/>
                <w:sz w:val="18"/>
                <w:szCs w:val="18"/>
                <w:lang w:eastAsia="it-IT"/>
              </w:rPr>
              <w:t>;</w:t>
            </w:r>
          </w:p>
          <w:p w14:paraId="3CE4AAE1"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BE6232">
              <w:rPr>
                <w:rFonts w:eastAsia="Times New Roman"/>
                <w:color w:val="000000"/>
                <w:sz w:val="18"/>
                <w:szCs w:val="18"/>
                <w:lang w:eastAsia="it-IT"/>
              </w:rPr>
              <w:t>attività connesse all'evasione delle richieste di rimborso</w:t>
            </w:r>
            <w:r>
              <w:rPr>
                <w:rFonts w:eastAsia="Times New Roman"/>
                <w:color w:val="000000"/>
                <w:sz w:val="18"/>
                <w:szCs w:val="18"/>
                <w:lang w:eastAsia="it-IT"/>
              </w:rPr>
              <w:t>;</w:t>
            </w:r>
          </w:p>
          <w:p w14:paraId="2167B538"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BE6232">
              <w:rPr>
                <w:rFonts w:eastAsia="Times New Roman"/>
                <w:color w:val="000000"/>
                <w:sz w:val="18"/>
                <w:szCs w:val="18"/>
                <w:lang w:eastAsia="it-IT"/>
              </w:rPr>
              <w:t>attività connesse alla stampa degli atti per l'invio al contribuente</w:t>
            </w:r>
            <w:r>
              <w:rPr>
                <w:rFonts w:eastAsia="Times New Roman"/>
                <w:color w:val="000000"/>
                <w:sz w:val="18"/>
                <w:szCs w:val="18"/>
                <w:lang w:eastAsia="it-IT"/>
              </w:rPr>
              <w:t>;</w:t>
            </w:r>
          </w:p>
          <w:p w14:paraId="1F6F1972"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BE6232">
              <w:rPr>
                <w:rFonts w:eastAsia="Times New Roman"/>
                <w:color w:val="000000"/>
                <w:sz w:val="18"/>
                <w:szCs w:val="18"/>
                <w:lang w:eastAsia="it-IT"/>
              </w:rPr>
              <w:t>attività connesse alla notificazione degli atti</w:t>
            </w:r>
            <w:r>
              <w:rPr>
                <w:rFonts w:eastAsia="Times New Roman"/>
                <w:color w:val="000000"/>
                <w:sz w:val="18"/>
                <w:szCs w:val="18"/>
                <w:lang w:eastAsia="it-IT"/>
              </w:rPr>
              <w:t>;</w:t>
            </w:r>
          </w:p>
          <w:p w14:paraId="71E0DA6C" w14:textId="77777777" w:rsidR="00C04694" w:rsidRPr="00D33A86"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BE6232">
              <w:rPr>
                <w:rFonts w:eastAsia="Times New Roman"/>
                <w:color w:val="000000"/>
                <w:sz w:val="18"/>
                <w:szCs w:val="18"/>
                <w:lang w:eastAsia="it-IT"/>
              </w:rPr>
              <w:t>attività connesse al versamento ordinario da parte del contribuente</w:t>
            </w:r>
            <w:r>
              <w:rPr>
                <w:rFonts w:eastAsia="Times New Roman"/>
                <w:color w:val="000000"/>
                <w:sz w:val="18"/>
                <w:szCs w:val="18"/>
                <w:lang w:eastAsia="it-IT"/>
              </w:rPr>
              <w:t>.</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2ECB9E9" w14:textId="7777777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71F85995"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F91AB94"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1D02F4B9" w14:textId="72702FBE"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8CCC679"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bl>
    <w:p w14:paraId="54CD245A" w14:textId="77777777" w:rsidR="00015D5F" w:rsidRDefault="00015D5F"/>
    <w:p w14:paraId="3586C31F" w14:textId="77777777" w:rsidR="00015D5F" w:rsidRPr="00015D5F" w:rsidRDefault="00015D5F">
      <w:pPr>
        <w:rPr>
          <w:i/>
          <w:szCs w:val="24"/>
        </w:rPr>
      </w:pPr>
      <w:r w:rsidRPr="00633DBF">
        <w:rPr>
          <w:i/>
          <w:szCs w:val="24"/>
        </w:rPr>
        <w:t xml:space="preserve">Processo </w:t>
      </w:r>
      <w:r>
        <w:rPr>
          <w:i/>
          <w:szCs w:val="24"/>
        </w:rPr>
        <w:t>sensibile: Gestione entrate patrimoniali del Comune di Siena</w:t>
      </w:r>
    </w:p>
    <w:tbl>
      <w:tblPr>
        <w:tblW w:w="15100" w:type="dxa"/>
        <w:tblInd w:w="75" w:type="dxa"/>
        <w:tblCellMar>
          <w:left w:w="70" w:type="dxa"/>
          <w:right w:w="70" w:type="dxa"/>
        </w:tblCellMar>
        <w:tblLook w:val="04A0" w:firstRow="1" w:lastRow="0" w:firstColumn="1" w:lastColumn="0" w:noHBand="0" w:noVBand="1"/>
      </w:tblPr>
      <w:tblGrid>
        <w:gridCol w:w="1865"/>
        <w:gridCol w:w="1877"/>
        <w:gridCol w:w="5937"/>
        <w:gridCol w:w="1390"/>
        <w:gridCol w:w="2214"/>
        <w:gridCol w:w="1817"/>
      </w:tblGrid>
      <w:tr w:rsidR="00AD4521" w:rsidRPr="00364443" w14:paraId="107AEE71" w14:textId="77777777" w:rsidTr="005F480A">
        <w:trPr>
          <w:trHeight w:val="548"/>
          <w:tblHead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C62A"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19743BE3"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937" w:type="dxa"/>
            <w:tcBorders>
              <w:top w:val="single" w:sz="4" w:space="0" w:color="auto"/>
              <w:left w:val="nil"/>
              <w:bottom w:val="single" w:sz="4" w:space="0" w:color="auto"/>
              <w:right w:val="single" w:sz="4" w:space="0" w:color="auto"/>
            </w:tcBorders>
            <w:shd w:val="clear" w:color="000000" w:fill="FFFFFF"/>
            <w:vAlign w:val="center"/>
            <w:hideMark/>
          </w:tcPr>
          <w:p w14:paraId="5927E89A"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7024C1ED"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53848CCC"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CA87EAB"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C04694" w:rsidRPr="00364443" w14:paraId="0160BC48" w14:textId="77777777" w:rsidTr="00015D5F">
        <w:trPr>
          <w:trHeight w:val="1563"/>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5D625B1" w14:textId="77777777" w:rsidR="00C04694"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C78C9C0" w14:textId="77777777" w:rsidR="00C04694" w:rsidRPr="00C64A2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Canone Occupazione Spazi ed Aree Pubbliche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675F5F93" w14:textId="77777777" w:rsidR="00C04694" w:rsidRPr="00D33A86"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Società si occupa, in particolare dell’i</w:t>
            </w:r>
            <w:r w:rsidRPr="009D694B">
              <w:rPr>
                <w:rFonts w:eastAsia="Times New Roman"/>
                <w:color w:val="000000"/>
                <w:sz w:val="18"/>
                <w:szCs w:val="18"/>
                <w:lang w:eastAsia="it-IT"/>
              </w:rPr>
              <w:t>nvio della bolletta con l’importo liquidato ai contribuenti ai fini del pagamento spontaneo</w:t>
            </w:r>
            <w:r>
              <w:rPr>
                <w:rFonts w:eastAsia="Times New Roman"/>
                <w:color w:val="000000"/>
                <w:sz w:val="18"/>
                <w:szCs w:val="18"/>
                <w:lang w:eastAsia="it-IT"/>
              </w:rPr>
              <w:t xml:space="preserve">, </w:t>
            </w:r>
            <w:r w:rsidRPr="009D694B">
              <w:rPr>
                <w:rFonts w:eastAsia="Times New Roman"/>
                <w:color w:val="000000"/>
                <w:sz w:val="18"/>
                <w:szCs w:val="18"/>
                <w:lang w:eastAsia="it-IT"/>
              </w:rPr>
              <w:t>accertamento con controllo dell</w:t>
            </w:r>
            <w:r>
              <w:rPr>
                <w:rFonts w:eastAsia="Times New Roman"/>
                <w:color w:val="000000"/>
                <w:sz w:val="18"/>
                <w:szCs w:val="18"/>
                <w:lang w:eastAsia="it-IT"/>
              </w:rPr>
              <w:t>’</w:t>
            </w:r>
            <w:r w:rsidRPr="009D694B">
              <w:rPr>
                <w:rFonts w:eastAsia="Times New Roman"/>
                <w:color w:val="000000"/>
                <w:sz w:val="18"/>
                <w:szCs w:val="18"/>
                <w:lang w:eastAsia="it-IT"/>
              </w:rPr>
              <w:t>attività di mancato pagamento e della ricerca evasione, riscossione, spontanea,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91A6501" w14:textId="7777777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3A040A1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4804323B"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7328CACC" w14:textId="6407D068"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530E7EF"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7F0DD3FC" w14:textId="77777777" w:rsidTr="00015D5F">
        <w:trPr>
          <w:trHeight w:val="1260"/>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4478321" w14:textId="77777777" w:rsidR="00C04694"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079E332E" w14:textId="77777777" w:rsidR="00C04694" w:rsidRPr="00015D5F"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 xml:space="preserve">Alloggi </w:t>
            </w:r>
            <w:proofErr w:type="spellStart"/>
            <w:r w:rsidRPr="00F53141">
              <w:rPr>
                <w:rFonts w:eastAsia="Times New Roman"/>
                <w:color w:val="000000"/>
                <w:sz w:val="18"/>
                <w:szCs w:val="18"/>
                <w:lang w:eastAsia="it-IT"/>
              </w:rPr>
              <w:t>Erp</w:t>
            </w:r>
            <w:proofErr w:type="spellEnd"/>
            <w:r w:rsidRPr="00F53141">
              <w:rPr>
                <w:rFonts w:eastAsia="Times New Roman"/>
                <w:color w:val="000000"/>
                <w:sz w:val="18"/>
                <w:szCs w:val="18"/>
                <w:lang w:eastAsia="it-IT"/>
              </w:rPr>
              <w:t>, altri immobili e concessioni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492DC8E7" w14:textId="77777777" w:rsidR="00C04694" w:rsidRPr="00D33A86"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50888D9" w14:textId="7777777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4510DEFE"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33478EEA"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22BA9FF4" w14:textId="5B427C46"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0F4FA36"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485C9B7C" w14:textId="77777777" w:rsidTr="00015D5F">
        <w:trPr>
          <w:trHeight w:val="1407"/>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1B17FD6" w14:textId="77777777" w:rsidR="00C04694"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lastRenderedPageBreak/>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4E9DA7C" w14:textId="77777777" w:rsidR="00C04694" w:rsidRPr="00040058" w:rsidRDefault="00C04694" w:rsidP="00C04694">
            <w:pPr>
              <w:spacing w:after="0" w:line="240" w:lineRule="auto"/>
              <w:jc w:val="center"/>
              <w:rPr>
                <w:rFonts w:eastAsia="Times New Roman"/>
                <w:sz w:val="18"/>
                <w:szCs w:val="18"/>
                <w:lang w:eastAsia="it-IT"/>
              </w:rPr>
            </w:pPr>
            <w:r w:rsidRPr="00F53141">
              <w:rPr>
                <w:rFonts w:eastAsia="Times New Roman"/>
                <w:color w:val="000000"/>
                <w:sz w:val="18"/>
                <w:szCs w:val="18"/>
                <w:lang w:eastAsia="it-IT"/>
              </w:rPr>
              <w:t>Rette scolastiche riguardanti la ristorazione e il trasporto</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60FDDA6F" w14:textId="77777777" w:rsidR="00C04694" w:rsidRPr="00D33A86"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66F930A" w14:textId="7777777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52F48B7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0A970E9A"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20FE86DE" w14:textId="6017F08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F9F2FFB"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6AFCCBD2" w14:textId="77777777" w:rsidTr="008E5D8D">
        <w:trPr>
          <w:trHeight w:val="1561"/>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8ABA0A5" w14:textId="77777777" w:rsidR="00C04694"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F608465" w14:textId="77777777" w:rsidR="00C04694" w:rsidRPr="00040058" w:rsidRDefault="00C04694" w:rsidP="00C04694">
            <w:pPr>
              <w:spacing w:after="0" w:line="240" w:lineRule="auto"/>
              <w:jc w:val="center"/>
              <w:rPr>
                <w:rFonts w:eastAsia="Times New Roman"/>
                <w:sz w:val="18"/>
                <w:szCs w:val="18"/>
                <w:lang w:eastAsia="it-IT"/>
              </w:rPr>
            </w:pPr>
            <w:r w:rsidRPr="00F53141">
              <w:rPr>
                <w:rFonts w:eastAsia="Times New Roman"/>
                <w:color w:val="000000"/>
                <w:sz w:val="18"/>
                <w:szCs w:val="18"/>
                <w:lang w:eastAsia="it-IT"/>
              </w:rPr>
              <w:t>Rette asili nido</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0DCFA8E6" w14:textId="77777777" w:rsidR="00C04694" w:rsidRPr="00D33A86"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D5FDEAF" w14:textId="7777777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D285560"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F6011A7"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0E3242EA" w14:textId="1391FBFA"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F06097F"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46597116" w14:textId="77777777" w:rsidTr="00015D5F">
        <w:trPr>
          <w:trHeight w:val="1549"/>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F21564C" w14:textId="77777777" w:rsidR="00C04694"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25CDE26" w14:textId="77777777" w:rsidR="00C04694" w:rsidRPr="00015D5F"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Sanzioni amministrative per violazioni concernenti il “Codice della Strada”</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2E346202" w14:textId="77777777" w:rsidR="00C04694" w:rsidRPr="00D33A86"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F7613C9" w14:textId="77777777"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006FA78"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06C3C4F5"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12432F0C" w14:textId="1F67AC0B" w:rsidR="00C04694" w:rsidRPr="00D33A86"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B629A35"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2BC33D17" w14:textId="77777777" w:rsidTr="00015D5F">
        <w:trPr>
          <w:trHeight w:val="1549"/>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5244D62"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4D9B6F3"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Sanzioni afferenti le attività di Pm, relative alle violazioni dei Regolamenti Comunali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091EB36E"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CB911E8"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735AFB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1A324C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35087A0E" w14:textId="7AC68E3A"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7BF3F42"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2575A417" w14:textId="77777777" w:rsidTr="00015D5F">
        <w:trPr>
          <w:trHeight w:val="1555"/>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070BA0B"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82D8457"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Sanzioni afferenti le violazioni da parte delle strutture ricettive delle previsioni della L.R 24/2018</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C132407"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72CBC10"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0D66880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317D0840"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16035610" w14:textId="24B25053"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178106D"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29D921F4" w14:textId="77777777" w:rsidTr="00015D5F">
        <w:trPr>
          <w:trHeight w:val="1266"/>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8DB6B4B"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lastRenderedPageBreak/>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B588318"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Proventi da concessioni edilizie - (c.d. “</w:t>
            </w:r>
            <w:proofErr w:type="spellStart"/>
            <w:r w:rsidRPr="00F53141">
              <w:rPr>
                <w:rFonts w:eastAsia="Times New Roman"/>
                <w:color w:val="000000"/>
                <w:sz w:val="18"/>
                <w:szCs w:val="18"/>
                <w:lang w:eastAsia="it-IT"/>
              </w:rPr>
              <w:t>Bucalossi</w:t>
            </w:r>
            <w:proofErr w:type="spellEnd"/>
            <w:r w:rsidRPr="00F53141">
              <w:rPr>
                <w:rFonts w:eastAsia="Times New Roman"/>
                <w:color w:val="000000"/>
                <w:sz w:val="18"/>
                <w:szCs w:val="18"/>
                <w:lang w:eastAsia="it-IT"/>
              </w:rPr>
              <w:t>”)</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F6DFD88"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0EA0565"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60726E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B6C690D"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34AF87AA" w14:textId="7906D83C"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701137A"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6EE73807" w14:textId="77777777" w:rsidTr="008E5D8D">
        <w:trPr>
          <w:trHeight w:val="1418"/>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7AA501C"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0CA61FFC"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Proventi da rifusione spese di liti (Avvocatura comunale)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60E041B1"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8E92455"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319C14F5"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4BDCC8EE"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4B6578E4" w14:textId="701528B3"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52118A3"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026E5F48" w14:textId="77777777" w:rsidTr="008E5D8D">
        <w:trPr>
          <w:trHeight w:val="1267"/>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9BD161F"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231BE67" w14:textId="402DB4DD"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Rimborso Spese Giudizio afferenti il Contenzioso Tributario</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76CBF3D"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D20FC05"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02ABC6A5"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12F0610A"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4D00FDA2" w14:textId="2AC77FD9"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A95AC1A"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12859B53" w14:textId="77777777" w:rsidTr="00015D5F">
        <w:trPr>
          <w:trHeight w:val="1265"/>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99F4E3B"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6FEB5B0" w14:textId="34805622"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Rimborso spese legali da Terzi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147F7AEB"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EFBE017"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745E130F"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80E1BDC"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77B7869E" w14:textId="304FB90A"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4467834"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7A7D4578" w14:textId="77777777" w:rsidTr="00015D5F">
        <w:trPr>
          <w:trHeight w:val="1268"/>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4893207"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7000798"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Rimborso spese postali sanzioni amministrative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0E24B29C"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B4A5D3"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300B8FD2"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469925BC"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099F5948" w14:textId="7C496AD8"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06D0088"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7E6F85E3" w14:textId="77777777" w:rsidTr="00015D5F">
        <w:trPr>
          <w:trHeight w:val="1258"/>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B48CCCF"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EFCDC61"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Introito somme a carico delle compagnie teatrali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36338F09"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94CB074"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FA49874"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08796260"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22EE5296" w14:textId="33BFB440"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7B6429E"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3AC4ED7A" w14:textId="77777777" w:rsidTr="008E5D8D">
        <w:trPr>
          <w:trHeight w:val="127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2E6B11BF"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lastRenderedPageBreak/>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B7B50BE"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Concessione Teatro</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2A89678F"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CDF9DF9"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3D8BA07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30981D4C"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0EAA3468" w14:textId="56A8B032"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E09AAC7"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282D2082" w14:textId="77777777" w:rsidTr="008E5D8D">
        <w:trPr>
          <w:trHeight w:val="1404"/>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DBAABA3"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05A419F"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Proventi dell’Acquedotto Comunale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44A49034"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CE0C745"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7B4554B2"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DCF35D0"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70E788FB" w14:textId="01503DDD"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ED55E6B"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62EC687E" w14:textId="77777777" w:rsidTr="00015D5F">
        <w:trPr>
          <w:trHeight w:val="1265"/>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5CD0794"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Gestione delle entrate patrimoniali di diritto pubblico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3CD716C"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sz w:val="18"/>
                <w:szCs w:val="18"/>
                <w:lang w:eastAsia="it-IT"/>
              </w:rPr>
              <w:t>Proventi Servizi Ambientali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A54784F"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DA7E32A"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F4C73C1"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30182FC"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0E08AA3E" w14:textId="7C0AEF82"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6DC504B"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1627E552" w14:textId="77777777" w:rsidTr="00015D5F">
        <w:trPr>
          <w:trHeight w:val="1126"/>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6A7EE59"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 xml:space="preserve">Gestione delle entrate patrimoniali di diritto </w:t>
            </w:r>
            <w:r>
              <w:rPr>
                <w:rFonts w:eastAsia="Times New Roman"/>
                <w:b/>
                <w:bCs/>
                <w:sz w:val="18"/>
                <w:szCs w:val="18"/>
                <w:lang w:eastAsia="it-IT"/>
              </w:rPr>
              <w:t>privato</w:t>
            </w:r>
            <w:r w:rsidRPr="00F53141">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FC2DF41"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Proventi Canoni Ricognitori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B73721F"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3B586C5"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785FEBA2"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12DFA65B"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0EF128AC" w14:textId="28FDB851"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E91D712"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18416C5F" w14:textId="77777777" w:rsidTr="00015D5F">
        <w:trPr>
          <w:trHeight w:val="1554"/>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EDFEFD5"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 xml:space="preserve">Gestione delle entrate patrimoniali di diritto </w:t>
            </w:r>
            <w:r>
              <w:rPr>
                <w:rFonts w:eastAsia="Times New Roman"/>
                <w:b/>
                <w:bCs/>
                <w:sz w:val="18"/>
                <w:szCs w:val="18"/>
                <w:lang w:eastAsia="it-IT"/>
              </w:rPr>
              <w:t>privato</w:t>
            </w:r>
            <w:r w:rsidRPr="00F53141">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19E5B42"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Fitti Reali di Fondi Rustici e Proventi di Fitti Fabbricati, Fitti alloggi, sublocazione palazzina Livi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2839A43F"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F1D4D47"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025703D5"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F3AC6B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5C6F6988" w14:textId="6CE62722"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614F726"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7657F01E" w14:textId="77777777" w:rsidTr="00015D5F">
        <w:trPr>
          <w:trHeight w:val="1123"/>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3ED44BB"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t xml:space="preserve">Gestione delle entrate patrimoniali di diritto </w:t>
            </w:r>
            <w:r>
              <w:rPr>
                <w:rFonts w:eastAsia="Times New Roman"/>
                <w:b/>
                <w:bCs/>
                <w:sz w:val="18"/>
                <w:szCs w:val="18"/>
                <w:lang w:eastAsia="it-IT"/>
              </w:rPr>
              <w:t>privato</w:t>
            </w:r>
            <w:r w:rsidRPr="00F53141">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C5B9411"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Censi Livelli, Canoni ed altre prestazioni attive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120B2B0B"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3123D3B"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0D0A703C"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648060D2"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455B29A4" w14:textId="2C0F4CE1"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8E8A2BC"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3D27AF04" w14:textId="77777777" w:rsidTr="00015D5F">
        <w:trPr>
          <w:trHeight w:val="1111"/>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2569E91F" w14:textId="77777777" w:rsidR="00C04694" w:rsidRPr="00F53141" w:rsidRDefault="00C04694" w:rsidP="00C04694">
            <w:pPr>
              <w:spacing w:after="0" w:line="240" w:lineRule="auto"/>
              <w:jc w:val="center"/>
              <w:rPr>
                <w:rFonts w:eastAsia="Times New Roman"/>
                <w:b/>
                <w:bCs/>
                <w:sz w:val="18"/>
                <w:szCs w:val="18"/>
                <w:lang w:eastAsia="it-IT"/>
              </w:rPr>
            </w:pPr>
            <w:r w:rsidRPr="00F53141">
              <w:rPr>
                <w:rFonts w:eastAsia="Times New Roman"/>
                <w:b/>
                <w:bCs/>
                <w:sz w:val="18"/>
                <w:szCs w:val="18"/>
                <w:lang w:eastAsia="it-IT"/>
              </w:rPr>
              <w:lastRenderedPageBreak/>
              <w:t xml:space="preserve">Gestione delle entrate patrimoniali di diritto </w:t>
            </w:r>
            <w:r>
              <w:rPr>
                <w:rFonts w:eastAsia="Times New Roman"/>
                <w:b/>
                <w:bCs/>
                <w:sz w:val="18"/>
                <w:szCs w:val="18"/>
                <w:lang w:eastAsia="it-IT"/>
              </w:rPr>
              <w:t>privato</w:t>
            </w:r>
            <w:r w:rsidRPr="00F53141">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D002800" w14:textId="77777777" w:rsidR="00C04694" w:rsidRPr="00F53141" w:rsidRDefault="00C04694" w:rsidP="00C04694">
            <w:pPr>
              <w:spacing w:after="0" w:line="240" w:lineRule="auto"/>
              <w:jc w:val="center"/>
              <w:rPr>
                <w:rFonts w:eastAsia="Times New Roman"/>
                <w:color w:val="000000"/>
                <w:sz w:val="18"/>
                <w:szCs w:val="18"/>
                <w:lang w:eastAsia="it-IT"/>
              </w:rPr>
            </w:pPr>
            <w:r w:rsidRPr="00F53141">
              <w:rPr>
                <w:rFonts w:eastAsia="Times New Roman"/>
                <w:color w:val="000000"/>
                <w:sz w:val="18"/>
                <w:szCs w:val="18"/>
                <w:lang w:eastAsia="it-IT"/>
              </w:rPr>
              <w:t>Contributi affitto con Sanzioni Recuperate da controlli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6CD37B82" w14:textId="77777777" w:rsidR="00C04694" w:rsidRPr="009D694B" w:rsidRDefault="00C04694" w:rsidP="008E5D8D">
            <w:pPr>
              <w:spacing w:after="0" w:line="240" w:lineRule="auto"/>
              <w:jc w:val="center"/>
              <w:rPr>
                <w:rFonts w:eastAsia="Times New Roman"/>
                <w:color w:val="000000"/>
                <w:sz w:val="18"/>
                <w:szCs w:val="18"/>
                <w:lang w:eastAsia="it-IT"/>
              </w:rPr>
            </w:pPr>
            <w:r w:rsidRPr="009D694B">
              <w:rPr>
                <w:rFonts w:eastAsia="Times New Roman"/>
                <w:color w:val="000000"/>
                <w:sz w:val="18"/>
                <w:szCs w:val="18"/>
                <w:lang w:eastAsia="it-IT"/>
              </w:rPr>
              <w:t>Riscossione coattiva, rendicontazione e riconciliazione dei pagamenti effettuati sui conti correnti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F960940"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58FE151E"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67CFEAF"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2C23EFC8" w14:textId="244350CC"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5E89DD1"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bl>
    <w:p w14:paraId="30D7AA69" w14:textId="77777777" w:rsidR="00015D5F" w:rsidRDefault="00015D5F"/>
    <w:p w14:paraId="2FE39565" w14:textId="77777777" w:rsidR="00015D5F" w:rsidRPr="00015D5F" w:rsidRDefault="00015D5F">
      <w:pPr>
        <w:rPr>
          <w:i/>
          <w:szCs w:val="24"/>
        </w:rPr>
      </w:pPr>
      <w:r w:rsidRPr="00633DBF">
        <w:rPr>
          <w:i/>
          <w:szCs w:val="24"/>
        </w:rPr>
        <w:t xml:space="preserve">Processo </w:t>
      </w:r>
      <w:r>
        <w:rPr>
          <w:i/>
          <w:szCs w:val="24"/>
        </w:rPr>
        <w:t xml:space="preserve">sensibile: </w:t>
      </w:r>
      <w:r w:rsidRPr="00015D5F">
        <w:rPr>
          <w:bCs/>
          <w:i/>
          <w:szCs w:val="24"/>
        </w:rPr>
        <w:t>Attività di compartecipazione all’accertamento dei tributi erariali</w:t>
      </w:r>
    </w:p>
    <w:tbl>
      <w:tblPr>
        <w:tblW w:w="15100" w:type="dxa"/>
        <w:tblInd w:w="75" w:type="dxa"/>
        <w:tblCellMar>
          <w:left w:w="70" w:type="dxa"/>
          <w:right w:w="70" w:type="dxa"/>
        </w:tblCellMar>
        <w:tblLook w:val="04A0" w:firstRow="1" w:lastRow="0" w:firstColumn="1" w:lastColumn="0" w:noHBand="0" w:noVBand="1"/>
      </w:tblPr>
      <w:tblGrid>
        <w:gridCol w:w="1865"/>
        <w:gridCol w:w="1877"/>
        <w:gridCol w:w="5937"/>
        <w:gridCol w:w="1390"/>
        <w:gridCol w:w="2214"/>
        <w:gridCol w:w="1817"/>
      </w:tblGrid>
      <w:tr w:rsidR="00AD4521" w:rsidRPr="00364443" w14:paraId="3BF1449E" w14:textId="77777777" w:rsidTr="005F480A">
        <w:trPr>
          <w:trHeight w:val="548"/>
          <w:tblHead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76EB"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29F8B946"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937" w:type="dxa"/>
            <w:tcBorders>
              <w:top w:val="single" w:sz="4" w:space="0" w:color="auto"/>
              <w:left w:val="nil"/>
              <w:bottom w:val="single" w:sz="4" w:space="0" w:color="auto"/>
              <w:right w:val="single" w:sz="4" w:space="0" w:color="auto"/>
            </w:tcBorders>
            <w:shd w:val="clear" w:color="000000" w:fill="FFFFFF"/>
            <w:vAlign w:val="center"/>
            <w:hideMark/>
          </w:tcPr>
          <w:p w14:paraId="1ECEE468" w14:textId="77777777" w:rsidR="00AD4521" w:rsidRPr="00D33A86" w:rsidRDefault="00AD4521" w:rsidP="00AD4521">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606628F4"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A1DEF53"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7F43DB3"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C04694" w:rsidRPr="00364443" w14:paraId="183F0A3C" w14:textId="77777777" w:rsidTr="00015D5F">
        <w:trPr>
          <w:trHeight w:val="4809"/>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31F0D89" w14:textId="77777777" w:rsidR="00C04694" w:rsidRPr="00F53141" w:rsidRDefault="00C04694" w:rsidP="00C04694">
            <w:pPr>
              <w:spacing w:after="0" w:line="240" w:lineRule="auto"/>
              <w:jc w:val="center"/>
              <w:rPr>
                <w:rFonts w:eastAsia="Times New Roman"/>
                <w:b/>
                <w:bCs/>
                <w:sz w:val="18"/>
                <w:szCs w:val="18"/>
                <w:lang w:eastAsia="it-IT"/>
              </w:rPr>
            </w:pPr>
            <w:r w:rsidRPr="00961842">
              <w:rPr>
                <w:rFonts w:eastAsia="Times New Roman"/>
                <w:b/>
                <w:bCs/>
                <w:color w:val="000000"/>
                <w:sz w:val="18"/>
                <w:szCs w:val="18"/>
                <w:lang w:eastAsia="it-IT"/>
              </w:rPr>
              <w:t xml:space="preserve">Attività di compartecipazione all’accertamento dei </w:t>
            </w:r>
            <w:r>
              <w:rPr>
                <w:rFonts w:eastAsia="Times New Roman"/>
                <w:b/>
                <w:bCs/>
                <w:color w:val="000000"/>
                <w:sz w:val="18"/>
                <w:szCs w:val="18"/>
                <w:lang w:eastAsia="it-IT"/>
              </w:rPr>
              <w:t>t</w:t>
            </w:r>
            <w:r w:rsidRPr="00961842">
              <w:rPr>
                <w:rFonts w:eastAsia="Times New Roman"/>
                <w:b/>
                <w:bCs/>
                <w:color w:val="000000"/>
                <w:sz w:val="18"/>
                <w:szCs w:val="18"/>
                <w:lang w:eastAsia="it-IT"/>
              </w:rPr>
              <w:t>ributi erariali (L. 248/2005 e successive modifiche ed integrazioni</w:t>
            </w:r>
            <w:r>
              <w:rPr>
                <w:rFonts w:eastAsia="Times New Roman"/>
                <w:b/>
                <w:bCs/>
                <w:color w:val="000000"/>
                <w:sz w:val="18"/>
                <w:szCs w:val="18"/>
                <w:lang w:eastAsia="it-IT"/>
              </w:rPr>
              <w:t>)</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1284F15" w14:textId="77777777" w:rsidR="00C04694" w:rsidRPr="00F53141" w:rsidRDefault="00C04694" w:rsidP="00C04694">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Attività di compartecipazione all’accertamento dei tributi erariali (L. 248/2005 e successive modifiche ed integrazioni)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6E322E93" w14:textId="77777777" w:rsidR="00C04694" w:rsidRPr="0035551A" w:rsidRDefault="00C04694" w:rsidP="008E5D8D">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 xml:space="preserve">Gli ambiti di intervento su cui specializzare le attività di formulazione e spedizione delle segnalazioni qualificate all’Agenzia delle Entrate da parte di </w:t>
            </w:r>
            <w:r>
              <w:rPr>
                <w:rFonts w:eastAsia="Times New Roman"/>
                <w:color w:val="000000"/>
                <w:sz w:val="18"/>
                <w:szCs w:val="18"/>
                <w:lang w:eastAsia="it-IT"/>
              </w:rPr>
              <w:t>SI.GE.RI.CO.</w:t>
            </w:r>
            <w:r w:rsidRPr="0035551A">
              <w:rPr>
                <w:rFonts w:eastAsia="Times New Roman"/>
                <w:color w:val="000000"/>
                <w:sz w:val="18"/>
                <w:szCs w:val="18"/>
                <w:lang w:eastAsia="it-IT"/>
              </w:rPr>
              <w:t xml:space="preserve"> sono essenzialmente:</w:t>
            </w:r>
          </w:p>
          <w:p w14:paraId="4B93521C" w14:textId="77777777" w:rsidR="00C04694" w:rsidRPr="0035551A"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35551A">
              <w:rPr>
                <w:rFonts w:eastAsia="Times New Roman"/>
                <w:color w:val="000000"/>
                <w:sz w:val="18"/>
                <w:szCs w:val="18"/>
                <w:lang w:eastAsia="it-IT"/>
              </w:rPr>
              <w:t>Ambiti e criteri di indagine da sottoporre al Comune di Siena</w:t>
            </w:r>
            <w:r>
              <w:rPr>
                <w:rFonts w:eastAsia="Times New Roman"/>
                <w:color w:val="000000"/>
                <w:sz w:val="18"/>
                <w:szCs w:val="18"/>
                <w:lang w:eastAsia="it-IT"/>
              </w:rPr>
              <w:t>;</w:t>
            </w:r>
          </w:p>
          <w:p w14:paraId="05125630" w14:textId="77777777" w:rsidR="00C04694" w:rsidRPr="0035551A"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w:t>
            </w:r>
            <w:r w:rsidRPr="0035551A">
              <w:rPr>
                <w:rFonts w:eastAsia="Times New Roman"/>
                <w:color w:val="000000"/>
                <w:sz w:val="18"/>
                <w:szCs w:val="18"/>
                <w:lang w:eastAsia="it-IT"/>
              </w:rPr>
              <w:t xml:space="preserve"> Condivisione con l’Agenzia delle Entrate delle metodologie di indagine e delle informazioni utili alla formazione delle segnalazioni per specifici ambiti</w:t>
            </w:r>
            <w:r>
              <w:rPr>
                <w:rFonts w:eastAsia="Times New Roman"/>
                <w:color w:val="000000"/>
                <w:sz w:val="18"/>
                <w:szCs w:val="18"/>
                <w:lang w:eastAsia="it-IT"/>
              </w:rPr>
              <w:t>, i</w:t>
            </w:r>
            <w:r w:rsidRPr="0035551A">
              <w:rPr>
                <w:rFonts w:eastAsia="Times New Roman"/>
                <w:color w:val="000000"/>
                <w:sz w:val="18"/>
                <w:szCs w:val="18"/>
                <w:lang w:eastAsia="it-IT"/>
              </w:rPr>
              <w:t xml:space="preserve">nformativa al Comune di Siena e successivo inserimento di segnalazioni qualificate sul sistema SIATEL - </w:t>
            </w:r>
            <w:proofErr w:type="spellStart"/>
            <w:r w:rsidRPr="0035551A">
              <w:rPr>
                <w:rFonts w:eastAsia="Times New Roman"/>
                <w:color w:val="000000"/>
                <w:sz w:val="18"/>
                <w:szCs w:val="18"/>
                <w:lang w:eastAsia="it-IT"/>
              </w:rPr>
              <w:t>Puntofisco</w:t>
            </w:r>
            <w:proofErr w:type="spellEnd"/>
            <w:r w:rsidRPr="0035551A">
              <w:rPr>
                <w:rFonts w:eastAsia="Times New Roman"/>
                <w:color w:val="000000"/>
                <w:sz w:val="18"/>
                <w:szCs w:val="18"/>
                <w:lang w:eastAsia="it-IT"/>
              </w:rPr>
              <w:t xml:space="preserve"> di posizioni soggettive in relazione alle quali sono stati rilevati atti, fatti e negozi che possano evidenziare, senza ulteriori elaborazioni logiche, comportamenti evasivi ed elusivi;</w:t>
            </w:r>
          </w:p>
          <w:p w14:paraId="5BCD4FC9" w14:textId="77777777" w:rsidR="00C04694" w:rsidRPr="009D694B"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35551A">
              <w:rPr>
                <w:rFonts w:eastAsia="Times New Roman"/>
                <w:color w:val="000000"/>
                <w:sz w:val="18"/>
                <w:szCs w:val="18"/>
                <w:lang w:eastAsia="it-IT"/>
              </w:rPr>
              <w:t xml:space="preserve">Controllo delle informazioni e delle liste di posizioni da sottoporre all’Agenzia delle entrate nell’ambito della “Collaborazione amministrativa in sede locale” sulla base dei programmi di recupero dell’evasione definiti dal Comune di Siena  e la Direzione Regionale </w:t>
            </w:r>
            <w:proofErr w:type="spellStart"/>
            <w:r w:rsidRPr="0035551A">
              <w:rPr>
                <w:rFonts w:eastAsia="Times New Roman"/>
                <w:color w:val="000000"/>
                <w:sz w:val="18"/>
                <w:szCs w:val="18"/>
                <w:lang w:eastAsia="it-IT"/>
              </w:rPr>
              <w:t>dell</w:t>
            </w:r>
            <w:r>
              <w:rPr>
                <w:rFonts w:eastAsia="Times New Roman"/>
                <w:color w:val="000000"/>
                <w:sz w:val="18"/>
                <w:szCs w:val="18"/>
                <w:lang w:eastAsia="it-IT"/>
              </w:rPr>
              <w:t>’</w:t>
            </w:r>
            <w:r w:rsidRPr="0035551A">
              <w:rPr>
                <w:rFonts w:eastAsia="Times New Roman"/>
                <w:color w:val="000000"/>
                <w:sz w:val="18"/>
                <w:szCs w:val="18"/>
                <w:lang w:eastAsia="it-IT"/>
              </w:rPr>
              <w:t>AdE</w:t>
            </w:r>
            <w:proofErr w:type="spellEnd"/>
            <w:r w:rsidRPr="0035551A">
              <w:rPr>
                <w:rFonts w:eastAsia="Times New Roman"/>
                <w:color w:val="000000"/>
                <w:sz w:val="18"/>
                <w:szCs w:val="18"/>
                <w:lang w:eastAsia="it-IT"/>
              </w:rPr>
              <w:t xml:space="preserve"> attraverso appositi protocolli di intesa nella ricerca di tutte le sinergie possibili tra i diversi soggetti interessati, anche attraverso la definizione di nuove modalità di controllo integrato tra le diverse fonti informative di ambito locale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674601F"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PA</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44C0AFA"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44E089D"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55C6B5B4" w14:textId="50AD492C"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30CA1A4"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bl>
    <w:p w14:paraId="7459A8D4" w14:textId="77777777" w:rsidR="00014676" w:rsidRPr="00015D5F" w:rsidRDefault="00015D5F" w:rsidP="00014676">
      <w:pPr>
        <w:rPr>
          <w:i/>
          <w:szCs w:val="24"/>
        </w:rPr>
      </w:pPr>
      <w:r>
        <w:br w:type="page"/>
      </w:r>
      <w:r w:rsidR="00014676" w:rsidRPr="00633DBF">
        <w:rPr>
          <w:i/>
          <w:szCs w:val="24"/>
        </w:rPr>
        <w:lastRenderedPageBreak/>
        <w:t xml:space="preserve">Processo </w:t>
      </w:r>
      <w:r w:rsidR="00014676">
        <w:rPr>
          <w:i/>
          <w:szCs w:val="24"/>
        </w:rPr>
        <w:t xml:space="preserve">sensibile: </w:t>
      </w:r>
      <w:r w:rsidR="00014676">
        <w:rPr>
          <w:bCs/>
          <w:i/>
          <w:szCs w:val="24"/>
        </w:rPr>
        <w:t>Gestione del contenzioso tributario</w:t>
      </w:r>
    </w:p>
    <w:tbl>
      <w:tblPr>
        <w:tblW w:w="15100" w:type="dxa"/>
        <w:tblInd w:w="75" w:type="dxa"/>
        <w:tblCellMar>
          <w:left w:w="70" w:type="dxa"/>
          <w:right w:w="70" w:type="dxa"/>
        </w:tblCellMar>
        <w:tblLook w:val="04A0" w:firstRow="1" w:lastRow="0" w:firstColumn="1" w:lastColumn="0" w:noHBand="0" w:noVBand="1"/>
      </w:tblPr>
      <w:tblGrid>
        <w:gridCol w:w="1865"/>
        <w:gridCol w:w="1877"/>
        <w:gridCol w:w="5937"/>
        <w:gridCol w:w="1390"/>
        <w:gridCol w:w="2214"/>
        <w:gridCol w:w="1817"/>
      </w:tblGrid>
      <w:tr w:rsidR="00AD4521" w:rsidRPr="00364443" w14:paraId="51FEFCBB" w14:textId="77777777" w:rsidTr="005F480A">
        <w:trPr>
          <w:trHeight w:val="548"/>
          <w:tblHead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CE6CF"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06E738A3"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937" w:type="dxa"/>
            <w:tcBorders>
              <w:top w:val="single" w:sz="4" w:space="0" w:color="auto"/>
              <w:left w:val="nil"/>
              <w:bottom w:val="single" w:sz="4" w:space="0" w:color="auto"/>
              <w:right w:val="single" w:sz="4" w:space="0" w:color="auto"/>
            </w:tcBorders>
            <w:shd w:val="clear" w:color="000000" w:fill="FFFFFF"/>
            <w:vAlign w:val="center"/>
            <w:hideMark/>
          </w:tcPr>
          <w:p w14:paraId="4EE3B35D" w14:textId="77777777" w:rsidR="00AD4521" w:rsidRPr="00D33A86" w:rsidRDefault="00AD4521" w:rsidP="00AD4521">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27CA3305"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293DA3DD"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26140AE" w14:textId="77777777" w:rsidR="00AD4521" w:rsidRPr="00D33A86" w:rsidRDefault="00AD4521" w:rsidP="005F480A">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C04694" w:rsidRPr="00364443" w14:paraId="53213BFE" w14:textId="77777777" w:rsidTr="00015D5F">
        <w:trPr>
          <w:trHeight w:val="1549"/>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ADA2625" w14:textId="77777777" w:rsidR="00C04694" w:rsidRPr="00961842" w:rsidRDefault="00C04694" w:rsidP="00C04694">
            <w:pPr>
              <w:spacing w:after="0" w:line="240" w:lineRule="auto"/>
              <w:jc w:val="center"/>
              <w:rPr>
                <w:rFonts w:eastAsia="Times New Roman"/>
                <w:b/>
                <w:bCs/>
                <w:color w:val="000000"/>
                <w:sz w:val="18"/>
                <w:szCs w:val="18"/>
                <w:lang w:eastAsia="it-IT"/>
              </w:rPr>
            </w:pPr>
            <w:r>
              <w:rPr>
                <w:rFonts w:eastAsia="Times New Roman"/>
                <w:b/>
                <w:bCs/>
                <w:sz w:val="18"/>
                <w:szCs w:val="18"/>
                <w:lang w:eastAsia="it-IT"/>
              </w:rPr>
              <w:t>Attività di gestione del contenzioso tributario</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C0495E2" w14:textId="77777777" w:rsidR="00C04694" w:rsidRPr="0035551A" w:rsidRDefault="00C04694" w:rsidP="00C04694">
            <w:pPr>
              <w:spacing w:after="0" w:line="240" w:lineRule="auto"/>
              <w:jc w:val="center"/>
              <w:rPr>
                <w:rFonts w:eastAsia="Times New Roman"/>
                <w:color w:val="000000"/>
                <w:sz w:val="18"/>
                <w:szCs w:val="18"/>
                <w:lang w:eastAsia="it-IT"/>
              </w:rPr>
            </w:pPr>
            <w:r>
              <w:rPr>
                <w:rFonts w:eastAsia="Times New Roman"/>
                <w:sz w:val="18"/>
                <w:szCs w:val="18"/>
                <w:lang w:eastAsia="it-IT"/>
              </w:rPr>
              <w:t>Supporto alla gestione del contenzioso tributario per conto del Comune di Siena</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2275C0D0" w14:textId="77777777" w:rsidR="00C04694" w:rsidRPr="0035551A" w:rsidRDefault="00C04694" w:rsidP="008E5D8D">
            <w:pPr>
              <w:spacing w:after="0" w:line="240" w:lineRule="auto"/>
              <w:jc w:val="center"/>
              <w:rPr>
                <w:rFonts w:eastAsia="Times New Roman"/>
                <w:color w:val="000000"/>
                <w:sz w:val="18"/>
                <w:szCs w:val="18"/>
                <w:lang w:eastAsia="it-IT"/>
              </w:rPr>
            </w:pPr>
            <w:r>
              <w:rPr>
                <w:rFonts w:eastAsia="Times New Roman"/>
                <w:sz w:val="18"/>
                <w:szCs w:val="18"/>
                <w:lang w:eastAsia="it-IT"/>
              </w:rPr>
              <w:t>Supporto alla gestione del contenzioso tributario per conto del Comune di Siena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44FC0F9"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Comune di Siena</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718757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305F8FAE"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374BD341" w14:textId="5D17CF31"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5DE71EF"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255C7217" w14:textId="77777777" w:rsidTr="00014676">
        <w:trPr>
          <w:trHeight w:val="1108"/>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2C4C08AE" w14:textId="77777777" w:rsidR="00C04694" w:rsidRPr="00961842" w:rsidRDefault="00C04694" w:rsidP="00C04694">
            <w:pPr>
              <w:spacing w:after="0" w:line="240" w:lineRule="auto"/>
              <w:jc w:val="center"/>
              <w:rPr>
                <w:rFonts w:eastAsia="Times New Roman"/>
                <w:b/>
                <w:bCs/>
                <w:color w:val="000000"/>
                <w:sz w:val="18"/>
                <w:szCs w:val="18"/>
                <w:lang w:eastAsia="it-IT"/>
              </w:rPr>
            </w:pPr>
            <w:r>
              <w:rPr>
                <w:rFonts w:eastAsia="Times New Roman"/>
                <w:b/>
                <w:bCs/>
                <w:sz w:val="18"/>
                <w:szCs w:val="18"/>
                <w:lang w:eastAsia="it-IT"/>
              </w:rPr>
              <w:t>Attività contenzioso atti esecutivi</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22D6F4A" w14:textId="77777777" w:rsidR="00C04694" w:rsidRPr="0035551A" w:rsidRDefault="00C04694" w:rsidP="00C04694">
            <w:pPr>
              <w:spacing w:after="0" w:line="240" w:lineRule="auto"/>
              <w:jc w:val="center"/>
              <w:rPr>
                <w:rFonts w:eastAsia="Times New Roman"/>
                <w:color w:val="000000"/>
                <w:sz w:val="18"/>
                <w:szCs w:val="18"/>
                <w:lang w:eastAsia="it-IT"/>
              </w:rPr>
            </w:pPr>
            <w:r w:rsidRPr="0035551A">
              <w:rPr>
                <w:rFonts w:eastAsia="Times New Roman"/>
                <w:sz w:val="18"/>
                <w:szCs w:val="18"/>
                <w:lang w:eastAsia="it-IT"/>
              </w:rPr>
              <w:t>Attività contenzioso atti esecutivi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31213559" w14:textId="77777777" w:rsidR="00C04694" w:rsidRPr="0035551A" w:rsidRDefault="00C04694" w:rsidP="008E5D8D">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 xml:space="preserve">Gestione degli atti di opposizione all’esecuzione o agli atti esecutivi ex art. 615 e 617 </w:t>
            </w:r>
            <w:proofErr w:type="spellStart"/>
            <w:r w:rsidRPr="0035551A">
              <w:rPr>
                <w:rFonts w:eastAsia="Times New Roman"/>
                <w:color w:val="000000"/>
                <w:sz w:val="18"/>
                <w:szCs w:val="18"/>
                <w:lang w:eastAsia="it-IT"/>
              </w:rPr>
              <w:t>c.p.c.</w:t>
            </w:r>
            <w:proofErr w:type="spellEnd"/>
            <w:r w:rsidRPr="0035551A">
              <w:rPr>
                <w:rFonts w:eastAsia="Times New Roman"/>
                <w:color w:val="000000"/>
                <w:sz w:val="18"/>
                <w:szCs w:val="18"/>
                <w:lang w:eastAsia="it-IT"/>
              </w:rPr>
              <w:t xml:space="preserve"> innanzi al Giudice di pace e al Tribunale nei casi in cui la società è legittimata a stare in giudizio personalmente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01CC643"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Controparte nel giudizio</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6429CD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4881C6E"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4D6ECEA4" w14:textId="14B77B82"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196D064" w14:textId="77777777" w:rsidR="00C04694" w:rsidRPr="00D33A86" w:rsidRDefault="00C04694" w:rsidP="00C04694">
            <w:pPr>
              <w:spacing w:after="0" w:line="240" w:lineRule="auto"/>
              <w:jc w:val="center"/>
              <w:rPr>
                <w:rFonts w:eastAsia="Times New Roman"/>
                <w:b/>
                <w:bCs/>
                <w:sz w:val="18"/>
                <w:szCs w:val="18"/>
                <w:lang w:eastAsia="it-IT"/>
              </w:rPr>
            </w:pPr>
          </w:p>
        </w:tc>
      </w:tr>
      <w:tr w:rsidR="00C04694" w:rsidRPr="00364443" w14:paraId="0E1DB8E5" w14:textId="77777777" w:rsidTr="00014676">
        <w:trPr>
          <w:trHeight w:val="1124"/>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B4A0B2D" w14:textId="77777777" w:rsidR="00C04694"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Attività di gestione della riscossione coattiva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DED7802" w14:textId="77777777" w:rsidR="00C04694" w:rsidRPr="0035551A" w:rsidRDefault="00C04694" w:rsidP="00C04694">
            <w:pPr>
              <w:spacing w:after="0" w:line="240" w:lineRule="auto"/>
              <w:jc w:val="center"/>
              <w:rPr>
                <w:rFonts w:eastAsia="Times New Roman"/>
                <w:sz w:val="18"/>
                <w:szCs w:val="18"/>
                <w:lang w:eastAsia="it-IT"/>
              </w:rPr>
            </w:pPr>
            <w:r w:rsidRPr="0035551A">
              <w:rPr>
                <w:rFonts w:eastAsia="Times New Roman"/>
                <w:sz w:val="18"/>
                <w:szCs w:val="18"/>
                <w:lang w:eastAsia="it-IT"/>
              </w:rPr>
              <w:t>Attività di gestione della riscossione coattiva</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5D4D2ABE" w14:textId="77777777" w:rsidR="00C04694" w:rsidRPr="0035551A" w:rsidRDefault="00C04694" w:rsidP="008E5D8D">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La riscossione coattiva viene attivata quando le somme dovute al Comune per le varie entrate tributarie e patrimoniali, con eventuali relative sanzioni ed interessi, non vengono versate dal contribuente entro i termini indicati nell'atto originario</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70520A3"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Utente</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17C2754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1A19CAEF"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7E2D5209" w14:textId="6A8AF7C2"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36C9716"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647C91F6" w14:textId="77777777" w:rsidTr="00CF5D4E">
        <w:trPr>
          <w:trHeight w:val="2835"/>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5566642" w14:textId="77777777" w:rsidR="00C04694" w:rsidRDefault="00C04694" w:rsidP="00C04694">
            <w:pPr>
              <w:spacing w:after="0" w:line="240" w:lineRule="auto"/>
              <w:jc w:val="center"/>
              <w:rPr>
                <w:rFonts w:eastAsia="Times New Roman"/>
                <w:b/>
                <w:bCs/>
                <w:sz w:val="18"/>
                <w:szCs w:val="18"/>
                <w:lang w:eastAsia="it-IT"/>
              </w:rPr>
            </w:pPr>
            <w:r w:rsidRPr="0035551A">
              <w:rPr>
                <w:rFonts w:eastAsia="Times New Roman"/>
                <w:b/>
                <w:bCs/>
                <w:sz w:val="18"/>
                <w:szCs w:val="18"/>
                <w:lang w:eastAsia="it-IT"/>
              </w:rPr>
              <w:t>Gestione e monitoraggio dei ruoli pregressi affidati all’agente della riscossione</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BBA1CE9" w14:textId="77777777" w:rsidR="00C04694" w:rsidRPr="0035551A" w:rsidRDefault="00C04694" w:rsidP="00C04694">
            <w:pPr>
              <w:spacing w:after="0" w:line="240" w:lineRule="auto"/>
              <w:jc w:val="center"/>
              <w:rPr>
                <w:rFonts w:eastAsia="Times New Roman"/>
                <w:sz w:val="18"/>
                <w:szCs w:val="18"/>
                <w:lang w:eastAsia="it-IT"/>
              </w:rPr>
            </w:pPr>
            <w:r w:rsidRPr="0035551A">
              <w:rPr>
                <w:rFonts w:eastAsia="Times New Roman"/>
                <w:sz w:val="18"/>
                <w:szCs w:val="18"/>
                <w:lang w:eastAsia="it-IT"/>
              </w:rPr>
              <w:t>Gestione e monitoraggio dei ruoli pregressi affidati all’agente della riscossione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30253229" w14:textId="77777777" w:rsidR="00C04694" w:rsidRPr="0035551A" w:rsidRDefault="00C04694" w:rsidP="008E5D8D">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 xml:space="preserve">La Società provvederà a verificare i ruoli pregressi e le attività svolte dall'Agente della Riscossione nel rispetto delle previsioni di cui agli articoli 19 e 20 del </w:t>
            </w:r>
            <w:proofErr w:type="spellStart"/>
            <w:r w:rsidRPr="0035551A">
              <w:rPr>
                <w:rFonts w:eastAsia="Times New Roman"/>
                <w:color w:val="000000"/>
                <w:sz w:val="18"/>
                <w:szCs w:val="18"/>
                <w:lang w:eastAsia="it-IT"/>
              </w:rPr>
              <w:t>D.Lgs.</w:t>
            </w:r>
            <w:proofErr w:type="spellEnd"/>
            <w:r w:rsidRPr="0035551A">
              <w:rPr>
                <w:rFonts w:eastAsia="Times New Roman"/>
                <w:color w:val="000000"/>
                <w:sz w:val="18"/>
                <w:szCs w:val="18"/>
                <w:lang w:eastAsia="it-IT"/>
              </w:rPr>
              <w:t xml:space="preserve"> 112/1999.</w:t>
            </w:r>
          </w:p>
          <w:p w14:paraId="1EE8FF9E" w14:textId="77777777" w:rsidR="00C04694" w:rsidRPr="0035551A" w:rsidRDefault="00C04694" w:rsidP="008E5D8D">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L</w:t>
            </w:r>
            <w:r>
              <w:rPr>
                <w:rFonts w:eastAsia="Times New Roman"/>
                <w:color w:val="000000"/>
                <w:sz w:val="18"/>
                <w:szCs w:val="18"/>
                <w:lang w:eastAsia="it-IT"/>
              </w:rPr>
              <w:t xml:space="preserve">a </w:t>
            </w:r>
            <w:r w:rsidRPr="0035551A">
              <w:rPr>
                <w:rFonts w:eastAsia="Times New Roman"/>
                <w:color w:val="000000"/>
                <w:sz w:val="18"/>
                <w:szCs w:val="18"/>
                <w:lang w:eastAsia="it-IT"/>
              </w:rPr>
              <w:t xml:space="preserve">società provvederà anche ad interagire con l'Agente della Riscossione per individuare posizioni per le quali sia possibile porre in essere procedure esecutive </w:t>
            </w:r>
            <w:r>
              <w:rPr>
                <w:rFonts w:eastAsia="Times New Roman"/>
                <w:color w:val="000000"/>
                <w:sz w:val="18"/>
                <w:szCs w:val="18"/>
                <w:lang w:eastAsia="it-IT"/>
              </w:rPr>
              <w:t>o</w:t>
            </w:r>
            <w:r w:rsidRPr="0035551A">
              <w:rPr>
                <w:rFonts w:eastAsia="Times New Roman"/>
                <w:color w:val="000000"/>
                <w:sz w:val="18"/>
                <w:szCs w:val="18"/>
                <w:lang w:eastAsia="it-IT"/>
              </w:rPr>
              <w:t xml:space="preserve"> cautelari a seguito di segnalazioni mirate da parte della società.</w:t>
            </w:r>
          </w:p>
          <w:p w14:paraId="27B407C7" w14:textId="77777777" w:rsidR="00C04694" w:rsidRPr="0035551A" w:rsidRDefault="00C04694" w:rsidP="008E5D8D">
            <w:pPr>
              <w:spacing w:after="0" w:line="240" w:lineRule="auto"/>
              <w:jc w:val="center"/>
              <w:rPr>
                <w:rFonts w:eastAsia="Times New Roman"/>
                <w:color w:val="000000"/>
                <w:sz w:val="18"/>
                <w:szCs w:val="18"/>
                <w:lang w:eastAsia="it-IT"/>
              </w:rPr>
            </w:pPr>
            <w:r w:rsidRPr="0035551A">
              <w:rPr>
                <w:rFonts w:eastAsia="Times New Roman"/>
                <w:color w:val="000000"/>
                <w:sz w:val="18"/>
                <w:szCs w:val="18"/>
                <w:lang w:eastAsia="it-IT"/>
              </w:rPr>
              <w:t>Provvederà altresì ad individuare</w:t>
            </w:r>
            <w:r>
              <w:rPr>
                <w:rFonts w:eastAsia="Times New Roman"/>
                <w:color w:val="000000"/>
                <w:sz w:val="18"/>
                <w:szCs w:val="18"/>
                <w:lang w:eastAsia="it-IT"/>
              </w:rPr>
              <w:t xml:space="preserve"> </w:t>
            </w:r>
            <w:r w:rsidRPr="0035551A">
              <w:rPr>
                <w:rFonts w:eastAsia="Times New Roman"/>
                <w:color w:val="000000"/>
                <w:sz w:val="18"/>
                <w:szCs w:val="18"/>
                <w:lang w:eastAsia="it-IT"/>
              </w:rPr>
              <w:t xml:space="preserve">quelle posizioni per le quali la inesigibilità dei crediti è stata causata dalla negligente azione dell'Agente della Riscossione al fine di chiedere il rimborso o attivare le procedure previste dalle citate disposizioni del </w:t>
            </w:r>
            <w:proofErr w:type="spellStart"/>
            <w:r w:rsidRPr="0035551A">
              <w:rPr>
                <w:rFonts w:eastAsia="Times New Roman"/>
                <w:color w:val="000000"/>
                <w:sz w:val="18"/>
                <w:szCs w:val="18"/>
                <w:lang w:eastAsia="it-IT"/>
              </w:rPr>
              <w:t>D.Lgs.</w:t>
            </w:r>
            <w:proofErr w:type="spellEnd"/>
            <w:r w:rsidRPr="0035551A">
              <w:rPr>
                <w:rFonts w:eastAsia="Times New Roman"/>
                <w:color w:val="000000"/>
                <w:sz w:val="18"/>
                <w:szCs w:val="18"/>
                <w:lang w:eastAsia="it-IT"/>
              </w:rPr>
              <w:t xml:space="preserve"> 112/1999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49ED974"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Utente</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0987BE8E"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37A6116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33D24EEC" w14:textId="78F6384A"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FBF75F8"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M/B</w:t>
            </w:r>
          </w:p>
        </w:tc>
      </w:tr>
      <w:tr w:rsidR="00C04694" w:rsidRPr="00364443" w14:paraId="5ACE053D" w14:textId="77777777" w:rsidTr="008E5D8D">
        <w:trPr>
          <w:trHeight w:val="127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119F8A2" w14:textId="77777777" w:rsidR="00C04694" w:rsidRPr="0035551A" w:rsidRDefault="00C04694" w:rsidP="00C04694">
            <w:pPr>
              <w:spacing w:after="0" w:line="240" w:lineRule="auto"/>
              <w:jc w:val="center"/>
              <w:rPr>
                <w:rFonts w:eastAsia="Times New Roman"/>
                <w:b/>
                <w:bCs/>
                <w:sz w:val="18"/>
                <w:szCs w:val="18"/>
                <w:lang w:eastAsia="it-IT"/>
              </w:rPr>
            </w:pPr>
            <w:r w:rsidRPr="005F7D84">
              <w:rPr>
                <w:rFonts w:eastAsia="Times New Roman"/>
                <w:b/>
                <w:bCs/>
                <w:sz w:val="18"/>
                <w:szCs w:val="18"/>
                <w:lang w:eastAsia="it-IT"/>
              </w:rPr>
              <w:t>Gestione delle entrate</w:t>
            </w:r>
            <w:r>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038D4CC4" w14:textId="77777777" w:rsidR="00C04694" w:rsidRPr="005F7D84" w:rsidRDefault="00C04694" w:rsidP="00C04694">
            <w:pPr>
              <w:spacing w:after="0" w:line="240" w:lineRule="auto"/>
              <w:jc w:val="center"/>
              <w:rPr>
                <w:rFonts w:eastAsia="Times New Roman"/>
                <w:sz w:val="18"/>
                <w:szCs w:val="18"/>
                <w:lang w:eastAsia="it-IT"/>
              </w:rPr>
            </w:pPr>
            <w:r w:rsidRPr="005F7D84">
              <w:rPr>
                <w:rFonts w:eastAsia="Times New Roman"/>
                <w:sz w:val="18"/>
                <w:szCs w:val="18"/>
                <w:lang w:eastAsia="it-IT"/>
              </w:rPr>
              <w:t>Gestione rateizzazioni</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3D29BB72" w14:textId="77777777" w:rsidR="00C04694" w:rsidRPr="0035551A"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gestione delle rateizzazioni, per le diverse entrate, avviene in conformità alle disposizioni dei Regolamenti Comunali.</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8B97321"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Utente</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5BE9576B"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21CB8A3A"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0779B629" w14:textId="18828B32"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911F612"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w:t>
            </w:r>
          </w:p>
        </w:tc>
      </w:tr>
      <w:tr w:rsidR="00C04694" w:rsidRPr="00364443" w14:paraId="67CAED58" w14:textId="77777777" w:rsidTr="00014676">
        <w:trPr>
          <w:trHeight w:val="982"/>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11CE55A" w14:textId="77777777" w:rsidR="00C04694" w:rsidRPr="005F7D84" w:rsidRDefault="00C04694" w:rsidP="00C04694">
            <w:pPr>
              <w:spacing w:after="0" w:line="240" w:lineRule="auto"/>
              <w:jc w:val="center"/>
              <w:rPr>
                <w:rFonts w:eastAsia="Times New Roman"/>
                <w:b/>
                <w:bCs/>
                <w:sz w:val="18"/>
                <w:szCs w:val="18"/>
                <w:lang w:eastAsia="it-IT"/>
              </w:rPr>
            </w:pPr>
            <w:r w:rsidRPr="005F7D84">
              <w:rPr>
                <w:rFonts w:eastAsia="Times New Roman"/>
                <w:b/>
                <w:bCs/>
                <w:sz w:val="18"/>
                <w:szCs w:val="18"/>
                <w:lang w:eastAsia="it-IT"/>
              </w:rPr>
              <w:lastRenderedPageBreak/>
              <w:t>Gestione delle entrate</w:t>
            </w:r>
            <w:r>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BA25DC0" w14:textId="77777777" w:rsidR="00C04694" w:rsidRPr="005F7D8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R</w:t>
            </w:r>
            <w:r w:rsidRPr="005F7D84">
              <w:rPr>
                <w:rFonts w:eastAsia="Times New Roman"/>
                <w:sz w:val="18"/>
                <w:szCs w:val="18"/>
                <w:lang w:eastAsia="it-IT"/>
              </w:rPr>
              <w:t>ichieste di agevolazione od esenzione</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48D41B2C"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La gestione delle richieste di agevolazione od esenzione, per le diverse entrate, avviene in conformità alle disposizioni dei Regolamenti Comunali.</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858B861"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Utente</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6DE37BA6"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4B0B7E93"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3F505230" w14:textId="13039D34"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92C34A3"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w:t>
            </w:r>
          </w:p>
        </w:tc>
      </w:tr>
      <w:tr w:rsidR="00C04694" w:rsidRPr="00364443" w14:paraId="69135B93" w14:textId="77777777" w:rsidTr="00014676">
        <w:trPr>
          <w:trHeight w:val="981"/>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2142BCE" w14:textId="77777777" w:rsidR="00C04694" w:rsidRPr="005F7D84" w:rsidRDefault="00C04694" w:rsidP="00C04694">
            <w:pPr>
              <w:spacing w:after="0" w:line="240" w:lineRule="auto"/>
              <w:jc w:val="center"/>
              <w:rPr>
                <w:rFonts w:eastAsia="Times New Roman"/>
                <w:b/>
                <w:bCs/>
                <w:sz w:val="18"/>
                <w:szCs w:val="18"/>
                <w:lang w:eastAsia="it-IT"/>
              </w:rPr>
            </w:pPr>
            <w:r w:rsidRPr="005F7D84">
              <w:rPr>
                <w:rFonts w:eastAsia="Times New Roman"/>
                <w:b/>
                <w:bCs/>
                <w:sz w:val="18"/>
                <w:szCs w:val="18"/>
                <w:lang w:eastAsia="it-IT"/>
              </w:rPr>
              <w:t>Gestione delle entrate</w:t>
            </w:r>
            <w:r>
              <w:rPr>
                <w:rFonts w:eastAsia="Times New Roman"/>
                <w:b/>
                <w:bCs/>
                <w:sz w:val="18"/>
                <w:szCs w:val="18"/>
                <w:lang w:eastAsia="it-IT"/>
              </w:rPr>
              <w:t xml:space="preserve"> del Comune di Siena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F1B00AA"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Gestione autotutela</w:t>
            </w:r>
          </w:p>
        </w:tc>
        <w:tc>
          <w:tcPr>
            <w:tcW w:w="5937" w:type="dxa"/>
            <w:tcBorders>
              <w:top w:val="single" w:sz="4" w:space="0" w:color="auto"/>
              <w:left w:val="single" w:sz="4" w:space="0" w:color="auto"/>
              <w:bottom w:val="single" w:sz="4" w:space="0" w:color="auto"/>
              <w:right w:val="single" w:sz="4" w:space="0" w:color="auto"/>
            </w:tcBorders>
            <w:shd w:val="clear" w:color="auto" w:fill="auto"/>
            <w:vAlign w:val="center"/>
          </w:tcPr>
          <w:p w14:paraId="2EC48A99" w14:textId="77777777" w:rsidR="00C04694" w:rsidRDefault="00C04694"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La gestione delle richieste di </w:t>
            </w:r>
            <w:r w:rsidRPr="005F7D84">
              <w:rPr>
                <w:rFonts w:eastAsia="Times New Roman"/>
                <w:color w:val="000000"/>
                <w:sz w:val="18"/>
                <w:szCs w:val="18"/>
                <w:lang w:eastAsia="it-IT"/>
              </w:rPr>
              <w:t>annullamento totale o la revisione</w:t>
            </w:r>
            <w:r>
              <w:rPr>
                <w:rFonts w:eastAsia="Times New Roman"/>
                <w:color w:val="000000"/>
                <w:sz w:val="18"/>
                <w:szCs w:val="18"/>
                <w:lang w:eastAsia="it-IT"/>
              </w:rPr>
              <w:t xml:space="preserve"> degli avvisi di accertamento, per le diverse entrate, avviene in conformità alle disposizioni dei Regolamenti Comunali.</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53BDCD9" w14:textId="77777777" w:rsidR="00C04694" w:rsidRDefault="00C04694" w:rsidP="00C04694">
            <w:pPr>
              <w:spacing w:after="0" w:line="240" w:lineRule="auto"/>
              <w:jc w:val="center"/>
              <w:rPr>
                <w:rFonts w:eastAsia="Times New Roman"/>
                <w:sz w:val="18"/>
                <w:szCs w:val="18"/>
                <w:lang w:eastAsia="it-IT"/>
              </w:rPr>
            </w:pPr>
            <w:r>
              <w:rPr>
                <w:rFonts w:eastAsia="Times New Roman"/>
                <w:sz w:val="18"/>
                <w:szCs w:val="18"/>
                <w:lang w:eastAsia="it-IT"/>
              </w:rPr>
              <w:t>Utente</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829764C"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59AC0019" w14:textId="7777777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Responsabile Tributi</w:t>
            </w:r>
          </w:p>
          <w:p w14:paraId="3A4D1CB2" w14:textId="368CABA7" w:rsidR="00C04694" w:rsidRDefault="00C04694" w:rsidP="00C04694">
            <w:pPr>
              <w:spacing w:after="0" w:line="240" w:lineRule="auto"/>
              <w:jc w:val="left"/>
              <w:rPr>
                <w:rFonts w:eastAsia="Times New Roman"/>
                <w:sz w:val="18"/>
                <w:szCs w:val="18"/>
                <w:lang w:eastAsia="it-IT"/>
              </w:rPr>
            </w:pPr>
            <w:r>
              <w:rPr>
                <w:rFonts w:eastAsia="Times New Roman"/>
                <w:sz w:val="18"/>
                <w:szCs w:val="18"/>
                <w:lang w:eastAsia="it-IT"/>
              </w:rPr>
              <w:t>- Addetti settore tributi</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DB29657" w14:textId="77777777" w:rsidR="00C04694" w:rsidRPr="00D33A86" w:rsidRDefault="00C04694" w:rsidP="00C04694">
            <w:pPr>
              <w:spacing w:after="0" w:line="240" w:lineRule="auto"/>
              <w:jc w:val="center"/>
              <w:rPr>
                <w:rFonts w:eastAsia="Times New Roman"/>
                <w:b/>
                <w:bCs/>
                <w:sz w:val="18"/>
                <w:szCs w:val="18"/>
                <w:lang w:eastAsia="it-IT"/>
              </w:rPr>
            </w:pPr>
            <w:r>
              <w:rPr>
                <w:rFonts w:eastAsia="Times New Roman"/>
                <w:b/>
                <w:bCs/>
                <w:sz w:val="18"/>
                <w:szCs w:val="18"/>
                <w:lang w:eastAsia="it-IT"/>
              </w:rPr>
              <w:t>M</w:t>
            </w:r>
          </w:p>
        </w:tc>
      </w:tr>
    </w:tbl>
    <w:p w14:paraId="34FF1C98" w14:textId="77777777" w:rsidR="00937B60" w:rsidRPr="00D33A86" w:rsidRDefault="00937B60" w:rsidP="00815852">
      <w:pPr>
        <w:rPr>
          <w:szCs w:val="24"/>
        </w:rPr>
      </w:pPr>
    </w:p>
    <w:p w14:paraId="58174D4A" w14:textId="379D4DBC" w:rsidR="007145EA" w:rsidRPr="008E5D8D" w:rsidRDefault="00C64A21" w:rsidP="007145EA">
      <w:pPr>
        <w:rPr>
          <w:i/>
          <w:szCs w:val="24"/>
        </w:rPr>
      </w:pPr>
      <w:bookmarkStart w:id="43" w:name="_Hlk102129410"/>
      <w:commentRangeStart w:id="44"/>
      <w:r w:rsidRPr="008E5D8D">
        <w:rPr>
          <w:i/>
          <w:szCs w:val="24"/>
        </w:rPr>
        <w:t xml:space="preserve">Processo </w:t>
      </w:r>
      <w:r w:rsidR="00014676" w:rsidRPr="008E5D8D">
        <w:rPr>
          <w:i/>
          <w:szCs w:val="24"/>
        </w:rPr>
        <w:t xml:space="preserve">sensibile: </w:t>
      </w:r>
      <w:r w:rsidR="003A7BE7" w:rsidRPr="008E5D8D">
        <w:rPr>
          <w:i/>
          <w:szCs w:val="24"/>
        </w:rPr>
        <w:t>Servizi Museali</w:t>
      </w:r>
      <w:r w:rsidR="005365D4" w:rsidRPr="008E5D8D">
        <w:rPr>
          <w:i/>
          <w:szCs w:val="24"/>
        </w:rPr>
        <w:t xml:space="preserve"> d</w:t>
      </w:r>
      <w:r w:rsidR="00255C93" w:rsidRPr="008E5D8D">
        <w:rPr>
          <w:i/>
          <w:szCs w:val="24"/>
        </w:rPr>
        <w:t>el Santa Maria della Scala</w:t>
      </w:r>
      <w:commentRangeEnd w:id="44"/>
      <w:r w:rsidR="000460F2">
        <w:rPr>
          <w:rStyle w:val="Rimandocommento"/>
        </w:rPr>
        <w:commentReference w:id="44"/>
      </w:r>
      <w:r w:rsidR="000460F2">
        <w:rPr>
          <w:rStyle w:val="Rimandonotaapidipagina"/>
          <w:i/>
          <w:szCs w:val="24"/>
        </w:rPr>
        <w:footnoteReference w:id="11"/>
      </w:r>
    </w:p>
    <w:tbl>
      <w:tblPr>
        <w:tblW w:w="15128" w:type="dxa"/>
        <w:tblInd w:w="75" w:type="dxa"/>
        <w:tblCellMar>
          <w:left w:w="70" w:type="dxa"/>
          <w:right w:w="70" w:type="dxa"/>
        </w:tblCellMar>
        <w:tblLook w:val="04A0" w:firstRow="1" w:lastRow="0" w:firstColumn="1" w:lastColumn="0" w:noHBand="0" w:noVBand="1"/>
      </w:tblPr>
      <w:tblGrid>
        <w:gridCol w:w="1511"/>
        <w:gridCol w:w="1742"/>
        <w:gridCol w:w="6300"/>
        <w:gridCol w:w="1412"/>
        <w:gridCol w:w="2296"/>
        <w:gridCol w:w="1867"/>
      </w:tblGrid>
      <w:tr w:rsidR="007145EA" w:rsidRPr="00AD4521" w14:paraId="049C4E2C" w14:textId="77777777" w:rsidTr="003A7BE7">
        <w:trPr>
          <w:trHeight w:val="961"/>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FF512" w14:textId="77777777" w:rsidR="007145EA" w:rsidRPr="008E5D8D" w:rsidRDefault="007145EA"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Processo sensibile</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14:paraId="066CAC00" w14:textId="77777777" w:rsidR="007145EA" w:rsidRPr="008E5D8D" w:rsidRDefault="007145EA"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Sub-Processo sensibile</w:t>
            </w:r>
          </w:p>
        </w:tc>
        <w:tc>
          <w:tcPr>
            <w:tcW w:w="6300" w:type="dxa"/>
            <w:tcBorders>
              <w:top w:val="single" w:sz="4" w:space="0" w:color="auto"/>
              <w:left w:val="nil"/>
              <w:bottom w:val="single" w:sz="4" w:space="0" w:color="auto"/>
              <w:right w:val="single" w:sz="4" w:space="0" w:color="auto"/>
            </w:tcBorders>
            <w:shd w:val="clear" w:color="000000" w:fill="FFFFFF"/>
            <w:vAlign w:val="center"/>
            <w:hideMark/>
          </w:tcPr>
          <w:p w14:paraId="32E3C7AF" w14:textId="77777777" w:rsidR="007145EA" w:rsidRPr="008E5D8D" w:rsidRDefault="007145EA" w:rsidP="00AD4521">
            <w:pPr>
              <w:spacing w:after="0" w:line="240" w:lineRule="auto"/>
              <w:jc w:val="center"/>
              <w:rPr>
                <w:rFonts w:eastAsia="Times New Roman"/>
                <w:b/>
                <w:bCs/>
                <w:sz w:val="18"/>
                <w:szCs w:val="18"/>
                <w:lang w:eastAsia="it-IT"/>
              </w:rPr>
            </w:pPr>
            <w:r w:rsidRPr="008E5D8D">
              <w:rPr>
                <w:rFonts w:eastAsia="Times New Roman"/>
                <w:b/>
                <w:bCs/>
                <w:sz w:val="18"/>
                <w:szCs w:val="18"/>
                <w:lang w:eastAsia="it-IT"/>
              </w:rPr>
              <w:t>Descrizione attività sensibile</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5B9FE041" w14:textId="77777777" w:rsidR="007145EA" w:rsidRPr="008E5D8D" w:rsidRDefault="007145EA"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Controparte coinvolta</w:t>
            </w:r>
          </w:p>
        </w:tc>
        <w:tc>
          <w:tcPr>
            <w:tcW w:w="2296" w:type="dxa"/>
            <w:tcBorders>
              <w:top w:val="single" w:sz="4" w:space="0" w:color="auto"/>
              <w:left w:val="nil"/>
              <w:bottom w:val="single" w:sz="4" w:space="0" w:color="auto"/>
              <w:right w:val="single" w:sz="4" w:space="0" w:color="auto"/>
            </w:tcBorders>
            <w:shd w:val="clear" w:color="000000" w:fill="FFFFFF"/>
            <w:vAlign w:val="center"/>
            <w:hideMark/>
          </w:tcPr>
          <w:p w14:paraId="4EFFEA87" w14:textId="77777777" w:rsidR="007145EA" w:rsidRPr="008E5D8D" w:rsidRDefault="007145EA"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Responsabile organizzativo</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3F354544" w14:textId="77777777" w:rsidR="007145EA" w:rsidRPr="008E5D8D" w:rsidRDefault="007145EA"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 xml:space="preserve">Rating rischio                                </w:t>
            </w:r>
          </w:p>
        </w:tc>
      </w:tr>
      <w:tr w:rsidR="003A7BE7" w:rsidRPr="00AD4521" w14:paraId="55DBC5F4" w14:textId="77777777" w:rsidTr="003A7BE7">
        <w:trPr>
          <w:trHeight w:val="1994"/>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9FEAC12" w14:textId="77777777" w:rsidR="007145EA" w:rsidRPr="008E5D8D" w:rsidRDefault="005365D4"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Servizi Museali del Santa Maria della Scala</w:t>
            </w:r>
          </w:p>
        </w:tc>
        <w:tc>
          <w:tcPr>
            <w:tcW w:w="1742" w:type="dxa"/>
            <w:tcBorders>
              <w:top w:val="single" w:sz="4" w:space="0" w:color="auto"/>
              <w:left w:val="nil"/>
              <w:bottom w:val="single" w:sz="4" w:space="0" w:color="auto"/>
              <w:right w:val="single" w:sz="4" w:space="0" w:color="auto"/>
            </w:tcBorders>
            <w:shd w:val="clear" w:color="auto" w:fill="auto"/>
            <w:vAlign w:val="center"/>
          </w:tcPr>
          <w:p w14:paraId="167125DE" w14:textId="77777777" w:rsidR="007145EA" w:rsidRPr="008E5D8D" w:rsidRDefault="005365D4" w:rsidP="001141AF">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 xml:space="preserve">Gestione della biglietteria </w:t>
            </w:r>
            <w:r w:rsidR="00255C93" w:rsidRPr="008E5D8D">
              <w:rPr>
                <w:rFonts w:eastAsia="Times New Roman"/>
                <w:color w:val="000000"/>
                <w:sz w:val="18"/>
                <w:szCs w:val="18"/>
                <w:lang w:eastAsia="it-IT"/>
              </w:rPr>
              <w:t xml:space="preserve"> </w:t>
            </w:r>
          </w:p>
        </w:tc>
        <w:tc>
          <w:tcPr>
            <w:tcW w:w="6300" w:type="dxa"/>
            <w:tcBorders>
              <w:top w:val="single" w:sz="4" w:space="0" w:color="auto"/>
              <w:left w:val="nil"/>
              <w:bottom w:val="single" w:sz="4" w:space="0" w:color="auto"/>
              <w:right w:val="single" w:sz="4" w:space="0" w:color="auto"/>
            </w:tcBorders>
            <w:shd w:val="clear" w:color="auto" w:fill="auto"/>
            <w:vAlign w:val="center"/>
          </w:tcPr>
          <w:p w14:paraId="1AB1DBBD" w14:textId="3101803F" w:rsidR="007145EA" w:rsidRPr="008E5D8D" w:rsidRDefault="007145EA" w:rsidP="008E5D8D">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L</w:t>
            </w:r>
            <w:r w:rsidR="005365D4" w:rsidRPr="008E5D8D">
              <w:rPr>
                <w:rFonts w:eastAsia="Times New Roman"/>
                <w:color w:val="000000"/>
                <w:sz w:val="18"/>
                <w:szCs w:val="18"/>
                <w:lang w:eastAsia="it-IT"/>
              </w:rPr>
              <w:t xml:space="preserve">’attività di vendita dei </w:t>
            </w:r>
            <w:r w:rsidRPr="008E5D8D">
              <w:rPr>
                <w:rFonts w:eastAsia="Times New Roman"/>
                <w:color w:val="000000"/>
                <w:sz w:val="18"/>
                <w:szCs w:val="18"/>
                <w:lang w:eastAsia="it-IT"/>
              </w:rPr>
              <w:t xml:space="preserve">biglietti del Santa Maria della Scala avviene in tre luoghi differenti, della società: </w:t>
            </w:r>
            <w:r w:rsidR="00BF29B4" w:rsidRPr="008E5D8D">
              <w:rPr>
                <w:rFonts w:eastAsia="Times New Roman"/>
                <w:color w:val="000000"/>
                <w:sz w:val="18"/>
                <w:szCs w:val="18"/>
                <w:lang w:eastAsia="it-IT"/>
              </w:rPr>
              <w:t xml:space="preserve">presso il Museo del Santa Maria della Scala, presso il Punto Unico e presso il </w:t>
            </w:r>
            <w:proofErr w:type="spellStart"/>
            <w:r w:rsidR="00BF29B4" w:rsidRPr="008E5D8D">
              <w:rPr>
                <w:rFonts w:eastAsia="Times New Roman"/>
                <w:color w:val="000000"/>
                <w:sz w:val="18"/>
                <w:szCs w:val="18"/>
                <w:lang w:eastAsia="it-IT"/>
              </w:rPr>
              <w:t>Check</w:t>
            </w:r>
            <w:proofErr w:type="spellEnd"/>
            <w:r w:rsidR="00BF29B4" w:rsidRPr="008E5D8D">
              <w:rPr>
                <w:rFonts w:eastAsia="Times New Roman"/>
                <w:color w:val="000000"/>
                <w:sz w:val="18"/>
                <w:szCs w:val="18"/>
                <w:lang w:eastAsia="it-IT"/>
              </w:rPr>
              <w:t xml:space="preserve"> Point dell’arrivo dei Bus Turistici. Viene consegnato al cassiere un fondo cassa di importo differente a seconda del flusso di incasso che si presume di realizzare </w:t>
            </w:r>
            <w:r w:rsidR="00533B1C" w:rsidRPr="008E5D8D">
              <w:rPr>
                <w:rFonts w:eastAsia="Times New Roman"/>
                <w:color w:val="000000"/>
                <w:sz w:val="18"/>
                <w:szCs w:val="18"/>
                <w:lang w:eastAsia="it-IT"/>
              </w:rPr>
              <w:t xml:space="preserve">differenziato per luogo di vendita al pubblico. </w:t>
            </w:r>
            <w:r w:rsidR="008D514F" w:rsidRPr="008D514F">
              <w:rPr>
                <w:rFonts w:eastAsia="Times New Roman"/>
                <w:color w:val="000000"/>
                <w:sz w:val="18"/>
                <w:szCs w:val="18"/>
                <w:lang w:eastAsia="it-IT"/>
              </w:rPr>
              <w:t xml:space="preserve">I principali rischi che si individuano sono connessi ad ammanchi di cassa e alla mancata emissione di biglietti/scontrini. </w:t>
            </w:r>
            <w:r w:rsidR="00533B1C" w:rsidRPr="008E5D8D">
              <w:rPr>
                <w:rFonts w:eastAsia="Times New Roman"/>
                <w:color w:val="000000"/>
                <w:sz w:val="18"/>
                <w:szCs w:val="18"/>
                <w:lang w:eastAsia="it-IT"/>
              </w:rPr>
              <w:t>S</w:t>
            </w:r>
            <w:r w:rsidR="00BF29B4" w:rsidRPr="008E5D8D">
              <w:rPr>
                <w:rFonts w:eastAsia="Times New Roman"/>
                <w:color w:val="000000"/>
                <w:sz w:val="18"/>
                <w:szCs w:val="18"/>
                <w:lang w:eastAsia="it-IT"/>
              </w:rPr>
              <w:t xml:space="preserve">i procede con la vendita degli ingressi </w:t>
            </w:r>
            <w:r w:rsidR="00533B1C" w:rsidRPr="008E5D8D">
              <w:rPr>
                <w:rFonts w:eastAsia="Times New Roman"/>
                <w:color w:val="000000"/>
                <w:sz w:val="18"/>
                <w:szCs w:val="18"/>
                <w:lang w:eastAsia="it-IT"/>
              </w:rPr>
              <w:t xml:space="preserve">al Museo ed ai Musei di pertinenza Comunale </w:t>
            </w:r>
            <w:r w:rsidR="00BF29B4" w:rsidRPr="008E5D8D">
              <w:rPr>
                <w:rFonts w:eastAsia="Times New Roman"/>
                <w:color w:val="000000"/>
                <w:sz w:val="18"/>
                <w:szCs w:val="18"/>
                <w:lang w:eastAsia="it-IT"/>
              </w:rPr>
              <w:t>con pagamenti elettronici o contanti.</w:t>
            </w:r>
          </w:p>
        </w:tc>
        <w:tc>
          <w:tcPr>
            <w:tcW w:w="1412" w:type="dxa"/>
            <w:tcBorders>
              <w:top w:val="single" w:sz="4" w:space="0" w:color="auto"/>
              <w:left w:val="nil"/>
              <w:bottom w:val="single" w:sz="4" w:space="0" w:color="auto"/>
              <w:right w:val="single" w:sz="4" w:space="0" w:color="auto"/>
            </w:tcBorders>
            <w:shd w:val="clear" w:color="auto" w:fill="auto"/>
            <w:vAlign w:val="center"/>
          </w:tcPr>
          <w:p w14:paraId="20C15057" w14:textId="77777777" w:rsidR="007145EA" w:rsidRPr="008E5D8D" w:rsidRDefault="00255C93" w:rsidP="001141AF">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Utente</w:t>
            </w:r>
          </w:p>
        </w:tc>
        <w:tc>
          <w:tcPr>
            <w:tcW w:w="2296" w:type="dxa"/>
            <w:tcBorders>
              <w:top w:val="single" w:sz="4" w:space="0" w:color="auto"/>
              <w:left w:val="nil"/>
              <w:bottom w:val="single" w:sz="4" w:space="0" w:color="auto"/>
              <w:right w:val="single" w:sz="4" w:space="0" w:color="auto"/>
            </w:tcBorders>
            <w:shd w:val="clear" w:color="auto" w:fill="auto"/>
            <w:vAlign w:val="center"/>
          </w:tcPr>
          <w:p w14:paraId="6E7775E8" w14:textId="77777777" w:rsidR="000460F2" w:rsidRDefault="000460F2" w:rsidP="001141AF">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Direttore di Area</w:t>
            </w:r>
          </w:p>
          <w:p w14:paraId="431F8731" w14:textId="43BE16A4" w:rsidR="00255C93" w:rsidRPr="008E5D8D" w:rsidRDefault="007F45BD" w:rsidP="001141AF">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Responsabile Servizi SMS</w:t>
            </w:r>
          </w:p>
          <w:p w14:paraId="6D072C0D" w14:textId="3A7513A5" w:rsidR="00255C93" w:rsidRPr="008E5D8D" w:rsidRDefault="00255C93" w:rsidP="00AD4521">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Addetti alla cassa</w:t>
            </w:r>
          </w:p>
        </w:tc>
        <w:tc>
          <w:tcPr>
            <w:tcW w:w="1867" w:type="dxa"/>
            <w:tcBorders>
              <w:top w:val="single" w:sz="4" w:space="0" w:color="auto"/>
              <w:left w:val="nil"/>
              <w:bottom w:val="single" w:sz="4" w:space="0" w:color="auto"/>
              <w:right w:val="single" w:sz="4" w:space="0" w:color="auto"/>
            </w:tcBorders>
            <w:shd w:val="clear" w:color="auto" w:fill="auto"/>
            <w:vAlign w:val="center"/>
          </w:tcPr>
          <w:p w14:paraId="1F0E4D68" w14:textId="77777777" w:rsidR="007145EA" w:rsidRPr="00AD4521" w:rsidRDefault="00E267BC" w:rsidP="001141AF">
            <w:pPr>
              <w:spacing w:after="0" w:line="240" w:lineRule="auto"/>
              <w:jc w:val="center"/>
              <w:rPr>
                <w:rFonts w:eastAsia="Times New Roman"/>
                <w:b/>
                <w:bCs/>
                <w:sz w:val="18"/>
                <w:szCs w:val="18"/>
                <w:lang w:eastAsia="it-IT"/>
              </w:rPr>
            </w:pPr>
            <w:r w:rsidRPr="008E5D8D">
              <w:rPr>
                <w:rFonts w:eastAsia="Times New Roman"/>
                <w:b/>
                <w:bCs/>
                <w:sz w:val="18"/>
                <w:szCs w:val="18"/>
                <w:lang w:eastAsia="it-IT"/>
              </w:rPr>
              <w:t>M</w:t>
            </w:r>
          </w:p>
        </w:tc>
      </w:tr>
    </w:tbl>
    <w:p w14:paraId="6BD18F9B" w14:textId="309E7833" w:rsidR="007145EA" w:rsidRDefault="007145EA" w:rsidP="007145EA">
      <w:pPr>
        <w:rPr>
          <w:i/>
          <w:szCs w:val="24"/>
        </w:rPr>
      </w:pPr>
    </w:p>
    <w:p w14:paraId="74FD26E3" w14:textId="77777777" w:rsidR="00CF5D4E" w:rsidRDefault="00CF5D4E">
      <w:pPr>
        <w:spacing w:after="0" w:line="240" w:lineRule="auto"/>
        <w:jc w:val="left"/>
        <w:rPr>
          <w:i/>
          <w:szCs w:val="24"/>
        </w:rPr>
      </w:pPr>
      <w:r>
        <w:rPr>
          <w:i/>
          <w:szCs w:val="24"/>
        </w:rPr>
        <w:br w:type="page"/>
      </w:r>
    </w:p>
    <w:p w14:paraId="382F075E" w14:textId="1673D69E" w:rsidR="000460F2" w:rsidRPr="008E5D8D" w:rsidRDefault="000460F2" w:rsidP="000460F2">
      <w:pPr>
        <w:rPr>
          <w:i/>
          <w:szCs w:val="24"/>
        </w:rPr>
      </w:pPr>
      <w:r w:rsidRPr="008E5D8D">
        <w:rPr>
          <w:i/>
          <w:szCs w:val="24"/>
        </w:rPr>
        <w:lastRenderedPageBreak/>
        <w:t xml:space="preserve">Processo sensibile: </w:t>
      </w:r>
      <w:r>
        <w:rPr>
          <w:i/>
          <w:szCs w:val="24"/>
        </w:rPr>
        <w:t>Caffetteria</w:t>
      </w:r>
      <w:r>
        <w:rPr>
          <w:rStyle w:val="Rimandonotaapidipagina"/>
          <w:i/>
          <w:szCs w:val="24"/>
        </w:rPr>
        <w:footnoteReference w:id="12"/>
      </w:r>
    </w:p>
    <w:tbl>
      <w:tblPr>
        <w:tblW w:w="15128" w:type="dxa"/>
        <w:tblInd w:w="75" w:type="dxa"/>
        <w:tblCellMar>
          <w:left w:w="70" w:type="dxa"/>
          <w:right w:w="70" w:type="dxa"/>
        </w:tblCellMar>
        <w:tblLook w:val="04A0" w:firstRow="1" w:lastRow="0" w:firstColumn="1" w:lastColumn="0" w:noHBand="0" w:noVBand="1"/>
      </w:tblPr>
      <w:tblGrid>
        <w:gridCol w:w="1511"/>
        <w:gridCol w:w="1742"/>
        <w:gridCol w:w="6300"/>
        <w:gridCol w:w="1412"/>
        <w:gridCol w:w="2296"/>
        <w:gridCol w:w="1867"/>
      </w:tblGrid>
      <w:tr w:rsidR="000460F2" w:rsidRPr="00AD4521" w14:paraId="3D6D3A0A" w14:textId="77777777" w:rsidTr="00F44967">
        <w:trPr>
          <w:trHeight w:val="961"/>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6328" w14:textId="77777777" w:rsidR="000460F2" w:rsidRPr="008E5D8D" w:rsidRDefault="000460F2" w:rsidP="00F44967">
            <w:pPr>
              <w:spacing w:after="0" w:line="240" w:lineRule="auto"/>
              <w:jc w:val="center"/>
              <w:rPr>
                <w:rFonts w:eastAsia="Times New Roman"/>
                <w:b/>
                <w:bCs/>
                <w:sz w:val="18"/>
                <w:szCs w:val="18"/>
                <w:lang w:eastAsia="it-IT"/>
              </w:rPr>
            </w:pPr>
            <w:r w:rsidRPr="008E5D8D">
              <w:rPr>
                <w:rFonts w:eastAsia="Times New Roman"/>
                <w:b/>
                <w:bCs/>
                <w:sz w:val="18"/>
                <w:szCs w:val="18"/>
                <w:lang w:eastAsia="it-IT"/>
              </w:rPr>
              <w:t>Processo sensibile</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14:paraId="7DFAF6B4" w14:textId="77777777" w:rsidR="000460F2" w:rsidRPr="008E5D8D" w:rsidRDefault="000460F2" w:rsidP="00F44967">
            <w:pPr>
              <w:spacing w:after="0" w:line="240" w:lineRule="auto"/>
              <w:jc w:val="center"/>
              <w:rPr>
                <w:rFonts w:eastAsia="Times New Roman"/>
                <w:b/>
                <w:bCs/>
                <w:sz w:val="18"/>
                <w:szCs w:val="18"/>
                <w:lang w:eastAsia="it-IT"/>
              </w:rPr>
            </w:pPr>
            <w:r w:rsidRPr="008E5D8D">
              <w:rPr>
                <w:rFonts w:eastAsia="Times New Roman"/>
                <w:b/>
                <w:bCs/>
                <w:sz w:val="18"/>
                <w:szCs w:val="18"/>
                <w:lang w:eastAsia="it-IT"/>
              </w:rPr>
              <w:t>Sub-Processo sensibile</w:t>
            </w:r>
          </w:p>
        </w:tc>
        <w:tc>
          <w:tcPr>
            <w:tcW w:w="6300" w:type="dxa"/>
            <w:tcBorders>
              <w:top w:val="single" w:sz="4" w:space="0" w:color="auto"/>
              <w:left w:val="nil"/>
              <w:bottom w:val="single" w:sz="4" w:space="0" w:color="auto"/>
              <w:right w:val="single" w:sz="4" w:space="0" w:color="auto"/>
            </w:tcBorders>
            <w:shd w:val="clear" w:color="000000" w:fill="FFFFFF"/>
            <w:vAlign w:val="center"/>
            <w:hideMark/>
          </w:tcPr>
          <w:p w14:paraId="1FD75D4A" w14:textId="77777777" w:rsidR="000460F2" w:rsidRPr="008E5D8D" w:rsidRDefault="000460F2" w:rsidP="00F44967">
            <w:pPr>
              <w:spacing w:after="0" w:line="240" w:lineRule="auto"/>
              <w:jc w:val="center"/>
              <w:rPr>
                <w:rFonts w:eastAsia="Times New Roman"/>
                <w:b/>
                <w:bCs/>
                <w:sz w:val="18"/>
                <w:szCs w:val="18"/>
                <w:lang w:eastAsia="it-IT"/>
              </w:rPr>
            </w:pPr>
            <w:r w:rsidRPr="008E5D8D">
              <w:rPr>
                <w:rFonts w:eastAsia="Times New Roman"/>
                <w:b/>
                <w:bCs/>
                <w:sz w:val="18"/>
                <w:szCs w:val="18"/>
                <w:lang w:eastAsia="it-IT"/>
              </w:rPr>
              <w:t>Descrizione attività sensibile</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2422AA24" w14:textId="77777777" w:rsidR="000460F2" w:rsidRPr="008E5D8D" w:rsidRDefault="000460F2" w:rsidP="00F44967">
            <w:pPr>
              <w:spacing w:after="0" w:line="240" w:lineRule="auto"/>
              <w:jc w:val="center"/>
              <w:rPr>
                <w:rFonts w:eastAsia="Times New Roman"/>
                <w:b/>
                <w:bCs/>
                <w:sz w:val="18"/>
                <w:szCs w:val="18"/>
                <w:lang w:eastAsia="it-IT"/>
              </w:rPr>
            </w:pPr>
            <w:r w:rsidRPr="008E5D8D">
              <w:rPr>
                <w:rFonts w:eastAsia="Times New Roman"/>
                <w:b/>
                <w:bCs/>
                <w:sz w:val="18"/>
                <w:szCs w:val="18"/>
                <w:lang w:eastAsia="it-IT"/>
              </w:rPr>
              <w:t>Controparte coinvolta</w:t>
            </w:r>
          </w:p>
        </w:tc>
        <w:tc>
          <w:tcPr>
            <w:tcW w:w="2296" w:type="dxa"/>
            <w:tcBorders>
              <w:top w:val="single" w:sz="4" w:space="0" w:color="auto"/>
              <w:left w:val="nil"/>
              <w:bottom w:val="single" w:sz="4" w:space="0" w:color="auto"/>
              <w:right w:val="single" w:sz="4" w:space="0" w:color="auto"/>
            </w:tcBorders>
            <w:shd w:val="clear" w:color="000000" w:fill="FFFFFF"/>
            <w:vAlign w:val="center"/>
            <w:hideMark/>
          </w:tcPr>
          <w:p w14:paraId="60E5DAC7" w14:textId="77777777" w:rsidR="000460F2" w:rsidRPr="008E5D8D" w:rsidRDefault="000460F2" w:rsidP="00F44967">
            <w:pPr>
              <w:spacing w:after="0" w:line="240" w:lineRule="auto"/>
              <w:jc w:val="center"/>
              <w:rPr>
                <w:rFonts w:eastAsia="Times New Roman"/>
                <w:b/>
                <w:bCs/>
                <w:sz w:val="18"/>
                <w:szCs w:val="18"/>
                <w:lang w:eastAsia="it-IT"/>
              </w:rPr>
            </w:pPr>
            <w:r w:rsidRPr="008E5D8D">
              <w:rPr>
                <w:rFonts w:eastAsia="Times New Roman"/>
                <w:b/>
                <w:bCs/>
                <w:sz w:val="18"/>
                <w:szCs w:val="18"/>
                <w:lang w:eastAsia="it-IT"/>
              </w:rPr>
              <w:t>Responsabile organizzativo</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6D06EADE" w14:textId="77777777" w:rsidR="000460F2" w:rsidRPr="008E5D8D" w:rsidRDefault="000460F2" w:rsidP="00F44967">
            <w:pPr>
              <w:spacing w:after="0" w:line="240" w:lineRule="auto"/>
              <w:jc w:val="center"/>
              <w:rPr>
                <w:rFonts w:eastAsia="Times New Roman"/>
                <w:b/>
                <w:bCs/>
                <w:sz w:val="18"/>
                <w:szCs w:val="18"/>
                <w:lang w:eastAsia="it-IT"/>
              </w:rPr>
            </w:pPr>
            <w:r w:rsidRPr="008E5D8D">
              <w:rPr>
                <w:rFonts w:eastAsia="Times New Roman"/>
                <w:b/>
                <w:bCs/>
                <w:sz w:val="18"/>
                <w:szCs w:val="18"/>
                <w:lang w:eastAsia="it-IT"/>
              </w:rPr>
              <w:t xml:space="preserve">Rating rischio                                </w:t>
            </w:r>
          </w:p>
        </w:tc>
      </w:tr>
      <w:tr w:rsidR="000460F2" w:rsidRPr="00AD4521" w14:paraId="00D9D434" w14:textId="77777777" w:rsidTr="00F44967">
        <w:trPr>
          <w:trHeight w:val="1994"/>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25860FC" w14:textId="3C777593" w:rsidR="000460F2" w:rsidRPr="008E5D8D" w:rsidRDefault="000460F2" w:rsidP="00F44967">
            <w:pPr>
              <w:spacing w:after="0" w:line="240" w:lineRule="auto"/>
              <w:jc w:val="center"/>
              <w:rPr>
                <w:rFonts w:eastAsia="Times New Roman"/>
                <w:b/>
                <w:bCs/>
                <w:sz w:val="18"/>
                <w:szCs w:val="18"/>
                <w:lang w:eastAsia="it-IT"/>
              </w:rPr>
            </w:pPr>
            <w:r>
              <w:rPr>
                <w:rFonts w:eastAsia="Times New Roman"/>
                <w:b/>
                <w:bCs/>
                <w:sz w:val="18"/>
                <w:szCs w:val="18"/>
                <w:lang w:eastAsia="it-IT"/>
              </w:rPr>
              <w:t>Caffetteria</w:t>
            </w:r>
          </w:p>
        </w:tc>
        <w:tc>
          <w:tcPr>
            <w:tcW w:w="1742" w:type="dxa"/>
            <w:tcBorders>
              <w:top w:val="single" w:sz="4" w:space="0" w:color="auto"/>
              <w:left w:val="nil"/>
              <w:bottom w:val="single" w:sz="4" w:space="0" w:color="auto"/>
              <w:right w:val="single" w:sz="4" w:space="0" w:color="auto"/>
            </w:tcBorders>
            <w:shd w:val="clear" w:color="auto" w:fill="auto"/>
            <w:vAlign w:val="center"/>
          </w:tcPr>
          <w:p w14:paraId="7BACAE8D" w14:textId="32C63B8B" w:rsidR="001915EB" w:rsidRDefault="001915EB" w:rsidP="00F44967">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Gestione del Bar “</w:t>
            </w:r>
            <w:r w:rsidR="00CF5D4E" w:rsidRPr="008E5D8D">
              <w:rPr>
                <w:rFonts w:eastAsia="Times New Roman"/>
                <w:color w:val="000000"/>
                <w:sz w:val="18"/>
                <w:szCs w:val="18"/>
                <w:lang w:eastAsia="it-IT"/>
              </w:rPr>
              <w:t>Caffetteria</w:t>
            </w:r>
            <w:r w:rsidRPr="008E5D8D">
              <w:rPr>
                <w:rFonts w:eastAsia="Times New Roman"/>
                <w:color w:val="000000"/>
                <w:sz w:val="18"/>
                <w:szCs w:val="18"/>
                <w:lang w:eastAsia="it-IT"/>
              </w:rPr>
              <w:t xml:space="preserve"> del Vecchio Spedale”</w:t>
            </w:r>
          </w:p>
          <w:p w14:paraId="338D64BC" w14:textId="34D8C93B" w:rsidR="000460F2" w:rsidRPr="008E5D8D" w:rsidRDefault="000460F2" w:rsidP="00F44967">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Gestione della cassa</w:t>
            </w:r>
            <w:r w:rsidRPr="008E5D8D">
              <w:rPr>
                <w:rFonts w:eastAsia="Times New Roman"/>
                <w:color w:val="000000"/>
                <w:sz w:val="18"/>
                <w:szCs w:val="18"/>
                <w:lang w:eastAsia="it-IT"/>
              </w:rPr>
              <w:t xml:space="preserve">  </w:t>
            </w:r>
          </w:p>
        </w:tc>
        <w:tc>
          <w:tcPr>
            <w:tcW w:w="6300" w:type="dxa"/>
            <w:tcBorders>
              <w:top w:val="single" w:sz="4" w:space="0" w:color="auto"/>
              <w:left w:val="nil"/>
              <w:bottom w:val="single" w:sz="4" w:space="0" w:color="auto"/>
              <w:right w:val="single" w:sz="4" w:space="0" w:color="auto"/>
            </w:tcBorders>
            <w:shd w:val="clear" w:color="auto" w:fill="auto"/>
            <w:vAlign w:val="center"/>
          </w:tcPr>
          <w:p w14:paraId="2F68078E" w14:textId="07AFC6F5" w:rsidR="001915EB" w:rsidRPr="00CF5D4E" w:rsidRDefault="001915EB" w:rsidP="00F44967">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 xml:space="preserve">Attività di somministrazione di cibi e bevande. Il Bar è a servizio sia dei visitatori del Museo </w:t>
            </w:r>
            <w:r w:rsidRPr="00CF5D4E">
              <w:rPr>
                <w:rFonts w:eastAsia="Times New Roman"/>
                <w:color w:val="000000"/>
                <w:sz w:val="18"/>
                <w:szCs w:val="18"/>
                <w:lang w:eastAsia="it-IT"/>
              </w:rPr>
              <w:t xml:space="preserve">S.M.S. </w:t>
            </w:r>
            <w:r w:rsidRPr="008E5D8D">
              <w:rPr>
                <w:rFonts w:eastAsia="Times New Roman"/>
                <w:color w:val="000000"/>
                <w:sz w:val="18"/>
                <w:szCs w:val="18"/>
                <w:lang w:eastAsia="it-IT"/>
              </w:rPr>
              <w:t xml:space="preserve">che dei Turisti e cittadini che visitano Piazza del Duomo </w:t>
            </w:r>
            <w:r w:rsidRPr="00CF5D4E">
              <w:rPr>
                <w:rFonts w:eastAsia="Times New Roman"/>
                <w:color w:val="000000"/>
                <w:sz w:val="18"/>
                <w:szCs w:val="18"/>
                <w:lang w:eastAsia="it-IT"/>
              </w:rPr>
              <w:t xml:space="preserve">di Siena. Per fare fronte alla vendita al pubblico viene consegnato un fondo cassa. Per la gestione della cassa vale quanto descritto nel ciclo attivo e procedure di riferimento. </w:t>
            </w:r>
          </w:p>
          <w:p w14:paraId="525E5B2F" w14:textId="4D96EAED" w:rsidR="000460F2" w:rsidRPr="008E5D8D" w:rsidRDefault="000460F2" w:rsidP="001915EB">
            <w:pPr>
              <w:spacing w:after="0" w:line="240" w:lineRule="auto"/>
              <w:jc w:val="center"/>
              <w:rPr>
                <w:rFonts w:eastAsia="Times New Roman"/>
                <w:color w:val="000000"/>
                <w:sz w:val="18"/>
                <w:szCs w:val="18"/>
                <w:lang w:eastAsia="it-IT"/>
              </w:rPr>
            </w:pPr>
            <w:r w:rsidRPr="00CF5D4E">
              <w:rPr>
                <w:rFonts w:eastAsia="Times New Roman"/>
                <w:color w:val="000000"/>
                <w:sz w:val="18"/>
                <w:szCs w:val="18"/>
                <w:lang w:eastAsia="it-IT"/>
              </w:rPr>
              <w:t xml:space="preserve">I principali rischi che si individuano sono connessi </w:t>
            </w:r>
            <w:r w:rsidR="008D514F">
              <w:rPr>
                <w:rFonts w:eastAsia="Times New Roman"/>
                <w:color w:val="000000"/>
                <w:sz w:val="18"/>
                <w:szCs w:val="18"/>
                <w:lang w:eastAsia="it-IT"/>
              </w:rPr>
              <w:t xml:space="preserve">ad ammanchi di cassa e </w:t>
            </w:r>
            <w:r w:rsidR="001915EB" w:rsidRPr="00CF5D4E">
              <w:rPr>
                <w:rFonts w:eastAsia="Times New Roman"/>
                <w:color w:val="000000"/>
                <w:sz w:val="18"/>
                <w:szCs w:val="18"/>
                <w:lang w:eastAsia="it-IT"/>
              </w:rPr>
              <w:t>alla mancata emissione</w:t>
            </w:r>
            <w:r w:rsidRPr="00CF5D4E">
              <w:rPr>
                <w:rFonts w:eastAsia="Times New Roman"/>
                <w:color w:val="000000"/>
                <w:sz w:val="18"/>
                <w:szCs w:val="18"/>
                <w:lang w:eastAsia="it-IT"/>
              </w:rPr>
              <w:t xml:space="preserve"> di scontrini. Gli acquisti sono </w:t>
            </w:r>
            <w:r w:rsidR="001915EB" w:rsidRPr="00CF5D4E">
              <w:rPr>
                <w:rFonts w:eastAsia="Times New Roman"/>
                <w:color w:val="000000"/>
                <w:sz w:val="18"/>
                <w:szCs w:val="18"/>
                <w:lang w:eastAsia="it-IT"/>
              </w:rPr>
              <w:t>gestiti centralmente nell’Area Affari Generali con accordi quadro.</w:t>
            </w:r>
          </w:p>
        </w:tc>
        <w:tc>
          <w:tcPr>
            <w:tcW w:w="1412" w:type="dxa"/>
            <w:tcBorders>
              <w:top w:val="single" w:sz="4" w:space="0" w:color="auto"/>
              <w:left w:val="nil"/>
              <w:bottom w:val="single" w:sz="4" w:space="0" w:color="auto"/>
              <w:right w:val="single" w:sz="4" w:space="0" w:color="auto"/>
            </w:tcBorders>
            <w:shd w:val="clear" w:color="auto" w:fill="auto"/>
            <w:vAlign w:val="center"/>
          </w:tcPr>
          <w:p w14:paraId="08DD0094" w14:textId="21798D50" w:rsidR="000460F2" w:rsidRPr="008E5D8D" w:rsidRDefault="001915EB" w:rsidP="00F44967">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Cliente</w:t>
            </w:r>
          </w:p>
        </w:tc>
        <w:tc>
          <w:tcPr>
            <w:tcW w:w="2296" w:type="dxa"/>
            <w:tcBorders>
              <w:top w:val="single" w:sz="4" w:space="0" w:color="auto"/>
              <w:left w:val="nil"/>
              <w:bottom w:val="single" w:sz="4" w:space="0" w:color="auto"/>
              <w:right w:val="single" w:sz="4" w:space="0" w:color="auto"/>
            </w:tcBorders>
            <w:shd w:val="clear" w:color="auto" w:fill="auto"/>
            <w:vAlign w:val="center"/>
          </w:tcPr>
          <w:p w14:paraId="216BF3D3" w14:textId="77777777" w:rsidR="000460F2" w:rsidRDefault="000460F2" w:rsidP="00F44967">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Direttore di Area</w:t>
            </w:r>
          </w:p>
          <w:p w14:paraId="4575B91F" w14:textId="34168339" w:rsidR="000460F2" w:rsidRPr="008E5D8D" w:rsidRDefault="000460F2" w:rsidP="00F44967">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Responsabile </w:t>
            </w:r>
            <w:r w:rsidR="001915EB">
              <w:rPr>
                <w:rFonts w:eastAsia="Times New Roman"/>
                <w:color w:val="000000"/>
                <w:sz w:val="18"/>
                <w:szCs w:val="18"/>
                <w:lang w:eastAsia="it-IT"/>
              </w:rPr>
              <w:t>Caffetteria</w:t>
            </w:r>
          </w:p>
          <w:p w14:paraId="0548C41A" w14:textId="387F6ABF" w:rsidR="000460F2" w:rsidRPr="008E5D8D" w:rsidRDefault="000460F2" w:rsidP="00F44967">
            <w:pPr>
              <w:spacing w:after="0" w:line="240" w:lineRule="auto"/>
              <w:jc w:val="center"/>
              <w:rPr>
                <w:rFonts w:eastAsia="Times New Roman"/>
                <w:color w:val="000000"/>
                <w:sz w:val="18"/>
                <w:szCs w:val="18"/>
                <w:lang w:eastAsia="it-IT"/>
              </w:rPr>
            </w:pPr>
            <w:r w:rsidRPr="008E5D8D">
              <w:rPr>
                <w:rFonts w:eastAsia="Times New Roman"/>
                <w:color w:val="000000"/>
                <w:sz w:val="18"/>
                <w:szCs w:val="18"/>
                <w:lang w:eastAsia="it-IT"/>
              </w:rPr>
              <w:t>Addetti alla cassa</w:t>
            </w:r>
          </w:p>
        </w:tc>
        <w:tc>
          <w:tcPr>
            <w:tcW w:w="1867" w:type="dxa"/>
            <w:tcBorders>
              <w:top w:val="single" w:sz="4" w:space="0" w:color="auto"/>
              <w:left w:val="nil"/>
              <w:bottom w:val="single" w:sz="4" w:space="0" w:color="auto"/>
              <w:right w:val="single" w:sz="4" w:space="0" w:color="auto"/>
            </w:tcBorders>
            <w:shd w:val="clear" w:color="auto" w:fill="auto"/>
            <w:vAlign w:val="center"/>
          </w:tcPr>
          <w:p w14:paraId="5397C7D3" w14:textId="6AEEC8BE" w:rsidR="000460F2" w:rsidRPr="00AD4521" w:rsidRDefault="001915EB" w:rsidP="00F44967">
            <w:pPr>
              <w:spacing w:after="0" w:line="240" w:lineRule="auto"/>
              <w:jc w:val="center"/>
              <w:rPr>
                <w:rFonts w:eastAsia="Times New Roman"/>
                <w:b/>
                <w:bCs/>
                <w:sz w:val="18"/>
                <w:szCs w:val="18"/>
                <w:lang w:eastAsia="it-IT"/>
              </w:rPr>
            </w:pPr>
            <w:r>
              <w:rPr>
                <w:rFonts w:eastAsia="Times New Roman"/>
                <w:b/>
                <w:bCs/>
                <w:sz w:val="18"/>
                <w:szCs w:val="18"/>
                <w:lang w:eastAsia="it-IT"/>
              </w:rPr>
              <w:t>A</w:t>
            </w:r>
          </w:p>
        </w:tc>
      </w:tr>
    </w:tbl>
    <w:p w14:paraId="191C3969" w14:textId="77777777" w:rsidR="000460F2" w:rsidRDefault="000460F2" w:rsidP="007145EA">
      <w:pPr>
        <w:rPr>
          <w:i/>
          <w:szCs w:val="24"/>
        </w:rPr>
      </w:pPr>
    </w:p>
    <w:p w14:paraId="238601FE" w14:textId="79E711F1" w:rsidR="00C64A21" w:rsidRPr="00633DBF" w:rsidRDefault="007145EA" w:rsidP="00C64A21">
      <w:pPr>
        <w:rPr>
          <w:i/>
          <w:szCs w:val="24"/>
        </w:rPr>
      </w:pPr>
      <w:r w:rsidRPr="00633DBF">
        <w:rPr>
          <w:i/>
          <w:szCs w:val="24"/>
        </w:rPr>
        <w:t xml:space="preserve">Processo </w:t>
      </w:r>
      <w:r>
        <w:rPr>
          <w:i/>
          <w:szCs w:val="24"/>
        </w:rPr>
        <w:t>sensibile: Gestione di dati sensibili</w:t>
      </w:r>
    </w:p>
    <w:tbl>
      <w:tblPr>
        <w:tblW w:w="15128" w:type="dxa"/>
        <w:tblInd w:w="75" w:type="dxa"/>
        <w:tblCellMar>
          <w:left w:w="70" w:type="dxa"/>
          <w:right w:w="70" w:type="dxa"/>
        </w:tblCellMar>
        <w:tblLook w:val="04A0" w:firstRow="1" w:lastRow="0" w:firstColumn="1" w:lastColumn="0" w:noHBand="0" w:noVBand="1"/>
      </w:tblPr>
      <w:tblGrid>
        <w:gridCol w:w="1511"/>
        <w:gridCol w:w="1742"/>
        <w:gridCol w:w="6300"/>
        <w:gridCol w:w="1412"/>
        <w:gridCol w:w="2296"/>
        <w:gridCol w:w="1867"/>
      </w:tblGrid>
      <w:tr w:rsidR="00C64A21" w:rsidRPr="00364443" w14:paraId="77440F5B" w14:textId="77777777" w:rsidTr="00D265CB">
        <w:trPr>
          <w:trHeight w:val="961"/>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3"/>
          <w:p w14:paraId="12DB41A8" w14:textId="77777777" w:rsidR="00C64A21" w:rsidRPr="00D33A86" w:rsidRDefault="00C64A21" w:rsidP="00FC2DF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14:paraId="195A2411" w14:textId="77777777" w:rsidR="00C64A21" w:rsidRPr="00D33A86" w:rsidRDefault="00C64A21" w:rsidP="00FC2DF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6300" w:type="dxa"/>
            <w:tcBorders>
              <w:top w:val="single" w:sz="4" w:space="0" w:color="auto"/>
              <w:left w:val="nil"/>
              <w:bottom w:val="single" w:sz="4" w:space="0" w:color="auto"/>
              <w:right w:val="single" w:sz="4" w:space="0" w:color="auto"/>
            </w:tcBorders>
            <w:shd w:val="clear" w:color="000000" w:fill="FFFFFF"/>
            <w:vAlign w:val="center"/>
            <w:hideMark/>
          </w:tcPr>
          <w:p w14:paraId="63D9D5A0" w14:textId="77777777" w:rsidR="00C64A21" w:rsidRPr="00D33A86" w:rsidRDefault="00C64A21" w:rsidP="00AD4521">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attività sensibile</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1F681A53" w14:textId="77777777" w:rsidR="00C64A21" w:rsidRPr="00D33A86" w:rsidRDefault="00C64A21" w:rsidP="00FC2DFB">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Controparte coinvolta</w:t>
            </w:r>
          </w:p>
        </w:tc>
        <w:tc>
          <w:tcPr>
            <w:tcW w:w="2296" w:type="dxa"/>
            <w:tcBorders>
              <w:top w:val="single" w:sz="4" w:space="0" w:color="auto"/>
              <w:left w:val="nil"/>
              <w:bottom w:val="single" w:sz="4" w:space="0" w:color="auto"/>
              <w:right w:val="single" w:sz="4" w:space="0" w:color="auto"/>
            </w:tcBorders>
            <w:shd w:val="clear" w:color="000000" w:fill="FFFFFF"/>
            <w:vAlign w:val="center"/>
            <w:hideMark/>
          </w:tcPr>
          <w:p w14:paraId="0B909BCC" w14:textId="77777777" w:rsidR="00C64A21" w:rsidRPr="00D33A86" w:rsidRDefault="00C64A21" w:rsidP="00FC2DFB">
            <w:pPr>
              <w:spacing w:after="0" w:line="240" w:lineRule="auto"/>
              <w:jc w:val="center"/>
              <w:rPr>
                <w:rFonts w:eastAsia="Times New Roman"/>
                <w:b/>
                <w:bCs/>
                <w:sz w:val="18"/>
                <w:szCs w:val="18"/>
                <w:lang w:eastAsia="it-IT"/>
              </w:rPr>
            </w:pPr>
            <w:r w:rsidRPr="00D33A86">
              <w:rPr>
                <w:rFonts w:eastAsia="Times New Roman"/>
                <w:b/>
                <w:bCs/>
                <w:sz w:val="18"/>
                <w:szCs w:val="18"/>
                <w:lang w:eastAsia="it-IT"/>
              </w:rPr>
              <w:t>Responsabile organizzativo</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4295475F" w14:textId="77777777" w:rsidR="00C64A21" w:rsidRPr="00D33A86" w:rsidRDefault="00C64A21" w:rsidP="00FC2DFB">
            <w:pPr>
              <w:spacing w:after="0" w:line="240" w:lineRule="auto"/>
              <w:jc w:val="center"/>
              <w:rPr>
                <w:rFonts w:eastAsia="Times New Roman"/>
                <w:b/>
                <w:bCs/>
                <w:sz w:val="18"/>
                <w:szCs w:val="18"/>
                <w:lang w:eastAsia="it-IT"/>
              </w:rPr>
            </w:pPr>
            <w:r w:rsidRPr="00D33A86">
              <w:rPr>
                <w:rFonts w:eastAsia="Times New Roman"/>
                <w:b/>
                <w:bCs/>
                <w:sz w:val="18"/>
                <w:szCs w:val="18"/>
                <w:lang w:eastAsia="it-IT"/>
              </w:rPr>
              <w:t xml:space="preserve">Rating rischio                                </w:t>
            </w:r>
          </w:p>
        </w:tc>
      </w:tr>
      <w:tr w:rsidR="008F03DF" w:rsidRPr="00364443" w14:paraId="1216E5B0" w14:textId="77777777" w:rsidTr="00D265CB">
        <w:trPr>
          <w:trHeight w:val="1994"/>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42F1C4CC" w14:textId="77777777" w:rsidR="008F03DF" w:rsidRPr="00D33A86" w:rsidRDefault="008F03DF" w:rsidP="008F03DF">
            <w:pPr>
              <w:spacing w:after="0" w:line="240" w:lineRule="auto"/>
              <w:jc w:val="center"/>
              <w:rPr>
                <w:rFonts w:eastAsia="Times New Roman"/>
                <w:b/>
                <w:bCs/>
                <w:sz w:val="18"/>
                <w:szCs w:val="18"/>
                <w:lang w:eastAsia="it-IT"/>
              </w:rPr>
            </w:pPr>
            <w:r>
              <w:rPr>
                <w:rFonts w:eastAsia="Times New Roman"/>
                <w:b/>
                <w:bCs/>
                <w:sz w:val="18"/>
                <w:szCs w:val="18"/>
                <w:lang w:eastAsia="it-IT"/>
              </w:rPr>
              <w:t>Accesso alle banche dati del Comune e di altre Pubbliche Amministrazioni</w:t>
            </w:r>
          </w:p>
        </w:tc>
        <w:tc>
          <w:tcPr>
            <w:tcW w:w="1742" w:type="dxa"/>
            <w:tcBorders>
              <w:top w:val="nil"/>
              <w:left w:val="nil"/>
              <w:bottom w:val="single" w:sz="4" w:space="0" w:color="auto"/>
              <w:right w:val="single" w:sz="4" w:space="0" w:color="auto"/>
            </w:tcBorders>
            <w:shd w:val="clear" w:color="auto" w:fill="auto"/>
            <w:vAlign w:val="center"/>
            <w:hideMark/>
          </w:tcPr>
          <w:p w14:paraId="4D1176B0"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Gestione dati sensibili degli utenti</w:t>
            </w:r>
          </w:p>
        </w:tc>
        <w:tc>
          <w:tcPr>
            <w:tcW w:w="6300" w:type="dxa"/>
            <w:tcBorders>
              <w:top w:val="nil"/>
              <w:left w:val="nil"/>
              <w:bottom w:val="single" w:sz="4" w:space="0" w:color="auto"/>
              <w:right w:val="single" w:sz="4" w:space="0" w:color="auto"/>
            </w:tcBorders>
            <w:shd w:val="clear" w:color="auto" w:fill="auto"/>
            <w:vAlign w:val="center"/>
          </w:tcPr>
          <w:p w14:paraId="300089C2"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A</w:t>
            </w:r>
            <w:r w:rsidRPr="00961842">
              <w:rPr>
                <w:rFonts w:eastAsia="Times New Roman"/>
                <w:color w:val="000000"/>
                <w:sz w:val="18"/>
                <w:szCs w:val="18"/>
                <w:lang w:eastAsia="it-IT"/>
              </w:rPr>
              <w:t xml:space="preserve">i fini della riscossione, anche coattiva, </w:t>
            </w:r>
            <w:r w:rsidR="006D344C">
              <w:rPr>
                <w:rFonts w:eastAsia="Times New Roman"/>
                <w:color w:val="000000"/>
                <w:sz w:val="18"/>
                <w:szCs w:val="18"/>
                <w:lang w:eastAsia="it-IT"/>
              </w:rPr>
              <w:t>SI.GE.RI.CO.</w:t>
            </w:r>
            <w:r w:rsidRPr="00961842">
              <w:rPr>
                <w:rFonts w:eastAsia="Times New Roman"/>
                <w:color w:val="000000"/>
                <w:sz w:val="18"/>
                <w:szCs w:val="18"/>
                <w:lang w:eastAsia="it-IT"/>
              </w:rPr>
              <w:t xml:space="preserve"> è autorizzata ad accedere gratuitamente alle informazioni relative ai debitori presenti </w:t>
            </w:r>
            <w:r>
              <w:rPr>
                <w:rFonts w:eastAsia="Times New Roman"/>
                <w:color w:val="000000"/>
                <w:sz w:val="18"/>
                <w:szCs w:val="18"/>
                <w:lang w:eastAsia="it-IT"/>
              </w:rPr>
              <w:t xml:space="preserve">nelle </w:t>
            </w:r>
            <w:r w:rsidRPr="009851F8">
              <w:rPr>
                <w:rFonts w:eastAsia="Times New Roman"/>
                <w:color w:val="000000"/>
                <w:sz w:val="18"/>
                <w:szCs w:val="18"/>
                <w:lang w:eastAsia="it-IT"/>
              </w:rPr>
              <w:t xml:space="preserve">banche dati del Comune </w:t>
            </w:r>
            <w:r>
              <w:rPr>
                <w:rFonts w:eastAsia="Times New Roman"/>
                <w:color w:val="000000"/>
                <w:sz w:val="18"/>
                <w:szCs w:val="18"/>
                <w:lang w:eastAsia="it-IT"/>
              </w:rPr>
              <w:t xml:space="preserve">di Siena </w:t>
            </w:r>
            <w:r w:rsidRPr="009851F8">
              <w:rPr>
                <w:rFonts w:eastAsia="Times New Roman"/>
                <w:color w:val="000000"/>
                <w:sz w:val="18"/>
                <w:szCs w:val="18"/>
                <w:lang w:eastAsia="it-IT"/>
              </w:rPr>
              <w:t xml:space="preserve">e </w:t>
            </w:r>
            <w:r>
              <w:rPr>
                <w:rFonts w:eastAsia="Times New Roman"/>
                <w:color w:val="000000"/>
                <w:sz w:val="18"/>
                <w:szCs w:val="18"/>
                <w:lang w:eastAsia="it-IT"/>
              </w:rPr>
              <w:t xml:space="preserve">di altre specifiche </w:t>
            </w:r>
            <w:r w:rsidRPr="009851F8">
              <w:rPr>
                <w:rFonts w:eastAsia="Times New Roman"/>
                <w:color w:val="000000"/>
                <w:sz w:val="18"/>
                <w:szCs w:val="18"/>
                <w:lang w:eastAsia="it-IT"/>
              </w:rPr>
              <w:t>Amministrazioni Pubbliche</w:t>
            </w:r>
            <w:r>
              <w:rPr>
                <w:rFonts w:eastAsia="Times New Roman"/>
                <w:color w:val="000000"/>
                <w:sz w:val="18"/>
                <w:szCs w:val="18"/>
                <w:lang w:eastAsia="it-IT"/>
              </w:rPr>
              <w:t>.</w:t>
            </w:r>
          </w:p>
          <w:p w14:paraId="50E50423" w14:textId="77777777" w:rsidR="008F03DF"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La Società ha nominato quale </w:t>
            </w:r>
            <w:r w:rsidRPr="002D4D9A">
              <w:rPr>
                <w:rFonts w:eastAsia="Times New Roman"/>
                <w:color w:val="000000"/>
                <w:sz w:val="18"/>
                <w:szCs w:val="18"/>
                <w:lang w:eastAsia="it-IT"/>
              </w:rPr>
              <w:t>responsabile della protezione dei dati personali</w:t>
            </w:r>
            <w:r>
              <w:rPr>
                <w:rFonts w:eastAsia="Times New Roman"/>
                <w:color w:val="000000"/>
                <w:sz w:val="18"/>
                <w:szCs w:val="18"/>
                <w:lang w:eastAsia="it-IT"/>
              </w:rPr>
              <w:t xml:space="preserve"> </w:t>
            </w:r>
            <w:proofErr w:type="spellStart"/>
            <w:r w:rsidRPr="002D4D9A">
              <w:rPr>
                <w:rFonts w:eastAsia="Times New Roman"/>
                <w:color w:val="000000"/>
                <w:sz w:val="18"/>
                <w:szCs w:val="18"/>
                <w:lang w:eastAsia="it-IT"/>
              </w:rPr>
              <w:t>Sicurdata</w:t>
            </w:r>
            <w:proofErr w:type="spellEnd"/>
            <w:r w:rsidRPr="002D4D9A">
              <w:rPr>
                <w:rFonts w:eastAsia="Times New Roman"/>
                <w:color w:val="000000"/>
                <w:sz w:val="18"/>
                <w:szCs w:val="18"/>
                <w:lang w:eastAsia="it-IT"/>
              </w:rPr>
              <w:t xml:space="preserve"> Srl</w:t>
            </w:r>
            <w:r w:rsidR="00C9714B">
              <w:rPr>
                <w:rFonts w:eastAsia="Times New Roman"/>
                <w:color w:val="000000"/>
                <w:sz w:val="18"/>
                <w:szCs w:val="18"/>
                <w:lang w:eastAsia="it-IT"/>
              </w:rPr>
              <w:t>.</w:t>
            </w:r>
          </w:p>
          <w:p w14:paraId="0F3CABC7" w14:textId="74B442C9" w:rsidR="008F03DF" w:rsidRPr="00D33A86" w:rsidRDefault="008F03DF" w:rsidP="008E5D8D">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Ha inoltre approvato un </w:t>
            </w:r>
            <w:r w:rsidRPr="002D4D9A">
              <w:rPr>
                <w:rFonts w:eastAsia="Times New Roman"/>
                <w:color w:val="000000"/>
                <w:sz w:val="18"/>
                <w:szCs w:val="18"/>
                <w:lang w:eastAsia="it-IT"/>
              </w:rPr>
              <w:t xml:space="preserve">Regolamento Attuativo GDPR di </w:t>
            </w:r>
            <w:r w:rsidR="006D344C">
              <w:rPr>
                <w:rFonts w:eastAsia="Times New Roman"/>
                <w:color w:val="000000"/>
                <w:sz w:val="18"/>
                <w:szCs w:val="18"/>
                <w:lang w:eastAsia="it-IT"/>
              </w:rPr>
              <w:t>SI.GE.RI.CO.</w:t>
            </w:r>
            <w:r w:rsidRPr="002D4D9A">
              <w:rPr>
                <w:rFonts w:eastAsia="Times New Roman"/>
                <w:color w:val="000000"/>
                <w:sz w:val="18"/>
                <w:szCs w:val="18"/>
                <w:lang w:eastAsia="it-IT"/>
              </w:rPr>
              <w:t xml:space="preserve"> Spa</w:t>
            </w:r>
            <w:r>
              <w:rPr>
                <w:rFonts w:eastAsia="Times New Roman"/>
                <w:color w:val="000000"/>
                <w:sz w:val="18"/>
                <w:szCs w:val="18"/>
                <w:lang w:eastAsia="it-IT"/>
              </w:rPr>
              <w:t xml:space="preserve"> e predisposto un organigramma GDPR</w:t>
            </w:r>
            <w:r w:rsidR="00AD4521">
              <w:rPr>
                <w:rFonts w:eastAsia="Times New Roman"/>
                <w:color w:val="000000"/>
                <w:sz w:val="18"/>
                <w:szCs w:val="18"/>
                <w:lang w:eastAsia="it-IT"/>
              </w:rPr>
              <w:t>.</w:t>
            </w:r>
          </w:p>
        </w:tc>
        <w:tc>
          <w:tcPr>
            <w:tcW w:w="1412" w:type="dxa"/>
            <w:tcBorders>
              <w:top w:val="nil"/>
              <w:left w:val="nil"/>
              <w:bottom w:val="single" w:sz="4" w:space="0" w:color="auto"/>
              <w:right w:val="single" w:sz="4" w:space="0" w:color="auto"/>
            </w:tcBorders>
            <w:shd w:val="clear" w:color="auto" w:fill="auto"/>
            <w:vAlign w:val="center"/>
          </w:tcPr>
          <w:p w14:paraId="0E4CB1B1"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sz w:val="18"/>
                <w:szCs w:val="18"/>
                <w:lang w:eastAsia="it-IT"/>
              </w:rPr>
              <w:t>Utenti</w:t>
            </w:r>
          </w:p>
        </w:tc>
        <w:tc>
          <w:tcPr>
            <w:tcW w:w="2296" w:type="dxa"/>
            <w:tcBorders>
              <w:top w:val="nil"/>
              <w:left w:val="nil"/>
              <w:bottom w:val="single" w:sz="4" w:space="0" w:color="auto"/>
              <w:right w:val="single" w:sz="4" w:space="0" w:color="auto"/>
            </w:tcBorders>
            <w:shd w:val="clear" w:color="auto" w:fill="auto"/>
            <w:vAlign w:val="center"/>
          </w:tcPr>
          <w:p w14:paraId="6E3D316D" w14:textId="77777777" w:rsidR="008F03DF" w:rsidRDefault="008F03DF" w:rsidP="008F03DF">
            <w:pPr>
              <w:spacing w:after="0" w:line="240" w:lineRule="auto"/>
              <w:jc w:val="left"/>
              <w:rPr>
                <w:rFonts w:eastAsia="Times New Roman"/>
                <w:sz w:val="18"/>
                <w:szCs w:val="18"/>
                <w:lang w:eastAsia="it-IT"/>
              </w:rPr>
            </w:pPr>
            <w:r>
              <w:rPr>
                <w:rFonts w:eastAsia="Times New Roman"/>
                <w:sz w:val="18"/>
                <w:szCs w:val="18"/>
                <w:lang w:eastAsia="it-IT"/>
              </w:rPr>
              <w:t>- Dirigente settore tributi</w:t>
            </w:r>
          </w:p>
          <w:p w14:paraId="6DA5E06A" w14:textId="77777777" w:rsidR="008F03DF" w:rsidRDefault="008F03DF" w:rsidP="008F03DF">
            <w:pPr>
              <w:spacing w:after="0" w:line="240" w:lineRule="auto"/>
              <w:jc w:val="left"/>
              <w:rPr>
                <w:rFonts w:eastAsia="Times New Roman"/>
                <w:sz w:val="18"/>
                <w:szCs w:val="18"/>
                <w:lang w:eastAsia="it-IT"/>
              </w:rPr>
            </w:pPr>
            <w:r>
              <w:rPr>
                <w:rFonts w:eastAsia="Times New Roman"/>
                <w:sz w:val="18"/>
                <w:szCs w:val="18"/>
                <w:lang w:eastAsia="it-IT"/>
              </w:rPr>
              <w:t>- Addetti settore tributi</w:t>
            </w:r>
          </w:p>
          <w:p w14:paraId="1442AD6C" w14:textId="77777777" w:rsidR="008F03DF" w:rsidRPr="00D33A86" w:rsidRDefault="008F03DF" w:rsidP="008F03DF">
            <w:pPr>
              <w:spacing w:after="0" w:line="240" w:lineRule="auto"/>
              <w:jc w:val="center"/>
              <w:rPr>
                <w:rFonts w:eastAsia="Times New Roman"/>
                <w:color w:val="000000"/>
                <w:sz w:val="18"/>
                <w:szCs w:val="18"/>
                <w:lang w:eastAsia="it-IT"/>
              </w:rPr>
            </w:pPr>
            <w:r>
              <w:rPr>
                <w:rFonts w:eastAsia="Times New Roman"/>
                <w:sz w:val="18"/>
                <w:szCs w:val="18"/>
                <w:lang w:eastAsia="it-IT"/>
              </w:rPr>
              <w:t>- Responsabile della protezione dei dati</w:t>
            </w:r>
          </w:p>
        </w:tc>
        <w:tc>
          <w:tcPr>
            <w:tcW w:w="1867" w:type="dxa"/>
            <w:tcBorders>
              <w:top w:val="nil"/>
              <w:left w:val="nil"/>
              <w:bottom w:val="single" w:sz="4" w:space="0" w:color="auto"/>
              <w:right w:val="single" w:sz="4" w:space="0" w:color="auto"/>
            </w:tcBorders>
            <w:shd w:val="clear" w:color="auto" w:fill="auto"/>
            <w:vAlign w:val="center"/>
          </w:tcPr>
          <w:p w14:paraId="556F2A3E" w14:textId="77777777" w:rsidR="008F03DF" w:rsidRPr="00D33A86" w:rsidRDefault="00C9714B" w:rsidP="008F03DF">
            <w:pPr>
              <w:spacing w:after="0" w:line="240" w:lineRule="auto"/>
              <w:jc w:val="center"/>
              <w:rPr>
                <w:rFonts w:eastAsia="Times New Roman"/>
                <w:b/>
                <w:bCs/>
                <w:sz w:val="18"/>
                <w:szCs w:val="18"/>
                <w:lang w:eastAsia="it-IT"/>
              </w:rPr>
            </w:pPr>
            <w:r>
              <w:rPr>
                <w:rFonts w:eastAsia="Times New Roman"/>
                <w:b/>
                <w:bCs/>
                <w:sz w:val="18"/>
                <w:szCs w:val="18"/>
                <w:lang w:eastAsia="it-IT"/>
              </w:rPr>
              <w:t>M</w:t>
            </w:r>
          </w:p>
        </w:tc>
      </w:tr>
    </w:tbl>
    <w:p w14:paraId="5B08B5D1" w14:textId="77777777" w:rsidR="008B01DA" w:rsidRPr="00D33A86" w:rsidRDefault="008B01DA" w:rsidP="008B01DA">
      <w:pPr>
        <w:rPr>
          <w:b/>
          <w:i/>
          <w:szCs w:val="24"/>
        </w:rPr>
        <w:sectPr w:rsidR="008B01DA" w:rsidRPr="00D33A86" w:rsidSect="00C43B5A">
          <w:pgSz w:w="16838" w:h="11906" w:orient="landscape" w:code="9"/>
          <w:pgMar w:top="1134" w:right="1418" w:bottom="1134" w:left="1134" w:header="709" w:footer="709" w:gutter="0"/>
          <w:cols w:space="708"/>
          <w:docGrid w:linePitch="360"/>
        </w:sectPr>
      </w:pPr>
    </w:p>
    <w:p w14:paraId="11258A09" w14:textId="72CD217F" w:rsidR="00815852" w:rsidRPr="00D33A86" w:rsidRDefault="009100CA" w:rsidP="008B01DA">
      <w:pPr>
        <w:pStyle w:val="Titolo1"/>
        <w:spacing w:line="276" w:lineRule="auto"/>
      </w:pPr>
      <w:bookmarkStart w:id="45" w:name="_Toc157002071"/>
      <w:r w:rsidRPr="00D33A86">
        <w:lastRenderedPageBreak/>
        <w:t>2</w:t>
      </w:r>
      <w:r w:rsidR="009F4C8E">
        <w:t>4</w:t>
      </w:r>
      <w:r w:rsidR="00815852" w:rsidRPr="00D33A86">
        <w:t xml:space="preserve">. </w:t>
      </w:r>
      <w:r w:rsidR="004F799F">
        <w:t>Sezione SPECIALE- PARTE</w:t>
      </w:r>
      <w:r w:rsidR="00815852" w:rsidRPr="00D33A86">
        <w:t xml:space="preserve"> B</w:t>
      </w:r>
      <w:r w:rsidR="004F799F">
        <w:t>)</w:t>
      </w:r>
      <w:r w:rsidR="00815852" w:rsidRPr="00D33A86">
        <w:t xml:space="preserve">: </w:t>
      </w:r>
      <w:r w:rsidR="008C0DCD" w:rsidRPr="00D33A86">
        <w:t xml:space="preserve">I CONTROLLI PREVENTIVI IN USO E </w:t>
      </w:r>
      <w:r w:rsidR="00815852" w:rsidRPr="00D33A86">
        <w:t>LE MISURE SPECIFICHE DI FRONTEGGIAMENTO DEL RISCHIO</w:t>
      </w:r>
      <w:bookmarkEnd w:id="45"/>
    </w:p>
    <w:p w14:paraId="31CE5629" w14:textId="77777777" w:rsidR="00815852" w:rsidRPr="00D33A86" w:rsidRDefault="00815852" w:rsidP="008B01DA">
      <w:pPr>
        <w:spacing w:line="276" w:lineRule="auto"/>
        <w:rPr>
          <w:szCs w:val="24"/>
        </w:rPr>
      </w:pPr>
      <w:r w:rsidRPr="00D33A86">
        <w:rPr>
          <w:szCs w:val="24"/>
        </w:rPr>
        <w:t xml:space="preserve">A seguito dell’analisi del rischio, </w:t>
      </w:r>
      <w:r w:rsidR="00A671DA" w:rsidRPr="00D33A86">
        <w:rPr>
          <w:szCs w:val="24"/>
        </w:rPr>
        <w:t xml:space="preserve">considerati i controlli preventivi in uso nella Società, </w:t>
      </w:r>
      <w:r w:rsidRPr="00D33A86">
        <w:rPr>
          <w:szCs w:val="24"/>
        </w:rPr>
        <w:t xml:space="preserve">per i processi che presentano un valore di esposizione al rischio più elevato sono state ipotizzate una serie di misure specifiche di </w:t>
      </w:r>
      <w:proofErr w:type="spellStart"/>
      <w:r w:rsidRPr="00D33A86">
        <w:rPr>
          <w:szCs w:val="24"/>
        </w:rPr>
        <w:t>fronteggiamento</w:t>
      </w:r>
      <w:proofErr w:type="spellEnd"/>
      <w:r w:rsidRPr="00D33A86">
        <w:rPr>
          <w:szCs w:val="24"/>
        </w:rPr>
        <w:t xml:space="preserve">. </w:t>
      </w:r>
    </w:p>
    <w:p w14:paraId="3CC6F88C" w14:textId="77777777" w:rsidR="00815852" w:rsidRPr="00D33A86" w:rsidRDefault="00815852" w:rsidP="008B01DA">
      <w:pPr>
        <w:spacing w:line="276" w:lineRule="auto"/>
        <w:rPr>
          <w:szCs w:val="24"/>
        </w:rPr>
      </w:pPr>
      <w:r w:rsidRPr="00D33A86">
        <w:rPr>
          <w:szCs w:val="24"/>
        </w:rPr>
        <w:t>Per ciascuna misura si è provveduto a definire, coerentemente con quanto previsto dal PNA, l'obiettivo, il responsabile dell'attuazione, gli indicatori e la tempistica.</w:t>
      </w:r>
    </w:p>
    <w:p w14:paraId="3E646AAA" w14:textId="77777777" w:rsidR="00815852" w:rsidRPr="00D33A86" w:rsidRDefault="00815852" w:rsidP="008B01DA">
      <w:pPr>
        <w:spacing w:line="276" w:lineRule="auto"/>
        <w:rPr>
          <w:szCs w:val="24"/>
        </w:rPr>
      </w:pPr>
      <w:r w:rsidRPr="00D33A86">
        <w:rPr>
          <w:szCs w:val="24"/>
        </w:rPr>
        <w:t>Si riportano, di seguito, le schede sintetiche riferite ai processi sensibili suddivise per aree gestionali.</w:t>
      </w:r>
    </w:p>
    <w:p w14:paraId="16DEB4AB" w14:textId="77777777" w:rsidR="00815852" w:rsidRPr="00D33A86" w:rsidRDefault="00815852" w:rsidP="00815852">
      <w:pPr>
        <w:rPr>
          <w:szCs w:val="24"/>
        </w:rPr>
      </w:pPr>
    </w:p>
    <w:p w14:paraId="0AD9C6F4" w14:textId="77777777" w:rsidR="000D1A03" w:rsidRPr="00D33A86" w:rsidRDefault="000D1A03" w:rsidP="00CF4B3B">
      <w:pPr>
        <w:rPr>
          <w:b/>
          <w:i/>
          <w:szCs w:val="24"/>
        </w:rPr>
        <w:sectPr w:rsidR="000D1A03" w:rsidRPr="00D33A86" w:rsidSect="00C43B5A">
          <w:pgSz w:w="11906" w:h="16838" w:code="9"/>
          <w:pgMar w:top="1418" w:right="1134" w:bottom="1134" w:left="1134" w:header="709" w:footer="709" w:gutter="0"/>
          <w:cols w:space="708"/>
          <w:docGrid w:linePitch="360"/>
        </w:sectPr>
      </w:pPr>
    </w:p>
    <w:p w14:paraId="7D603F21" w14:textId="77777777" w:rsidR="00CF4B3B" w:rsidRPr="00334D23" w:rsidRDefault="00F85A41" w:rsidP="00CF4B3B">
      <w:pPr>
        <w:rPr>
          <w:b/>
          <w:i/>
          <w:szCs w:val="24"/>
        </w:rPr>
      </w:pPr>
      <w:r w:rsidRPr="00334D23">
        <w:rPr>
          <w:b/>
          <w:i/>
          <w:szCs w:val="24"/>
        </w:rPr>
        <w:lastRenderedPageBreak/>
        <w:t>Macro-processo:</w:t>
      </w:r>
      <w:r w:rsidR="00014676">
        <w:rPr>
          <w:b/>
          <w:i/>
          <w:szCs w:val="24"/>
        </w:rPr>
        <w:t xml:space="preserve"> C</w:t>
      </w:r>
      <w:r w:rsidRPr="00334D23">
        <w:rPr>
          <w:b/>
          <w:i/>
          <w:szCs w:val="24"/>
        </w:rPr>
        <w:t xml:space="preserve">iclo del personale </w:t>
      </w:r>
    </w:p>
    <w:p w14:paraId="0F208B77" w14:textId="77777777" w:rsidR="00CF4B3B" w:rsidRPr="00D33A86" w:rsidRDefault="00F85A41" w:rsidP="00CF4B3B">
      <w:pPr>
        <w:rPr>
          <w:i/>
          <w:szCs w:val="24"/>
        </w:rPr>
      </w:pPr>
      <w:r>
        <w:rPr>
          <w:i/>
          <w:szCs w:val="24"/>
        </w:rPr>
        <w:t xml:space="preserve">Processo sensibile: </w:t>
      </w:r>
      <w:r w:rsidR="00CF4B3B" w:rsidRPr="00D33A86">
        <w:rPr>
          <w:i/>
          <w:szCs w:val="24"/>
        </w:rPr>
        <w:t>Selezione del personale</w:t>
      </w:r>
    </w:p>
    <w:tbl>
      <w:tblPr>
        <w:tblW w:w="0" w:type="auto"/>
        <w:tblCellMar>
          <w:left w:w="70" w:type="dxa"/>
          <w:right w:w="70" w:type="dxa"/>
        </w:tblCellMar>
        <w:tblLook w:val="04A0" w:firstRow="1" w:lastRow="0" w:firstColumn="1" w:lastColumn="0" w:noHBand="0" w:noVBand="1"/>
      </w:tblPr>
      <w:tblGrid>
        <w:gridCol w:w="1247"/>
        <w:gridCol w:w="1783"/>
        <w:gridCol w:w="5317"/>
        <w:gridCol w:w="6079"/>
      </w:tblGrid>
      <w:tr w:rsidR="001D05BB" w:rsidRPr="00364443" w14:paraId="2200F28C" w14:textId="77777777" w:rsidTr="008D514F">
        <w:trPr>
          <w:trHeight w:val="668"/>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7EBC8D"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9D7632"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2C7CACF"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6324CA"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Misura</w:t>
            </w:r>
          </w:p>
        </w:tc>
      </w:tr>
      <w:tr w:rsidR="001D05BB" w:rsidRPr="00364443" w14:paraId="447F471F" w14:textId="77777777" w:rsidTr="008D514F">
        <w:trPr>
          <w:trHeight w:val="16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AC89CD"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Assunzioni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48E5BF"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Valutazione e scelta dei candidati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EAF14F" w14:textId="3FA0C741"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Procedura PO 03 "Gestione delle risorse umane"</w:t>
            </w:r>
            <w:r w:rsidRPr="00D33A86">
              <w:rPr>
                <w:rFonts w:eastAsia="Times New Roman"/>
                <w:color w:val="000000"/>
                <w:sz w:val="18"/>
                <w:szCs w:val="18"/>
                <w:lang w:eastAsia="it-IT"/>
              </w:rPr>
              <w:br/>
            </w:r>
            <w:r w:rsidR="00B636D7">
              <w:rPr>
                <w:rFonts w:eastAsia="Times New Roman"/>
                <w:color w:val="000000"/>
                <w:sz w:val="18"/>
                <w:szCs w:val="18"/>
                <w:lang w:eastAsia="it-IT"/>
              </w:rPr>
              <w:t>-IO 09-Regolamento del Personale</w:t>
            </w:r>
            <w:r w:rsidRPr="00D33A86">
              <w:rPr>
                <w:rFonts w:eastAsia="Times New Roman"/>
                <w:color w:val="000000"/>
                <w:sz w:val="18"/>
                <w:szCs w:val="18"/>
                <w:lang w:eastAsia="it-IT"/>
              </w:rPr>
              <w:t xml:space="preserve"> di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contenente "Regolamento per la selezione di personale e l'affidamento di incarichi presso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S.p.A." </w:t>
            </w:r>
            <w:r w:rsidRPr="00D33A86">
              <w:rPr>
                <w:rFonts w:eastAsia="Times New Roman"/>
                <w:color w:val="000000"/>
                <w:sz w:val="18"/>
                <w:szCs w:val="18"/>
                <w:lang w:eastAsia="it-IT"/>
              </w:rPr>
              <w:br/>
              <w:t xml:space="preserve">- Pubblicazione sul sito internet di </w:t>
            </w:r>
            <w:r w:rsidR="006D344C">
              <w:rPr>
                <w:rFonts w:eastAsia="Times New Roman"/>
                <w:color w:val="000000"/>
                <w:sz w:val="18"/>
                <w:szCs w:val="18"/>
                <w:lang w:eastAsia="it-IT"/>
              </w:rPr>
              <w:t>SI.GE.RI.CO.</w:t>
            </w:r>
            <w:r w:rsidRPr="00D33A86">
              <w:rPr>
                <w:rFonts w:eastAsia="Times New Roman"/>
                <w:color w:val="000000"/>
                <w:sz w:val="18"/>
                <w:szCs w:val="18"/>
                <w:lang w:eastAsia="it-IT"/>
              </w:rPr>
              <w:t xml:space="preserve"> della graduatoria finale </w:t>
            </w:r>
            <w:r w:rsidRPr="00D33A86">
              <w:rPr>
                <w:rFonts w:eastAsia="Times New Roman"/>
                <w:color w:val="000000"/>
                <w:sz w:val="18"/>
                <w:szCs w:val="18"/>
                <w:lang w:eastAsia="it-IT"/>
              </w:rPr>
              <w:br/>
              <w:t>- Normativa sulla trasparenza</w:t>
            </w:r>
          </w:p>
          <w:p w14:paraId="61A733DF" w14:textId="77777777" w:rsidR="00D77E56" w:rsidRPr="00D33A86" w:rsidRDefault="00D77E56"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 D. </w:t>
            </w:r>
            <w:proofErr w:type="spellStart"/>
            <w:r w:rsidRPr="00D33A86">
              <w:rPr>
                <w:rFonts w:eastAsia="Times New Roman"/>
                <w:color w:val="000000"/>
                <w:sz w:val="18"/>
                <w:szCs w:val="18"/>
                <w:lang w:eastAsia="it-IT"/>
              </w:rPr>
              <w:t>Lgs</w:t>
            </w:r>
            <w:proofErr w:type="spellEnd"/>
            <w:r w:rsidRPr="00D33A86">
              <w:rPr>
                <w:rFonts w:eastAsia="Times New Roman"/>
                <w:color w:val="000000"/>
                <w:sz w:val="18"/>
                <w:szCs w:val="18"/>
                <w:lang w:eastAsia="it-IT"/>
              </w:rPr>
              <w:t>. 175/2016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A41EC1"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La società chiede alla Commissione di selezione di verbalizzare i criteri e le modalità di valutazione/attribuzione punteggi prima dell'inizio dello svolgimento delle prove</w:t>
            </w:r>
          </w:p>
        </w:tc>
      </w:tr>
    </w:tbl>
    <w:p w14:paraId="4B1F511A" w14:textId="77777777" w:rsidR="00CF4B3B" w:rsidRPr="00D33A86" w:rsidRDefault="00CF4B3B" w:rsidP="00A07CD0">
      <w:pPr>
        <w:rPr>
          <w:i/>
          <w:szCs w:val="24"/>
        </w:rPr>
      </w:pPr>
    </w:p>
    <w:p w14:paraId="322B4E64" w14:textId="77777777" w:rsidR="00CF4B3B" w:rsidRPr="00D33A86" w:rsidRDefault="00F85A41" w:rsidP="00CF4B3B">
      <w:pPr>
        <w:rPr>
          <w:i/>
          <w:szCs w:val="24"/>
        </w:rPr>
      </w:pPr>
      <w:r>
        <w:rPr>
          <w:i/>
          <w:szCs w:val="24"/>
        </w:rPr>
        <w:t xml:space="preserve">Processo sensibile: </w:t>
      </w:r>
      <w:r w:rsidR="00D73C3D">
        <w:rPr>
          <w:i/>
          <w:szCs w:val="24"/>
        </w:rPr>
        <w:t>G</w:t>
      </w:r>
      <w:r w:rsidRPr="00D33A86">
        <w:rPr>
          <w:i/>
          <w:szCs w:val="24"/>
        </w:rPr>
        <w:t xml:space="preserve">estione </w:t>
      </w:r>
      <w:r w:rsidR="00CF4B3B" w:rsidRPr="00D33A86">
        <w:rPr>
          <w:i/>
          <w:szCs w:val="24"/>
        </w:rPr>
        <w:t>presenze</w:t>
      </w:r>
    </w:p>
    <w:tbl>
      <w:tblPr>
        <w:tblW w:w="0" w:type="auto"/>
        <w:tblCellMar>
          <w:left w:w="70" w:type="dxa"/>
          <w:right w:w="70" w:type="dxa"/>
        </w:tblCellMar>
        <w:tblLook w:val="04A0" w:firstRow="1" w:lastRow="0" w:firstColumn="1" w:lastColumn="0" w:noHBand="0" w:noVBand="1"/>
      </w:tblPr>
      <w:tblGrid>
        <w:gridCol w:w="1297"/>
        <w:gridCol w:w="1444"/>
        <w:gridCol w:w="5882"/>
        <w:gridCol w:w="5803"/>
      </w:tblGrid>
      <w:tr w:rsidR="001D05BB" w:rsidRPr="00364443" w14:paraId="46BF135A" w14:textId="77777777" w:rsidTr="008D514F">
        <w:trPr>
          <w:trHeight w:val="6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2469BD"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7963C8"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5FE2B3"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A1AF49"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Misura</w:t>
            </w:r>
          </w:p>
        </w:tc>
      </w:tr>
      <w:tr w:rsidR="001D05BB" w:rsidRPr="00364443" w14:paraId="10980B88" w14:textId="77777777" w:rsidTr="008D514F">
        <w:trPr>
          <w:trHeight w:val="24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53F59A"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Gestione presenze</w:t>
            </w:r>
          </w:p>
        </w:tc>
        <w:tc>
          <w:tcPr>
            <w:tcW w:w="0" w:type="auto"/>
            <w:tcBorders>
              <w:top w:val="nil"/>
              <w:left w:val="nil"/>
              <w:bottom w:val="single" w:sz="4" w:space="0" w:color="auto"/>
              <w:right w:val="single" w:sz="4" w:space="0" w:color="auto"/>
            </w:tcBorders>
            <w:shd w:val="clear" w:color="auto" w:fill="auto"/>
            <w:vAlign w:val="center"/>
            <w:hideMark/>
          </w:tcPr>
          <w:p w14:paraId="2AAC726B"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presenze</w:t>
            </w:r>
          </w:p>
        </w:tc>
        <w:tc>
          <w:tcPr>
            <w:tcW w:w="0" w:type="auto"/>
            <w:tcBorders>
              <w:top w:val="nil"/>
              <w:left w:val="nil"/>
              <w:bottom w:val="single" w:sz="4" w:space="0" w:color="auto"/>
              <w:right w:val="single" w:sz="4" w:space="0" w:color="auto"/>
            </w:tcBorders>
            <w:shd w:val="clear" w:color="auto" w:fill="auto"/>
            <w:vAlign w:val="center"/>
            <w:hideMark/>
          </w:tcPr>
          <w:p w14:paraId="5C2CDE3C" w14:textId="1B5ECBD9" w:rsidR="0093563C"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Procedura PO 03 "Gestione delle risorse umane"</w:t>
            </w:r>
            <w:r w:rsidRPr="00D33A86">
              <w:rPr>
                <w:rFonts w:eastAsia="Times New Roman"/>
                <w:color w:val="000000"/>
                <w:sz w:val="18"/>
                <w:szCs w:val="18"/>
                <w:lang w:eastAsia="it-IT"/>
              </w:rPr>
              <w:br/>
              <w:t>- Sistema automatico di rilevazione della presenza tramite badge</w:t>
            </w:r>
            <w:r w:rsidRPr="00D33A86">
              <w:rPr>
                <w:rFonts w:eastAsia="Times New Roman"/>
                <w:color w:val="000000"/>
                <w:sz w:val="18"/>
                <w:szCs w:val="18"/>
                <w:lang w:eastAsia="it-IT"/>
              </w:rPr>
              <w:br/>
              <w:t xml:space="preserve">- Modulo per l'attribuzione del badge PO 03 "Gestione delle risorse umane" - </w:t>
            </w:r>
            <w:proofErr w:type="spellStart"/>
            <w:r w:rsidRPr="00D33A86">
              <w:rPr>
                <w:rFonts w:eastAsia="Times New Roman"/>
                <w:color w:val="000000"/>
                <w:sz w:val="18"/>
                <w:szCs w:val="18"/>
                <w:lang w:eastAsia="it-IT"/>
              </w:rPr>
              <w:t>Mod</w:t>
            </w:r>
            <w:proofErr w:type="spellEnd"/>
            <w:r w:rsidRPr="00D33A86">
              <w:rPr>
                <w:rFonts w:eastAsia="Times New Roman"/>
                <w:color w:val="000000"/>
                <w:sz w:val="18"/>
                <w:szCs w:val="18"/>
                <w:lang w:eastAsia="it-IT"/>
              </w:rPr>
              <w:t>. 10</w:t>
            </w:r>
          </w:p>
          <w:p w14:paraId="654A27A3" w14:textId="77777777" w:rsidR="001D05BB" w:rsidRPr="00D33A86" w:rsidRDefault="0093563C"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Softwar</w:t>
            </w:r>
            <w:r w:rsidR="00430097">
              <w:rPr>
                <w:rFonts w:eastAsia="Times New Roman"/>
                <w:color w:val="000000"/>
                <w:sz w:val="18"/>
                <w:szCs w:val="18"/>
                <w:lang w:eastAsia="it-IT"/>
              </w:rPr>
              <w:t>e</w:t>
            </w:r>
            <w:r w:rsidRPr="00D33A86">
              <w:rPr>
                <w:rFonts w:eastAsia="Times New Roman"/>
                <w:color w:val="000000"/>
                <w:sz w:val="18"/>
                <w:szCs w:val="18"/>
                <w:lang w:eastAsia="it-IT"/>
              </w:rPr>
              <w:t xml:space="preserve"> per la gestione delle presenze</w:t>
            </w:r>
            <w:r w:rsidR="001D05BB" w:rsidRPr="00D33A86">
              <w:rPr>
                <w:rFonts w:eastAsia="Times New Roman"/>
                <w:color w:val="000000"/>
                <w:sz w:val="18"/>
                <w:szCs w:val="18"/>
                <w:lang w:eastAsia="it-IT"/>
              </w:rPr>
              <w:br/>
              <w:t>- Controllo da parte dei Responsabili dei servizi e uffici</w:t>
            </w:r>
            <w:r w:rsidR="001D05BB" w:rsidRPr="00D33A86">
              <w:rPr>
                <w:rFonts w:eastAsia="Times New Roman"/>
                <w:color w:val="000000"/>
                <w:sz w:val="18"/>
                <w:szCs w:val="18"/>
                <w:lang w:eastAsia="it-IT"/>
              </w:rPr>
              <w:br/>
              <w:t>- Gestione dei reclami (che potrebbero evidenziare carenze nell'erogazione dei servizi, in particolare presso gli sportelli al pubblico)</w:t>
            </w:r>
          </w:p>
        </w:tc>
        <w:tc>
          <w:tcPr>
            <w:tcW w:w="0" w:type="auto"/>
            <w:tcBorders>
              <w:top w:val="nil"/>
              <w:left w:val="nil"/>
              <w:bottom w:val="single" w:sz="4" w:space="0" w:color="auto"/>
              <w:right w:val="single" w:sz="4" w:space="0" w:color="auto"/>
            </w:tcBorders>
            <w:shd w:val="clear" w:color="auto" w:fill="auto"/>
            <w:vAlign w:val="center"/>
            <w:hideMark/>
          </w:tcPr>
          <w:p w14:paraId="5A81E921" w14:textId="77777777" w:rsidR="0093563C" w:rsidRPr="00D33A86" w:rsidRDefault="00D521DF" w:rsidP="00CD041A">
            <w:pPr>
              <w:spacing w:after="0" w:line="240" w:lineRule="auto"/>
              <w:rPr>
                <w:rFonts w:eastAsia="Times New Roman"/>
                <w:color w:val="000000"/>
                <w:sz w:val="18"/>
                <w:szCs w:val="18"/>
                <w:lang w:eastAsia="it-IT"/>
              </w:rPr>
            </w:pPr>
            <w:r w:rsidRPr="00D33A86">
              <w:rPr>
                <w:rFonts w:eastAsia="Times New Roman"/>
                <w:color w:val="000000"/>
                <w:sz w:val="18"/>
                <w:szCs w:val="18"/>
                <w:lang w:eastAsia="it-IT"/>
              </w:rPr>
              <w:t xml:space="preserve">- </w:t>
            </w:r>
            <w:r w:rsidR="001D05BB" w:rsidRPr="00D33A86">
              <w:rPr>
                <w:rFonts w:eastAsia="Times New Roman"/>
                <w:color w:val="000000"/>
                <w:sz w:val="18"/>
                <w:szCs w:val="18"/>
                <w:lang w:eastAsia="it-IT"/>
              </w:rPr>
              <w:t>Verifica campionaria del corretto utilizzo del badge</w:t>
            </w:r>
          </w:p>
          <w:p w14:paraId="19F97371" w14:textId="77777777" w:rsidR="0093563C" w:rsidRPr="00D33A86" w:rsidRDefault="0093563C" w:rsidP="00CD041A">
            <w:pPr>
              <w:spacing w:after="0" w:line="240" w:lineRule="auto"/>
              <w:rPr>
                <w:rFonts w:eastAsia="Times New Roman"/>
                <w:color w:val="000000"/>
                <w:sz w:val="18"/>
                <w:szCs w:val="18"/>
                <w:lang w:eastAsia="it-IT"/>
              </w:rPr>
            </w:pPr>
            <w:r w:rsidRPr="00D33A86">
              <w:rPr>
                <w:rFonts w:eastAsia="Times New Roman"/>
                <w:color w:val="000000"/>
                <w:sz w:val="18"/>
                <w:szCs w:val="18"/>
                <w:lang w:eastAsia="it-IT"/>
              </w:rPr>
              <w:t>- Implementare l’utilizzo del software per la gestione delle presenze, in particolare per i giustificativi richiesti dal personale</w:t>
            </w:r>
          </w:p>
          <w:p w14:paraId="1758771B" w14:textId="77777777" w:rsidR="00D521DF" w:rsidRPr="00D33A86" w:rsidRDefault="00D521DF" w:rsidP="00CD041A">
            <w:pPr>
              <w:spacing w:after="0" w:line="240" w:lineRule="auto"/>
              <w:rPr>
                <w:rFonts w:eastAsia="Times New Roman"/>
                <w:color w:val="000000"/>
                <w:sz w:val="18"/>
                <w:szCs w:val="18"/>
                <w:lang w:eastAsia="it-IT"/>
              </w:rPr>
            </w:pPr>
            <w:r w:rsidRPr="00D33A86">
              <w:rPr>
                <w:rFonts w:eastAsia="Times New Roman"/>
                <w:color w:val="000000"/>
                <w:sz w:val="18"/>
                <w:szCs w:val="18"/>
                <w:lang w:eastAsia="it-IT"/>
              </w:rPr>
              <w:t xml:space="preserve">- Verifica presenze in servizio </w:t>
            </w:r>
            <w:r w:rsidR="0093563C" w:rsidRPr="00D33A86">
              <w:rPr>
                <w:rFonts w:eastAsia="Times New Roman"/>
                <w:color w:val="000000"/>
                <w:sz w:val="18"/>
                <w:szCs w:val="18"/>
                <w:lang w:eastAsia="it-IT"/>
              </w:rPr>
              <w:t>(a seguito dell’implementazione del software sopra citato)</w:t>
            </w:r>
          </w:p>
        </w:tc>
      </w:tr>
    </w:tbl>
    <w:p w14:paraId="65F9C3DC" w14:textId="77777777" w:rsidR="00696EEB" w:rsidRDefault="00696EEB" w:rsidP="00CF4B3B">
      <w:pPr>
        <w:rPr>
          <w:i/>
          <w:szCs w:val="24"/>
        </w:rPr>
      </w:pPr>
    </w:p>
    <w:p w14:paraId="7550A60E" w14:textId="77777777" w:rsidR="00CF4B3B" w:rsidRPr="00D33A86" w:rsidRDefault="00731C38" w:rsidP="00CF4B3B">
      <w:pPr>
        <w:rPr>
          <w:i/>
          <w:szCs w:val="24"/>
        </w:rPr>
      </w:pPr>
      <w:r>
        <w:rPr>
          <w:i/>
          <w:szCs w:val="24"/>
        </w:rPr>
        <w:br w:type="page"/>
      </w:r>
      <w:r w:rsidR="00F85A41">
        <w:rPr>
          <w:i/>
          <w:szCs w:val="24"/>
        </w:rPr>
        <w:lastRenderedPageBreak/>
        <w:t xml:space="preserve">Processo sensibile: </w:t>
      </w:r>
      <w:r w:rsidR="00D73C3D">
        <w:rPr>
          <w:i/>
          <w:szCs w:val="24"/>
        </w:rPr>
        <w:t>V</w:t>
      </w:r>
      <w:r w:rsidR="00F85A41" w:rsidRPr="00D33A86">
        <w:rPr>
          <w:i/>
          <w:szCs w:val="24"/>
        </w:rPr>
        <w:t xml:space="preserve">alutazioni </w:t>
      </w:r>
      <w:r w:rsidR="00CF4B3B" w:rsidRPr="00D33A86">
        <w:rPr>
          <w:i/>
          <w:szCs w:val="24"/>
        </w:rPr>
        <w:t>e promozioni</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1593"/>
        <w:gridCol w:w="2100"/>
        <w:gridCol w:w="4660"/>
        <w:gridCol w:w="6073"/>
      </w:tblGrid>
      <w:tr w:rsidR="001D05BB" w:rsidRPr="00364443" w14:paraId="676900DB" w14:textId="77777777" w:rsidTr="008D514F">
        <w:trPr>
          <w:trHeight w:val="831"/>
        </w:trPr>
        <w:tc>
          <w:tcPr>
            <w:tcW w:w="0" w:type="auto"/>
            <w:shd w:val="clear" w:color="auto" w:fill="auto"/>
            <w:vAlign w:val="center"/>
            <w:hideMark/>
          </w:tcPr>
          <w:p w14:paraId="4E62CB79"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shd w:val="clear" w:color="000000" w:fill="FFFFFF"/>
            <w:vAlign w:val="center"/>
            <w:hideMark/>
          </w:tcPr>
          <w:p w14:paraId="41E06DAA"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shd w:val="clear" w:color="000000" w:fill="FFFFFF"/>
            <w:vAlign w:val="center"/>
            <w:hideMark/>
          </w:tcPr>
          <w:p w14:paraId="0777E24C"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shd w:val="clear" w:color="auto" w:fill="auto"/>
            <w:vAlign w:val="center"/>
            <w:hideMark/>
          </w:tcPr>
          <w:p w14:paraId="584D02F4"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Misura</w:t>
            </w:r>
          </w:p>
        </w:tc>
      </w:tr>
      <w:tr w:rsidR="001D05BB" w:rsidRPr="00364443" w14:paraId="6EA91ECA" w14:textId="77777777" w:rsidTr="008D514F">
        <w:trPr>
          <w:trHeight w:val="1378"/>
        </w:trPr>
        <w:tc>
          <w:tcPr>
            <w:tcW w:w="0" w:type="auto"/>
            <w:shd w:val="clear" w:color="auto" w:fill="auto"/>
            <w:vAlign w:val="center"/>
            <w:hideMark/>
          </w:tcPr>
          <w:p w14:paraId="4C51ABB3"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Valutazioni e promozioni</w:t>
            </w:r>
          </w:p>
        </w:tc>
        <w:tc>
          <w:tcPr>
            <w:tcW w:w="0" w:type="auto"/>
            <w:shd w:val="clear" w:color="auto" w:fill="auto"/>
            <w:vAlign w:val="center"/>
            <w:hideMark/>
          </w:tcPr>
          <w:p w14:paraId="3E14952B"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Valutazione individuale del personale</w:t>
            </w:r>
          </w:p>
        </w:tc>
        <w:tc>
          <w:tcPr>
            <w:tcW w:w="0" w:type="auto"/>
            <w:shd w:val="clear" w:color="auto" w:fill="auto"/>
            <w:vAlign w:val="center"/>
            <w:hideMark/>
          </w:tcPr>
          <w:p w14:paraId="3CBC6DEF" w14:textId="083CD2A7" w:rsidR="001D05BB" w:rsidRPr="00D33A86" w:rsidRDefault="001D05BB" w:rsidP="000015A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Viene svolta una riunione annuale in cui il presidente e il direttore generale illustrano i risultati di bilancio</w:t>
            </w:r>
            <w:r w:rsidRPr="00D33A86">
              <w:rPr>
                <w:rFonts w:eastAsia="Times New Roman"/>
                <w:color w:val="000000"/>
                <w:sz w:val="18"/>
                <w:szCs w:val="18"/>
                <w:lang w:eastAsia="it-IT"/>
              </w:rPr>
              <w:br/>
            </w:r>
            <w:r w:rsidR="001230AD">
              <w:rPr>
                <w:rFonts w:eastAsia="Times New Roman"/>
                <w:color w:val="000000"/>
                <w:sz w:val="18"/>
                <w:szCs w:val="18"/>
                <w:lang w:eastAsia="it-IT"/>
              </w:rPr>
              <w:t>-C</w:t>
            </w:r>
            <w:r w:rsidR="0055080B">
              <w:rPr>
                <w:rFonts w:eastAsia="Times New Roman"/>
                <w:color w:val="000000"/>
                <w:sz w:val="18"/>
                <w:szCs w:val="18"/>
                <w:lang w:eastAsia="it-IT"/>
              </w:rPr>
              <w:t>ontrattazione con i sindacati sono definiti i criteri per la definizione dei premi</w:t>
            </w:r>
          </w:p>
        </w:tc>
        <w:tc>
          <w:tcPr>
            <w:tcW w:w="0" w:type="auto"/>
            <w:shd w:val="clear" w:color="auto" w:fill="auto"/>
            <w:vAlign w:val="center"/>
            <w:hideMark/>
          </w:tcPr>
          <w:p w14:paraId="4795732A"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Obbligo di approvazione da parte del </w:t>
            </w:r>
            <w:proofErr w:type="spellStart"/>
            <w:r w:rsidRPr="00D33A86">
              <w:rPr>
                <w:rFonts w:eastAsia="Times New Roman"/>
                <w:color w:val="000000"/>
                <w:sz w:val="18"/>
                <w:szCs w:val="18"/>
                <w:lang w:eastAsia="it-IT"/>
              </w:rPr>
              <w:t>CdA</w:t>
            </w:r>
            <w:proofErr w:type="spellEnd"/>
            <w:r w:rsidRPr="00D33A86">
              <w:rPr>
                <w:rFonts w:eastAsia="Times New Roman"/>
                <w:color w:val="000000"/>
                <w:sz w:val="18"/>
                <w:szCs w:val="18"/>
                <w:lang w:eastAsia="it-IT"/>
              </w:rPr>
              <w:t xml:space="preserve"> delle proposte di promozione e di assegnazione di premi individuali, motivate per iscritto dal Direttore</w:t>
            </w:r>
          </w:p>
        </w:tc>
      </w:tr>
    </w:tbl>
    <w:p w14:paraId="5023141B" w14:textId="77777777" w:rsidR="00921D06" w:rsidRPr="00D33A86" w:rsidRDefault="00921D06" w:rsidP="00CF4B3B">
      <w:pPr>
        <w:rPr>
          <w:i/>
          <w:szCs w:val="24"/>
        </w:rPr>
      </w:pPr>
    </w:p>
    <w:p w14:paraId="42E6D26B" w14:textId="77777777" w:rsidR="00CF4B3B" w:rsidRPr="00D33A86" w:rsidRDefault="00F85A41" w:rsidP="00CF4B3B">
      <w:pPr>
        <w:rPr>
          <w:i/>
          <w:szCs w:val="24"/>
        </w:rPr>
      </w:pPr>
      <w:r>
        <w:rPr>
          <w:i/>
          <w:szCs w:val="24"/>
        </w:rPr>
        <w:t xml:space="preserve">Processo sensibile: </w:t>
      </w:r>
      <w:r w:rsidR="00D73C3D">
        <w:rPr>
          <w:i/>
          <w:szCs w:val="24"/>
        </w:rPr>
        <w:t>M</w:t>
      </w:r>
      <w:r w:rsidRPr="00D33A86">
        <w:rPr>
          <w:i/>
          <w:szCs w:val="24"/>
        </w:rPr>
        <w:t xml:space="preserve">issioni </w:t>
      </w:r>
      <w:r w:rsidR="00CF4B3B" w:rsidRPr="00D33A86">
        <w:rPr>
          <w:i/>
          <w:szCs w:val="24"/>
        </w:rPr>
        <w:t>e rimborsi</w:t>
      </w:r>
    </w:p>
    <w:tbl>
      <w:tblPr>
        <w:tblW w:w="0" w:type="auto"/>
        <w:tblCellMar>
          <w:left w:w="70" w:type="dxa"/>
          <w:right w:w="70" w:type="dxa"/>
        </w:tblCellMar>
        <w:tblLook w:val="04A0" w:firstRow="1" w:lastRow="0" w:firstColumn="1" w:lastColumn="0" w:noHBand="0" w:noVBand="1"/>
      </w:tblPr>
      <w:tblGrid>
        <w:gridCol w:w="1269"/>
        <w:gridCol w:w="1727"/>
        <w:gridCol w:w="3675"/>
        <w:gridCol w:w="7755"/>
      </w:tblGrid>
      <w:tr w:rsidR="001D05BB" w:rsidRPr="00364443" w14:paraId="16058B25" w14:textId="77777777" w:rsidTr="008D514F">
        <w:trPr>
          <w:trHeight w:val="79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85551"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8D2DC1"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F73431"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984E2"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Misura</w:t>
            </w:r>
          </w:p>
        </w:tc>
      </w:tr>
      <w:tr w:rsidR="001D05BB" w:rsidRPr="00364443" w14:paraId="0B7A470F" w14:textId="77777777" w:rsidTr="008D514F">
        <w:trPr>
          <w:trHeight w:val="2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429B14" w14:textId="77777777" w:rsidR="001D05BB" w:rsidRPr="00D33A86" w:rsidRDefault="001D05BB" w:rsidP="001D05BB">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Missioni e rimborsi</w:t>
            </w:r>
          </w:p>
        </w:tc>
        <w:tc>
          <w:tcPr>
            <w:tcW w:w="0" w:type="auto"/>
            <w:tcBorders>
              <w:top w:val="nil"/>
              <w:left w:val="nil"/>
              <w:bottom w:val="single" w:sz="4" w:space="0" w:color="auto"/>
              <w:right w:val="single" w:sz="4" w:space="0" w:color="auto"/>
            </w:tcBorders>
            <w:shd w:val="clear" w:color="auto" w:fill="auto"/>
            <w:vAlign w:val="center"/>
            <w:hideMark/>
          </w:tcPr>
          <w:p w14:paraId="7BF18FA8"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Autorizzazione missione</w:t>
            </w:r>
          </w:p>
        </w:tc>
        <w:tc>
          <w:tcPr>
            <w:tcW w:w="0" w:type="auto"/>
            <w:tcBorders>
              <w:top w:val="nil"/>
              <w:left w:val="nil"/>
              <w:bottom w:val="single" w:sz="4" w:space="0" w:color="auto"/>
              <w:right w:val="single" w:sz="4" w:space="0" w:color="auto"/>
            </w:tcBorders>
            <w:shd w:val="clear" w:color="auto" w:fill="auto"/>
            <w:vAlign w:val="center"/>
            <w:hideMark/>
          </w:tcPr>
          <w:p w14:paraId="7B1BD349" w14:textId="7470348B"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Richiesta di acquisto</w:t>
            </w:r>
            <w:r w:rsidRPr="00D33A86">
              <w:rPr>
                <w:rFonts w:eastAsia="Times New Roman"/>
                <w:color w:val="000000"/>
                <w:sz w:val="18"/>
                <w:szCs w:val="18"/>
                <w:lang w:eastAsia="it-IT"/>
              </w:rPr>
              <w:br/>
              <w:t>- Modulo di iscrizione ai corsi di formazione approvato dal Direttore Generale</w:t>
            </w:r>
            <w:r w:rsidRPr="00D33A86">
              <w:rPr>
                <w:rFonts w:eastAsia="Times New Roman"/>
                <w:color w:val="000000"/>
                <w:sz w:val="18"/>
                <w:szCs w:val="18"/>
                <w:lang w:eastAsia="it-IT"/>
              </w:rPr>
              <w:br/>
              <w:t>- Procedura PO 20 "Gestione dei processi formativi aziendali"</w:t>
            </w:r>
            <w:r w:rsidRPr="00D33A86">
              <w:rPr>
                <w:rFonts w:eastAsia="Times New Roman"/>
                <w:color w:val="000000"/>
                <w:sz w:val="18"/>
                <w:szCs w:val="18"/>
                <w:lang w:eastAsia="it-IT"/>
              </w:rPr>
              <w:br/>
              <w:t xml:space="preserve">- Modulo "Scheda di formazione" PO 20 </w:t>
            </w:r>
            <w:proofErr w:type="spellStart"/>
            <w:r w:rsidRPr="00D33A86">
              <w:rPr>
                <w:rFonts w:eastAsia="Times New Roman"/>
                <w:color w:val="000000"/>
                <w:sz w:val="18"/>
                <w:szCs w:val="18"/>
                <w:lang w:eastAsia="it-IT"/>
              </w:rPr>
              <w:t>Mod</w:t>
            </w:r>
            <w:proofErr w:type="spellEnd"/>
            <w:r w:rsidRPr="00D33A86">
              <w:rPr>
                <w:rFonts w:eastAsia="Times New Roman"/>
                <w:color w:val="000000"/>
                <w:sz w:val="18"/>
                <w:szCs w:val="18"/>
                <w:lang w:eastAsia="it-IT"/>
              </w:rPr>
              <w:t xml:space="preserve">. 02 </w:t>
            </w:r>
            <w:r w:rsidRPr="00D33A86">
              <w:rPr>
                <w:rFonts w:eastAsia="Times New Roman"/>
                <w:color w:val="000000"/>
                <w:sz w:val="18"/>
                <w:szCs w:val="18"/>
                <w:lang w:eastAsia="it-IT"/>
              </w:rPr>
              <w:br/>
              <w:t xml:space="preserve">- Modulo </w:t>
            </w:r>
            <w:r w:rsidR="008D514F">
              <w:rPr>
                <w:rFonts w:eastAsia="Times New Roman"/>
                <w:color w:val="000000"/>
                <w:sz w:val="18"/>
                <w:szCs w:val="18"/>
                <w:lang w:eastAsia="it-IT"/>
              </w:rPr>
              <w:t>“</w:t>
            </w:r>
            <w:r w:rsidRPr="00D33A86">
              <w:rPr>
                <w:rFonts w:eastAsia="Times New Roman"/>
                <w:color w:val="000000"/>
                <w:sz w:val="18"/>
                <w:szCs w:val="18"/>
                <w:lang w:eastAsia="it-IT"/>
              </w:rPr>
              <w:t>Nota Spese</w:t>
            </w:r>
            <w:r w:rsidR="008D514F">
              <w:rPr>
                <w:rFonts w:eastAsia="Times New Roman"/>
                <w:color w:val="000000"/>
                <w:sz w:val="18"/>
                <w:szCs w:val="18"/>
                <w:lang w:eastAsia="it-IT"/>
              </w:rPr>
              <w:t>”</w:t>
            </w:r>
            <w:r w:rsidRPr="00D33A86">
              <w:rPr>
                <w:rFonts w:eastAsia="Times New Roman"/>
                <w:color w:val="000000"/>
                <w:sz w:val="18"/>
                <w:szCs w:val="18"/>
                <w:lang w:eastAsia="it-IT"/>
              </w:rPr>
              <w:t xml:space="preserve"> firmato dal Direttore</w:t>
            </w:r>
          </w:p>
        </w:tc>
        <w:tc>
          <w:tcPr>
            <w:tcW w:w="0" w:type="auto"/>
            <w:tcBorders>
              <w:top w:val="nil"/>
              <w:left w:val="nil"/>
              <w:bottom w:val="single" w:sz="4" w:space="0" w:color="auto"/>
              <w:right w:val="single" w:sz="4" w:space="0" w:color="auto"/>
            </w:tcBorders>
            <w:shd w:val="clear" w:color="auto" w:fill="auto"/>
            <w:vAlign w:val="center"/>
            <w:hideMark/>
          </w:tcPr>
          <w:p w14:paraId="362B2176" w14:textId="77777777" w:rsidR="001D05BB" w:rsidRPr="00D33A86" w:rsidRDefault="001D05BB" w:rsidP="001D05BB">
            <w:pPr>
              <w:spacing w:after="0" w:line="240" w:lineRule="auto"/>
              <w:jc w:val="center"/>
              <w:rPr>
                <w:rFonts w:eastAsia="Times New Roman"/>
                <w:sz w:val="18"/>
                <w:szCs w:val="18"/>
                <w:lang w:eastAsia="it-IT"/>
              </w:rPr>
            </w:pPr>
            <w:r w:rsidRPr="00D33A86">
              <w:rPr>
                <w:rFonts w:eastAsia="Times New Roman"/>
                <w:sz w:val="18"/>
                <w:szCs w:val="18"/>
                <w:lang w:eastAsia="it-IT"/>
              </w:rPr>
              <w:t>Regolamentare nel sistema di gestione della qualità la gestione delle missioni, nel caso in cui il numero e la frequenza delle missioni determini un impegno economico significativo</w:t>
            </w:r>
            <w:r w:rsidR="004A3F26" w:rsidRPr="00D33A86">
              <w:rPr>
                <w:rFonts w:eastAsia="Times New Roman"/>
                <w:sz w:val="18"/>
                <w:szCs w:val="18"/>
                <w:lang w:eastAsia="it-IT"/>
              </w:rPr>
              <w:t xml:space="preserve"> </w:t>
            </w:r>
          </w:p>
        </w:tc>
      </w:tr>
    </w:tbl>
    <w:p w14:paraId="1F3B1409" w14:textId="77777777" w:rsidR="00633DBF" w:rsidRDefault="00633DBF" w:rsidP="00FE7776">
      <w:pPr>
        <w:spacing w:after="0"/>
        <w:rPr>
          <w:b/>
          <w:i/>
          <w:szCs w:val="24"/>
        </w:rPr>
      </w:pPr>
    </w:p>
    <w:p w14:paraId="562C75D1" w14:textId="77777777" w:rsidR="00D73C3D" w:rsidRDefault="00D73C3D" w:rsidP="00FE7776">
      <w:pPr>
        <w:spacing w:after="0"/>
        <w:rPr>
          <w:b/>
          <w:i/>
          <w:szCs w:val="24"/>
        </w:rPr>
      </w:pPr>
    </w:p>
    <w:p w14:paraId="704A0D91" w14:textId="77777777" w:rsidR="00F85A41" w:rsidRDefault="00731C38" w:rsidP="00CF4B3B">
      <w:pPr>
        <w:rPr>
          <w:b/>
          <w:i/>
          <w:szCs w:val="24"/>
        </w:rPr>
      </w:pPr>
      <w:r>
        <w:rPr>
          <w:b/>
          <w:i/>
          <w:szCs w:val="24"/>
        </w:rPr>
        <w:br w:type="page"/>
      </w:r>
      <w:r w:rsidR="00F85A41">
        <w:rPr>
          <w:b/>
          <w:i/>
          <w:szCs w:val="24"/>
        </w:rPr>
        <w:lastRenderedPageBreak/>
        <w:t xml:space="preserve">Macro-processo: </w:t>
      </w:r>
      <w:r w:rsidR="00D73C3D">
        <w:rPr>
          <w:b/>
          <w:i/>
          <w:szCs w:val="24"/>
        </w:rPr>
        <w:t>G</w:t>
      </w:r>
      <w:r w:rsidR="00F85A41">
        <w:rPr>
          <w:b/>
          <w:i/>
          <w:szCs w:val="24"/>
        </w:rPr>
        <w:t>estione del patrimonio</w:t>
      </w:r>
    </w:p>
    <w:p w14:paraId="1575DFB8" w14:textId="77777777" w:rsidR="00CF4B3B" w:rsidRPr="00633DBF" w:rsidRDefault="00F85A41" w:rsidP="00CF4B3B">
      <w:pPr>
        <w:rPr>
          <w:i/>
          <w:szCs w:val="24"/>
        </w:rPr>
      </w:pPr>
      <w:r>
        <w:rPr>
          <w:i/>
          <w:szCs w:val="24"/>
        </w:rPr>
        <w:t xml:space="preserve">Processo sensibile: </w:t>
      </w:r>
      <w:r w:rsidR="00755D83">
        <w:rPr>
          <w:i/>
          <w:szCs w:val="24"/>
        </w:rPr>
        <w:t>P</w:t>
      </w:r>
      <w:r w:rsidRPr="00633DBF">
        <w:rPr>
          <w:i/>
          <w:szCs w:val="24"/>
        </w:rPr>
        <w:t xml:space="preserve">rocesso </w:t>
      </w:r>
      <w:r w:rsidR="00CF4B3B" w:rsidRPr="00633DBF">
        <w:rPr>
          <w:i/>
          <w:szCs w:val="24"/>
        </w:rPr>
        <w:t>di gestione e utilizzo dei beni aziendali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9"/>
        <w:gridCol w:w="1947"/>
        <w:gridCol w:w="3874"/>
        <w:gridCol w:w="7146"/>
      </w:tblGrid>
      <w:tr w:rsidR="001D05BB" w:rsidRPr="00364443" w14:paraId="1C902BF6" w14:textId="77777777" w:rsidTr="008D514F">
        <w:trPr>
          <w:trHeight w:val="567"/>
          <w:tblHeader/>
        </w:trPr>
        <w:tc>
          <w:tcPr>
            <w:tcW w:w="0" w:type="auto"/>
            <w:shd w:val="clear" w:color="auto" w:fill="auto"/>
            <w:vAlign w:val="center"/>
            <w:hideMark/>
          </w:tcPr>
          <w:p w14:paraId="44E6E870"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shd w:val="clear" w:color="000000" w:fill="FFFFFF"/>
            <w:vAlign w:val="center"/>
            <w:hideMark/>
          </w:tcPr>
          <w:p w14:paraId="0D763E2E"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shd w:val="clear" w:color="000000" w:fill="FFFFFF"/>
            <w:vAlign w:val="center"/>
            <w:hideMark/>
          </w:tcPr>
          <w:p w14:paraId="761601E9"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shd w:val="clear" w:color="auto" w:fill="auto"/>
            <w:vAlign w:val="center"/>
            <w:hideMark/>
          </w:tcPr>
          <w:p w14:paraId="49F97890" w14:textId="77777777" w:rsidR="001D05BB" w:rsidRPr="00D33A86" w:rsidRDefault="001D05BB" w:rsidP="00BE1373">
            <w:pPr>
              <w:spacing w:after="0" w:line="240" w:lineRule="auto"/>
              <w:jc w:val="center"/>
              <w:rPr>
                <w:rFonts w:eastAsia="Times New Roman"/>
                <w:b/>
                <w:bCs/>
                <w:sz w:val="18"/>
                <w:szCs w:val="18"/>
                <w:lang w:eastAsia="it-IT"/>
              </w:rPr>
            </w:pPr>
            <w:r w:rsidRPr="00D33A86">
              <w:rPr>
                <w:rFonts w:eastAsia="Times New Roman"/>
                <w:b/>
                <w:bCs/>
                <w:sz w:val="18"/>
                <w:szCs w:val="18"/>
                <w:lang w:eastAsia="it-IT"/>
              </w:rPr>
              <w:t>Misura</w:t>
            </w:r>
          </w:p>
        </w:tc>
      </w:tr>
      <w:tr w:rsidR="001D05BB" w:rsidRPr="00364443" w14:paraId="12C63993" w14:textId="77777777" w:rsidTr="008D514F">
        <w:trPr>
          <w:trHeight w:val="1095"/>
          <w:tblHeader/>
        </w:trPr>
        <w:tc>
          <w:tcPr>
            <w:tcW w:w="0" w:type="auto"/>
            <w:shd w:val="clear" w:color="auto" w:fill="auto"/>
            <w:vAlign w:val="center"/>
            <w:hideMark/>
          </w:tcPr>
          <w:p w14:paraId="53588A49" w14:textId="77777777" w:rsidR="001D05BB" w:rsidRPr="00D33A86" w:rsidRDefault="001D05BB"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Utilizzo dei beni aziendali</w:t>
            </w:r>
          </w:p>
        </w:tc>
        <w:tc>
          <w:tcPr>
            <w:tcW w:w="0" w:type="auto"/>
            <w:shd w:val="clear" w:color="auto" w:fill="auto"/>
            <w:vAlign w:val="center"/>
            <w:hideMark/>
          </w:tcPr>
          <w:p w14:paraId="3C86D457"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dei mezzi di trasporto aziendale</w:t>
            </w:r>
          </w:p>
        </w:tc>
        <w:tc>
          <w:tcPr>
            <w:tcW w:w="0" w:type="auto"/>
            <w:shd w:val="clear" w:color="auto" w:fill="auto"/>
            <w:vAlign w:val="center"/>
            <w:hideMark/>
          </w:tcPr>
          <w:p w14:paraId="71879882" w14:textId="77777777" w:rsidR="001D05BB" w:rsidRPr="00D33A86" w:rsidRDefault="00026524" w:rsidP="001D05BB">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 xml:space="preserve">Regolamento </w:t>
            </w:r>
            <w:r w:rsidR="00FE3B5A" w:rsidRPr="00D33A86">
              <w:rPr>
                <w:rFonts w:eastAsia="Times New Roman"/>
                <w:color w:val="000000"/>
                <w:sz w:val="18"/>
                <w:szCs w:val="18"/>
                <w:lang w:eastAsia="it-IT"/>
              </w:rPr>
              <w:t>per la gestione e l’uso dei mezzi aziendali</w:t>
            </w:r>
          </w:p>
        </w:tc>
        <w:tc>
          <w:tcPr>
            <w:tcW w:w="0" w:type="auto"/>
            <w:shd w:val="clear" w:color="auto" w:fill="auto"/>
            <w:vAlign w:val="center"/>
            <w:hideMark/>
          </w:tcPr>
          <w:p w14:paraId="42DBAFD5" w14:textId="77777777" w:rsidR="001D05BB" w:rsidRPr="00D33A86" w:rsidRDefault="001D05BB" w:rsidP="00BE137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Svolgimento di controlli statistici periodici sui km percorsi dalle auto</w:t>
            </w:r>
            <w:r w:rsidR="00FE3B5A" w:rsidRPr="00D33A86">
              <w:rPr>
                <w:rFonts w:eastAsia="Times New Roman"/>
                <w:color w:val="000000"/>
                <w:sz w:val="18"/>
                <w:szCs w:val="18"/>
                <w:lang w:eastAsia="it-IT"/>
              </w:rPr>
              <w:t xml:space="preserve">, </w:t>
            </w:r>
            <w:r w:rsidR="00CE1DE9" w:rsidRPr="00D33A86">
              <w:rPr>
                <w:rFonts w:eastAsia="Times New Roman"/>
                <w:color w:val="000000"/>
                <w:sz w:val="18"/>
                <w:szCs w:val="18"/>
                <w:lang w:eastAsia="it-IT"/>
              </w:rPr>
              <w:t>sui rifornimenti effettuati in base ai km percorsi e delle eventuali riparazioni</w:t>
            </w:r>
          </w:p>
        </w:tc>
      </w:tr>
      <w:tr w:rsidR="001D05BB" w:rsidRPr="00364443" w14:paraId="796BEFBC" w14:textId="77777777" w:rsidTr="008D514F">
        <w:trPr>
          <w:trHeight w:val="1399"/>
          <w:tblHeader/>
        </w:trPr>
        <w:tc>
          <w:tcPr>
            <w:tcW w:w="0" w:type="auto"/>
            <w:shd w:val="clear" w:color="auto" w:fill="auto"/>
            <w:vAlign w:val="center"/>
            <w:hideMark/>
          </w:tcPr>
          <w:p w14:paraId="490D23FB" w14:textId="77777777" w:rsidR="001D05BB" w:rsidRPr="00D33A86" w:rsidRDefault="001D05BB" w:rsidP="001D05BB">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Utilizzo dei beni aziendali</w:t>
            </w:r>
          </w:p>
        </w:tc>
        <w:tc>
          <w:tcPr>
            <w:tcW w:w="0" w:type="auto"/>
            <w:shd w:val="clear" w:color="auto" w:fill="auto"/>
            <w:vAlign w:val="center"/>
            <w:hideMark/>
          </w:tcPr>
          <w:p w14:paraId="73AC54AA"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dei cellulari aziendali</w:t>
            </w:r>
          </w:p>
        </w:tc>
        <w:tc>
          <w:tcPr>
            <w:tcW w:w="0" w:type="auto"/>
            <w:shd w:val="clear" w:color="auto" w:fill="auto"/>
            <w:vAlign w:val="center"/>
            <w:hideMark/>
          </w:tcPr>
          <w:p w14:paraId="014CCE0B" w14:textId="77777777" w:rsidR="001D05BB" w:rsidRPr="00D33A86" w:rsidRDefault="009100CA"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w:t>
            </w:r>
            <w:r w:rsidR="001D05BB" w:rsidRPr="00D33A86">
              <w:rPr>
                <w:rFonts w:eastAsia="Times New Roman"/>
                <w:color w:val="000000"/>
                <w:sz w:val="18"/>
                <w:szCs w:val="18"/>
                <w:lang w:eastAsia="it-IT"/>
              </w:rPr>
              <w:t xml:space="preserve"> "Modulo variazione telefonia" - Procedura PO 03 "Gestione delle Risorse Umane" - </w:t>
            </w:r>
            <w:proofErr w:type="spellStart"/>
            <w:r w:rsidR="001D05BB" w:rsidRPr="00D33A86">
              <w:rPr>
                <w:rFonts w:eastAsia="Times New Roman"/>
                <w:color w:val="000000"/>
                <w:sz w:val="18"/>
                <w:szCs w:val="18"/>
                <w:lang w:eastAsia="it-IT"/>
              </w:rPr>
              <w:t>Mod</w:t>
            </w:r>
            <w:proofErr w:type="spellEnd"/>
            <w:r w:rsidR="001D05BB" w:rsidRPr="00D33A86">
              <w:rPr>
                <w:rFonts w:eastAsia="Times New Roman"/>
                <w:color w:val="000000"/>
                <w:sz w:val="18"/>
                <w:szCs w:val="18"/>
                <w:lang w:eastAsia="it-IT"/>
              </w:rPr>
              <w:t>. 13</w:t>
            </w:r>
          </w:p>
        </w:tc>
        <w:tc>
          <w:tcPr>
            <w:tcW w:w="0" w:type="auto"/>
            <w:shd w:val="clear" w:color="auto" w:fill="auto"/>
            <w:vAlign w:val="center"/>
            <w:hideMark/>
          </w:tcPr>
          <w:p w14:paraId="21DEB2BE" w14:textId="251D683A" w:rsidR="001D05BB" w:rsidRPr="00D33A86" w:rsidRDefault="001230AD" w:rsidP="00BE1373">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C</w:t>
            </w:r>
            <w:r w:rsidR="001D05BB" w:rsidRPr="00D33A86">
              <w:rPr>
                <w:rFonts w:eastAsia="Times New Roman"/>
                <w:color w:val="000000"/>
                <w:sz w:val="18"/>
                <w:szCs w:val="18"/>
                <w:lang w:eastAsia="it-IT"/>
              </w:rPr>
              <w:t xml:space="preserve">ontrollo </w:t>
            </w:r>
            <w:r>
              <w:rPr>
                <w:rFonts w:eastAsia="Times New Roman"/>
                <w:color w:val="000000"/>
                <w:sz w:val="18"/>
                <w:szCs w:val="18"/>
                <w:lang w:eastAsia="it-IT"/>
              </w:rPr>
              <w:t>semestrale</w:t>
            </w:r>
            <w:r w:rsidR="001D05BB" w:rsidRPr="00D33A86">
              <w:rPr>
                <w:rFonts w:eastAsia="Times New Roman"/>
                <w:color w:val="000000"/>
                <w:sz w:val="18"/>
                <w:szCs w:val="18"/>
                <w:lang w:eastAsia="it-IT"/>
              </w:rPr>
              <w:t xml:space="preserve"> da parte </w:t>
            </w:r>
            <w:r w:rsidR="003F004A" w:rsidRPr="00D33A86">
              <w:rPr>
                <w:rFonts w:eastAsia="Times New Roman"/>
                <w:color w:val="000000"/>
                <w:sz w:val="18"/>
                <w:szCs w:val="18"/>
                <w:lang w:eastAsia="it-IT"/>
              </w:rPr>
              <w:t xml:space="preserve">del Responsabile </w:t>
            </w:r>
            <w:r>
              <w:rPr>
                <w:rFonts w:eastAsia="Times New Roman"/>
                <w:color w:val="000000"/>
                <w:sz w:val="18"/>
                <w:szCs w:val="18"/>
                <w:lang w:eastAsia="it-IT"/>
              </w:rPr>
              <w:t>Area</w:t>
            </w:r>
            <w:r w:rsidR="003F004A" w:rsidRPr="00D33A86">
              <w:rPr>
                <w:rFonts w:eastAsia="Times New Roman"/>
                <w:color w:val="000000"/>
                <w:sz w:val="18"/>
                <w:szCs w:val="18"/>
                <w:lang w:eastAsia="it-IT"/>
              </w:rPr>
              <w:t xml:space="preserve"> </w:t>
            </w:r>
            <w:proofErr w:type="spellStart"/>
            <w:r>
              <w:rPr>
                <w:rFonts w:eastAsia="Times New Roman"/>
                <w:color w:val="000000"/>
                <w:sz w:val="18"/>
                <w:szCs w:val="18"/>
                <w:lang w:eastAsia="it-IT"/>
              </w:rPr>
              <w:t>Mobility</w:t>
            </w:r>
            <w:proofErr w:type="spellEnd"/>
            <w:r w:rsidR="003F004A" w:rsidRPr="00D33A86">
              <w:rPr>
                <w:rFonts w:eastAsia="Times New Roman"/>
                <w:color w:val="000000"/>
                <w:sz w:val="18"/>
                <w:szCs w:val="18"/>
                <w:lang w:eastAsia="it-IT"/>
              </w:rPr>
              <w:t xml:space="preserve"> </w:t>
            </w:r>
            <w:r w:rsidR="001D05BB" w:rsidRPr="00D33A86">
              <w:rPr>
                <w:rFonts w:eastAsia="Times New Roman"/>
                <w:color w:val="000000"/>
                <w:sz w:val="18"/>
                <w:szCs w:val="18"/>
                <w:lang w:eastAsia="it-IT"/>
              </w:rPr>
              <w:t>sulla spesa per la telefonia mobile (con focus sugli scostamenti più significativi rispetto alla media e rispetto ai periodi precedenti)</w:t>
            </w:r>
          </w:p>
        </w:tc>
      </w:tr>
      <w:tr w:rsidR="001D05BB" w:rsidRPr="00364443" w14:paraId="3769F225" w14:textId="77777777" w:rsidTr="008D514F">
        <w:trPr>
          <w:trHeight w:val="1404"/>
          <w:tblHeader/>
        </w:trPr>
        <w:tc>
          <w:tcPr>
            <w:tcW w:w="0" w:type="auto"/>
            <w:shd w:val="clear" w:color="auto" w:fill="auto"/>
            <w:vAlign w:val="center"/>
            <w:hideMark/>
          </w:tcPr>
          <w:p w14:paraId="58835F1E" w14:textId="77777777" w:rsidR="001D05BB" w:rsidRPr="00D33A86" w:rsidRDefault="001D05BB" w:rsidP="001D05BB">
            <w:pPr>
              <w:spacing w:after="0" w:line="240" w:lineRule="auto"/>
              <w:jc w:val="center"/>
              <w:rPr>
                <w:rFonts w:eastAsia="Times New Roman"/>
                <w:b/>
                <w:bCs/>
                <w:color w:val="000000"/>
                <w:sz w:val="18"/>
                <w:szCs w:val="18"/>
                <w:lang w:eastAsia="it-IT"/>
              </w:rPr>
            </w:pPr>
            <w:r w:rsidRPr="00D33A86">
              <w:rPr>
                <w:rFonts w:eastAsia="Times New Roman"/>
                <w:b/>
                <w:bCs/>
                <w:color w:val="000000"/>
                <w:sz w:val="18"/>
                <w:szCs w:val="18"/>
                <w:lang w:eastAsia="it-IT"/>
              </w:rPr>
              <w:t>Utilizzo dei beni aziendali</w:t>
            </w:r>
          </w:p>
        </w:tc>
        <w:tc>
          <w:tcPr>
            <w:tcW w:w="0" w:type="auto"/>
            <w:shd w:val="clear" w:color="auto" w:fill="auto"/>
            <w:vAlign w:val="center"/>
            <w:hideMark/>
          </w:tcPr>
          <w:p w14:paraId="44FE440D" w14:textId="77777777" w:rsidR="001D05BB" w:rsidRPr="00D33A86" w:rsidRDefault="001D05BB"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Utilizzo della telefonia fissa</w:t>
            </w:r>
          </w:p>
        </w:tc>
        <w:tc>
          <w:tcPr>
            <w:tcW w:w="0" w:type="auto"/>
            <w:shd w:val="clear" w:color="auto" w:fill="auto"/>
            <w:vAlign w:val="center"/>
            <w:hideMark/>
          </w:tcPr>
          <w:p w14:paraId="60E9BB35" w14:textId="77777777" w:rsidR="001D05BB" w:rsidRDefault="001D05BB" w:rsidP="001D05BB">
            <w:pPr>
              <w:spacing w:after="240" w:line="240" w:lineRule="auto"/>
              <w:jc w:val="center"/>
              <w:rPr>
                <w:rFonts w:eastAsia="Times New Roman"/>
                <w:color w:val="000000"/>
                <w:sz w:val="18"/>
                <w:szCs w:val="18"/>
                <w:lang w:eastAsia="it-IT"/>
              </w:rPr>
            </w:pPr>
            <w:r w:rsidRPr="00D33A86">
              <w:rPr>
                <w:rFonts w:eastAsia="Times New Roman"/>
                <w:color w:val="000000"/>
                <w:sz w:val="18"/>
                <w:szCs w:val="18"/>
                <w:lang w:eastAsia="it-IT"/>
              </w:rPr>
              <w:t>Codice etico</w:t>
            </w:r>
          </w:p>
          <w:p w14:paraId="03E97B79" w14:textId="6786B21C" w:rsidR="001230AD" w:rsidRPr="00D33A86" w:rsidRDefault="001230AD" w:rsidP="001D05BB">
            <w:pPr>
              <w:spacing w:after="240" w:line="240" w:lineRule="auto"/>
              <w:jc w:val="center"/>
              <w:rPr>
                <w:rFonts w:eastAsia="Times New Roman"/>
                <w:color w:val="000000"/>
                <w:sz w:val="18"/>
                <w:szCs w:val="18"/>
                <w:lang w:eastAsia="it-IT"/>
              </w:rPr>
            </w:pPr>
            <w:r>
              <w:rPr>
                <w:rFonts w:eastAsia="Times New Roman"/>
                <w:color w:val="000000"/>
                <w:sz w:val="18"/>
                <w:szCs w:val="18"/>
                <w:lang w:eastAsia="it-IT"/>
              </w:rPr>
              <w:t xml:space="preserve">Sistema Sanzionatorio per violazioni </w:t>
            </w:r>
          </w:p>
        </w:tc>
        <w:tc>
          <w:tcPr>
            <w:tcW w:w="0" w:type="auto"/>
            <w:shd w:val="clear" w:color="auto" w:fill="auto"/>
            <w:vAlign w:val="center"/>
          </w:tcPr>
          <w:p w14:paraId="06F9200D" w14:textId="38269654" w:rsidR="001D05BB" w:rsidRPr="008D514F" w:rsidRDefault="001230AD" w:rsidP="008D514F">
            <w:pPr>
              <w:spacing w:after="0" w:line="240" w:lineRule="auto"/>
              <w:jc w:val="center"/>
              <w:rPr>
                <w:rFonts w:eastAsia="Times New Roman"/>
                <w:sz w:val="18"/>
                <w:szCs w:val="18"/>
                <w:lang w:eastAsia="it-IT"/>
              </w:rPr>
            </w:pPr>
            <w:r w:rsidRPr="008D514F">
              <w:rPr>
                <w:rFonts w:eastAsia="Times New Roman"/>
                <w:sz w:val="18"/>
                <w:szCs w:val="18"/>
                <w:lang w:eastAsia="it-IT"/>
              </w:rPr>
              <w:t>Audit specifici da parte IA</w:t>
            </w:r>
          </w:p>
        </w:tc>
      </w:tr>
    </w:tbl>
    <w:p w14:paraId="664355AD" w14:textId="77777777" w:rsidR="006B0040" w:rsidRDefault="006B0040" w:rsidP="00A07CD0">
      <w:pPr>
        <w:rPr>
          <w:i/>
          <w:szCs w:val="24"/>
        </w:rPr>
      </w:pPr>
    </w:p>
    <w:p w14:paraId="1A965116" w14:textId="77777777" w:rsidR="00A373DF" w:rsidRDefault="00A373DF" w:rsidP="00E4219A">
      <w:pPr>
        <w:spacing w:after="0"/>
        <w:ind w:firstLine="709"/>
        <w:rPr>
          <w:b/>
          <w:i/>
          <w:szCs w:val="24"/>
        </w:rPr>
      </w:pPr>
    </w:p>
    <w:p w14:paraId="44EAA36C" w14:textId="77777777" w:rsidR="00A373DF" w:rsidRPr="00D33A86" w:rsidRDefault="00731C38" w:rsidP="00CF4B3B">
      <w:pPr>
        <w:rPr>
          <w:b/>
          <w:i/>
          <w:szCs w:val="24"/>
        </w:rPr>
      </w:pPr>
      <w:r>
        <w:rPr>
          <w:b/>
          <w:i/>
          <w:szCs w:val="24"/>
        </w:rPr>
        <w:br w:type="page"/>
      </w:r>
      <w:r w:rsidR="00F85A41">
        <w:rPr>
          <w:b/>
          <w:i/>
          <w:szCs w:val="24"/>
        </w:rPr>
        <w:lastRenderedPageBreak/>
        <w:t>Macro-processo: ciclo passivo</w:t>
      </w:r>
    </w:p>
    <w:p w14:paraId="0F0EAC3C" w14:textId="77777777" w:rsidR="00CF4B3B" w:rsidRPr="00633DBF" w:rsidRDefault="00F85A41" w:rsidP="00CF4B3B">
      <w:r w:rsidRPr="00633DBF">
        <w:rPr>
          <w:i/>
          <w:szCs w:val="24"/>
        </w:rPr>
        <w:t>Process</w:t>
      </w:r>
      <w:r>
        <w:rPr>
          <w:i/>
          <w:szCs w:val="24"/>
        </w:rPr>
        <w:t>o sensibile:</w:t>
      </w:r>
      <w:r w:rsidRPr="00633DBF">
        <w:rPr>
          <w:i/>
          <w:szCs w:val="24"/>
        </w:rPr>
        <w:t xml:space="preserve"> </w:t>
      </w:r>
      <w:r>
        <w:rPr>
          <w:i/>
          <w:szCs w:val="24"/>
        </w:rPr>
        <w:t>a</w:t>
      </w:r>
      <w:r w:rsidR="00CF4B3B" w:rsidRPr="00633DBF">
        <w:rPr>
          <w:i/>
          <w:szCs w:val="24"/>
        </w:rPr>
        <w:t>ffidamento di beni, servizi e lavor</w:t>
      </w:r>
      <w:r w:rsidR="00633DBF">
        <w:rPr>
          <w:i/>
          <w:szCs w:val="24"/>
        </w:rPr>
        <w:t>i</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4"/>
        <w:gridCol w:w="2859"/>
        <w:gridCol w:w="3988"/>
        <w:gridCol w:w="6070"/>
      </w:tblGrid>
      <w:tr w:rsidR="00983C69" w:rsidRPr="00364443" w14:paraId="33CDBB25" w14:textId="77777777" w:rsidTr="008D514F">
        <w:trPr>
          <w:trHeight w:val="690"/>
          <w:tblHeader/>
        </w:trPr>
        <w:tc>
          <w:tcPr>
            <w:tcW w:w="0" w:type="auto"/>
            <w:shd w:val="clear" w:color="auto" w:fill="auto"/>
            <w:vAlign w:val="center"/>
            <w:hideMark/>
          </w:tcPr>
          <w:p w14:paraId="00CE8D61" w14:textId="77777777" w:rsidR="00983C69" w:rsidRPr="00D33A86" w:rsidRDefault="00983C69" w:rsidP="00755D83">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shd w:val="clear" w:color="000000" w:fill="FFFFFF"/>
            <w:vAlign w:val="center"/>
            <w:hideMark/>
          </w:tcPr>
          <w:p w14:paraId="0962EA16" w14:textId="77777777" w:rsidR="00983C69" w:rsidRPr="00D33A86" w:rsidRDefault="00983C69" w:rsidP="00755D83">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shd w:val="clear" w:color="000000" w:fill="FFFFFF"/>
            <w:vAlign w:val="center"/>
            <w:hideMark/>
          </w:tcPr>
          <w:p w14:paraId="369B2883" w14:textId="77777777" w:rsidR="00983C69" w:rsidRPr="00D33A86" w:rsidRDefault="00983C69" w:rsidP="00755D83">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shd w:val="clear" w:color="000000" w:fill="FFFFFF"/>
            <w:vAlign w:val="center"/>
          </w:tcPr>
          <w:p w14:paraId="4C33A684" w14:textId="77777777" w:rsidR="00983C69" w:rsidRPr="00D33A86" w:rsidRDefault="00983C69" w:rsidP="00755D83">
            <w:pPr>
              <w:spacing w:after="0" w:line="240" w:lineRule="auto"/>
              <w:jc w:val="center"/>
              <w:rPr>
                <w:rFonts w:eastAsia="Times New Roman"/>
                <w:b/>
                <w:bCs/>
                <w:sz w:val="18"/>
                <w:szCs w:val="18"/>
                <w:lang w:eastAsia="it-IT"/>
              </w:rPr>
            </w:pPr>
            <w:r w:rsidRPr="00D33A86">
              <w:rPr>
                <w:rFonts w:eastAsia="Times New Roman"/>
                <w:b/>
                <w:bCs/>
                <w:sz w:val="18"/>
                <w:szCs w:val="18"/>
                <w:lang w:eastAsia="it-IT"/>
              </w:rPr>
              <w:t>Misura</w:t>
            </w:r>
          </w:p>
        </w:tc>
      </w:tr>
      <w:tr w:rsidR="00983C69" w:rsidRPr="00364443" w14:paraId="52FD8C56" w14:textId="77777777" w:rsidTr="008D514F">
        <w:trPr>
          <w:trHeight w:val="3086"/>
        </w:trPr>
        <w:tc>
          <w:tcPr>
            <w:tcW w:w="0" w:type="auto"/>
            <w:shd w:val="clear" w:color="auto" w:fill="auto"/>
            <w:vAlign w:val="center"/>
            <w:hideMark/>
          </w:tcPr>
          <w:p w14:paraId="5932F5AE" w14:textId="77777777" w:rsidR="00983C69" w:rsidRPr="00D33A86" w:rsidRDefault="00983C69" w:rsidP="00755D83">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0" w:type="auto"/>
            <w:shd w:val="clear" w:color="auto" w:fill="auto"/>
            <w:vAlign w:val="center"/>
            <w:hideMark/>
          </w:tcPr>
          <w:p w14:paraId="404BB9D4" w14:textId="77777777" w:rsidR="00983C69" w:rsidRPr="00D33A86" w:rsidRDefault="00983C69" w:rsidP="00755D8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Individuazione dello strumento per l'affidamento</w:t>
            </w:r>
          </w:p>
        </w:tc>
        <w:tc>
          <w:tcPr>
            <w:tcW w:w="0" w:type="auto"/>
            <w:shd w:val="clear" w:color="auto" w:fill="auto"/>
            <w:vAlign w:val="center"/>
            <w:hideMark/>
          </w:tcPr>
          <w:p w14:paraId="185B90D5" w14:textId="77777777" w:rsidR="00983C69" w:rsidRPr="00696EEB" w:rsidRDefault="00983C69" w:rsidP="00755D83">
            <w:pPr>
              <w:spacing w:after="0" w:line="240" w:lineRule="auto"/>
              <w:jc w:val="center"/>
              <w:rPr>
                <w:lang w:eastAsia="it-IT"/>
              </w:rPr>
            </w:pPr>
            <w:r w:rsidRPr="00696EEB">
              <w:rPr>
                <w:rFonts w:eastAsia="Times New Roman"/>
                <w:sz w:val="18"/>
                <w:szCs w:val="18"/>
                <w:lang w:eastAsia="it-IT"/>
              </w:rPr>
              <w:t>- Codice Appalti</w:t>
            </w:r>
            <w:r w:rsidRPr="00696EEB">
              <w:rPr>
                <w:rFonts w:eastAsia="Times New Roman"/>
                <w:sz w:val="18"/>
                <w:szCs w:val="18"/>
                <w:lang w:eastAsia="it-IT"/>
              </w:rPr>
              <w:br/>
              <w:t xml:space="preserve">- </w:t>
            </w:r>
            <w:r w:rsidR="009432AB" w:rsidRPr="00696EEB">
              <w:rPr>
                <w:rFonts w:eastAsia="Times New Roman"/>
                <w:sz w:val="18"/>
                <w:szCs w:val="18"/>
                <w:lang w:eastAsia="it-IT"/>
              </w:rPr>
              <w:t xml:space="preserve">Procedura PO </w:t>
            </w:r>
            <w:r w:rsidR="00B11315" w:rsidRPr="00696EEB">
              <w:rPr>
                <w:rFonts w:eastAsia="Times New Roman"/>
                <w:sz w:val="18"/>
                <w:szCs w:val="18"/>
                <w:lang w:eastAsia="it-IT"/>
              </w:rPr>
              <w:t>0</w:t>
            </w:r>
            <w:r w:rsidR="009432AB" w:rsidRPr="00696EEB">
              <w:rPr>
                <w:rFonts w:eastAsia="Times New Roman"/>
                <w:sz w:val="18"/>
                <w:szCs w:val="18"/>
                <w:lang w:eastAsia="it-IT"/>
              </w:rPr>
              <w:t xml:space="preserve">5 "Gestione affidamenti esecutivi lavori forniture e servizi </w:t>
            </w:r>
            <w:proofErr w:type="spellStart"/>
            <w:r w:rsidR="009432AB" w:rsidRPr="00696EEB">
              <w:rPr>
                <w:rFonts w:eastAsia="Times New Roman"/>
                <w:sz w:val="18"/>
                <w:szCs w:val="18"/>
                <w:lang w:eastAsia="it-IT"/>
              </w:rPr>
              <w:t>sottosoglia</w:t>
            </w:r>
            <w:proofErr w:type="spellEnd"/>
            <w:r w:rsidR="00696EEB">
              <w:rPr>
                <w:rFonts w:eastAsia="Times New Roman"/>
                <w:sz w:val="18"/>
                <w:szCs w:val="18"/>
                <w:lang w:eastAsia="it-IT"/>
              </w:rPr>
              <w:t>”</w:t>
            </w:r>
            <w:r w:rsidRPr="00696EEB">
              <w:rPr>
                <w:rFonts w:eastAsia="Times New Roman"/>
                <w:sz w:val="18"/>
                <w:szCs w:val="18"/>
                <w:lang w:eastAsia="it-IT"/>
              </w:rPr>
              <w:br/>
              <w:t>- Flussi informativi 231</w:t>
            </w:r>
            <w:r w:rsidRPr="00696EEB">
              <w:rPr>
                <w:rFonts w:eastAsia="Times New Roman"/>
                <w:sz w:val="18"/>
                <w:szCs w:val="18"/>
                <w:lang w:eastAsia="it-IT"/>
              </w:rPr>
              <w:br/>
              <w:t>- Normativa sulla trasparenz</w:t>
            </w:r>
            <w:r w:rsidR="00696EEB">
              <w:rPr>
                <w:rFonts w:eastAsia="Times New Roman"/>
                <w:sz w:val="18"/>
                <w:szCs w:val="18"/>
                <w:lang w:eastAsia="it-IT"/>
              </w:rPr>
              <w:t>a</w:t>
            </w:r>
          </w:p>
        </w:tc>
        <w:tc>
          <w:tcPr>
            <w:tcW w:w="0" w:type="auto"/>
            <w:vAlign w:val="center"/>
          </w:tcPr>
          <w:p w14:paraId="73AE87BB" w14:textId="77777777" w:rsidR="00983C69" w:rsidRPr="00B325FD" w:rsidRDefault="00983C69" w:rsidP="00983C69">
            <w:pPr>
              <w:spacing w:after="0" w:line="240" w:lineRule="auto"/>
              <w:jc w:val="center"/>
              <w:rPr>
                <w:rFonts w:eastAsia="Times New Roman"/>
                <w:color w:val="000000"/>
                <w:sz w:val="18"/>
                <w:szCs w:val="18"/>
                <w:lang w:eastAsia="it-IT"/>
              </w:rPr>
            </w:pPr>
            <w:r w:rsidRPr="004037C9">
              <w:rPr>
                <w:rFonts w:eastAsia="Times New Roman"/>
                <w:color w:val="000000"/>
                <w:sz w:val="18"/>
                <w:szCs w:val="18"/>
                <w:lang w:eastAsia="it-IT"/>
              </w:rPr>
              <w:t xml:space="preserve">- Verifica del rispetto del </w:t>
            </w:r>
            <w:r w:rsidRPr="00B325FD">
              <w:rPr>
                <w:rFonts w:eastAsia="Times New Roman"/>
                <w:color w:val="000000"/>
                <w:sz w:val="18"/>
                <w:szCs w:val="18"/>
                <w:lang w:eastAsia="it-IT"/>
              </w:rPr>
              <w:t xml:space="preserve">"Regolamento per l'affidamento e l'esecuzione di lavori, forniture e servizi </w:t>
            </w:r>
            <w:proofErr w:type="spellStart"/>
            <w:r w:rsidRPr="00B325FD">
              <w:rPr>
                <w:rFonts w:eastAsia="Times New Roman"/>
                <w:color w:val="000000"/>
                <w:sz w:val="18"/>
                <w:szCs w:val="18"/>
                <w:lang w:eastAsia="it-IT"/>
              </w:rPr>
              <w:t>sottosoglia</w:t>
            </w:r>
            <w:proofErr w:type="spellEnd"/>
            <w:r w:rsidRPr="00B325FD">
              <w:rPr>
                <w:rFonts w:eastAsia="Times New Roman"/>
                <w:color w:val="000000"/>
                <w:sz w:val="18"/>
                <w:szCs w:val="18"/>
                <w:lang w:eastAsia="it-IT"/>
              </w:rPr>
              <w:t>"</w:t>
            </w:r>
          </w:p>
          <w:p w14:paraId="1D4775F9" w14:textId="77777777" w:rsidR="00983C69" w:rsidRPr="004037C9" w:rsidRDefault="00983C69" w:rsidP="00983C69">
            <w:pPr>
              <w:spacing w:after="0" w:line="240" w:lineRule="auto"/>
              <w:jc w:val="center"/>
              <w:rPr>
                <w:rFonts w:eastAsia="Times New Roman"/>
                <w:color w:val="000000"/>
                <w:sz w:val="18"/>
                <w:szCs w:val="18"/>
                <w:lang w:eastAsia="it-IT"/>
              </w:rPr>
            </w:pPr>
            <w:r w:rsidRPr="004037C9">
              <w:rPr>
                <w:rFonts w:eastAsia="Times New Roman"/>
                <w:color w:val="000000"/>
                <w:sz w:val="18"/>
                <w:szCs w:val="18"/>
                <w:lang w:eastAsia="it-IT"/>
              </w:rPr>
              <w:t>- Se viene effettuato un affidamento con la richiesta di un solo preventivo il RUP deve predisporre una relazione in cui specifica la motivazione, con l’apposizione di un visto da parte del RPCT</w:t>
            </w:r>
          </w:p>
          <w:p w14:paraId="694F9865" w14:textId="77777777" w:rsidR="00983C69" w:rsidRDefault="00983C69" w:rsidP="00983C69">
            <w:pPr>
              <w:spacing w:after="0" w:line="240" w:lineRule="auto"/>
              <w:jc w:val="center"/>
              <w:rPr>
                <w:rFonts w:eastAsia="Times New Roman"/>
                <w:color w:val="000000"/>
                <w:sz w:val="18"/>
                <w:szCs w:val="18"/>
                <w:lang w:eastAsia="it-IT"/>
              </w:rPr>
            </w:pPr>
            <w:r w:rsidRPr="004037C9">
              <w:rPr>
                <w:rFonts w:eastAsia="Times New Roman"/>
                <w:color w:val="000000"/>
                <w:sz w:val="18"/>
                <w:szCs w:val="18"/>
                <w:lang w:eastAsia="it-IT"/>
              </w:rPr>
              <w:t xml:space="preserve">- Invio di un flusso semestrale degli affidamenti diretti con un solo preventivo, da inviare al RPCT e </w:t>
            </w:r>
            <w:proofErr w:type="spellStart"/>
            <w:r w:rsidRPr="004037C9">
              <w:rPr>
                <w:rFonts w:eastAsia="Times New Roman"/>
                <w:color w:val="000000"/>
                <w:sz w:val="18"/>
                <w:szCs w:val="18"/>
                <w:lang w:eastAsia="it-IT"/>
              </w:rPr>
              <w:t>OdV</w:t>
            </w:r>
            <w:proofErr w:type="spellEnd"/>
          </w:p>
          <w:p w14:paraId="0130627A" w14:textId="10793123" w:rsidR="008D514F" w:rsidRPr="00D33A86" w:rsidRDefault="008D514F" w:rsidP="00983C69">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 xml:space="preserve">- </w:t>
            </w:r>
            <w:r w:rsidRPr="008D514F">
              <w:rPr>
                <w:rFonts w:eastAsia="Times New Roman"/>
                <w:color w:val="000000"/>
                <w:sz w:val="18"/>
                <w:szCs w:val="18"/>
                <w:lang w:eastAsia="it-IT"/>
              </w:rPr>
              <w:t>Audit trimestrali effettuati dal Servizio interno utilizzando l’Allegato 8 al PNA 2022</w:t>
            </w:r>
            <w:r>
              <w:rPr>
                <w:rFonts w:eastAsia="Times New Roman"/>
                <w:color w:val="000000"/>
                <w:sz w:val="18"/>
                <w:szCs w:val="18"/>
                <w:lang w:eastAsia="it-IT"/>
              </w:rPr>
              <w:t>.</w:t>
            </w:r>
          </w:p>
        </w:tc>
      </w:tr>
      <w:tr w:rsidR="00BE1373" w:rsidRPr="006A3BC5" w14:paraId="5A068FD4" w14:textId="77777777" w:rsidTr="008D514F">
        <w:trPr>
          <w:trHeight w:val="2677"/>
        </w:trPr>
        <w:tc>
          <w:tcPr>
            <w:tcW w:w="0" w:type="auto"/>
            <w:shd w:val="clear" w:color="auto" w:fill="auto"/>
            <w:vAlign w:val="center"/>
          </w:tcPr>
          <w:p w14:paraId="77FDB865" w14:textId="77777777" w:rsidR="00473DDE" w:rsidRPr="006A3BC5" w:rsidRDefault="00473DDE" w:rsidP="00664CEF">
            <w:pPr>
              <w:spacing w:after="0" w:line="240" w:lineRule="auto"/>
              <w:jc w:val="center"/>
              <w:rPr>
                <w:rFonts w:eastAsia="Times New Roman"/>
                <w:b/>
                <w:bCs/>
                <w:sz w:val="18"/>
                <w:szCs w:val="18"/>
                <w:lang w:eastAsia="it-IT"/>
              </w:rPr>
            </w:pPr>
            <w:r w:rsidRPr="006A3BC5">
              <w:rPr>
                <w:rFonts w:eastAsia="Times New Roman"/>
                <w:b/>
                <w:bCs/>
                <w:sz w:val="18"/>
                <w:szCs w:val="18"/>
                <w:lang w:eastAsia="it-IT"/>
              </w:rPr>
              <w:t>Affidamenti di lavori, beni e servizi</w:t>
            </w:r>
          </w:p>
        </w:tc>
        <w:tc>
          <w:tcPr>
            <w:tcW w:w="0" w:type="auto"/>
            <w:shd w:val="clear" w:color="auto" w:fill="auto"/>
            <w:vAlign w:val="center"/>
          </w:tcPr>
          <w:p w14:paraId="6CB242F0" w14:textId="77777777" w:rsidR="00473DDE" w:rsidRPr="006A3BC5" w:rsidRDefault="00473DDE" w:rsidP="00664CEF">
            <w:pPr>
              <w:spacing w:after="0" w:line="240" w:lineRule="auto"/>
              <w:jc w:val="center"/>
              <w:rPr>
                <w:rFonts w:eastAsia="Times New Roman"/>
                <w:color w:val="000000"/>
                <w:sz w:val="18"/>
                <w:szCs w:val="18"/>
                <w:lang w:eastAsia="it-IT"/>
              </w:rPr>
            </w:pPr>
            <w:r w:rsidRPr="006A3BC5">
              <w:rPr>
                <w:rFonts w:eastAsia="Times New Roman"/>
                <w:color w:val="000000"/>
                <w:sz w:val="18"/>
                <w:szCs w:val="18"/>
                <w:lang w:eastAsia="it-IT"/>
              </w:rPr>
              <w:t>Definizione dei soggetti da invitare per le procedure negoziate e dei soggetti a cui richiedere preventivi per gli affidamenti diretti</w:t>
            </w:r>
          </w:p>
        </w:tc>
        <w:tc>
          <w:tcPr>
            <w:tcW w:w="0" w:type="auto"/>
            <w:shd w:val="clear" w:color="auto" w:fill="auto"/>
            <w:vAlign w:val="center"/>
          </w:tcPr>
          <w:p w14:paraId="096B368A" w14:textId="47C8C618" w:rsidR="00473DDE" w:rsidRPr="00696EEB" w:rsidRDefault="00473DDE" w:rsidP="00696EEB">
            <w:pPr>
              <w:pStyle w:val="Default"/>
              <w:jc w:val="center"/>
              <w:rPr>
                <w:rFonts w:ascii="Century Gothic" w:hAnsi="Century Gothic" w:cs="Times New Roman"/>
                <w:bCs/>
                <w:color w:val="auto"/>
                <w:sz w:val="18"/>
                <w:szCs w:val="18"/>
              </w:rPr>
            </w:pPr>
            <w:r w:rsidRPr="00696EEB">
              <w:rPr>
                <w:rFonts w:ascii="Century Gothic" w:eastAsia="Times New Roman" w:hAnsi="Century Gothic" w:cs="Times New Roman"/>
                <w:color w:val="auto"/>
                <w:sz w:val="18"/>
                <w:szCs w:val="18"/>
                <w:lang w:eastAsia="it-IT"/>
              </w:rPr>
              <w:t>- Codice Appalti</w:t>
            </w:r>
            <w:r w:rsidRPr="00696EEB">
              <w:rPr>
                <w:rFonts w:ascii="Century Gothic" w:eastAsia="Times New Roman" w:hAnsi="Century Gothic" w:cs="Times New Roman"/>
                <w:color w:val="auto"/>
                <w:sz w:val="18"/>
                <w:szCs w:val="18"/>
                <w:lang w:eastAsia="it-IT"/>
              </w:rPr>
              <w:br/>
            </w:r>
            <w:r w:rsidR="001230AD" w:rsidRPr="001230AD">
              <w:rPr>
                <w:rFonts w:ascii="Century Gothic" w:eastAsia="Times New Roman" w:hAnsi="Century Gothic" w:cs="Times New Roman"/>
                <w:color w:val="auto"/>
                <w:sz w:val="18"/>
                <w:szCs w:val="18"/>
                <w:lang w:eastAsia="it-IT"/>
              </w:rPr>
              <w:t xml:space="preserve">- Procedura PO 05 "Gestione affidamenti esecutivi lavori forniture e servizi </w:t>
            </w:r>
            <w:proofErr w:type="spellStart"/>
            <w:r w:rsidR="001230AD" w:rsidRPr="001230AD">
              <w:rPr>
                <w:rFonts w:ascii="Century Gothic" w:eastAsia="Times New Roman" w:hAnsi="Century Gothic" w:cs="Times New Roman"/>
                <w:color w:val="auto"/>
                <w:sz w:val="18"/>
                <w:szCs w:val="18"/>
                <w:lang w:eastAsia="it-IT"/>
              </w:rPr>
              <w:t>sottosoglia</w:t>
            </w:r>
            <w:proofErr w:type="spellEnd"/>
            <w:r w:rsidR="001230AD" w:rsidRPr="001230AD">
              <w:rPr>
                <w:rFonts w:ascii="Century Gothic" w:eastAsia="Times New Roman" w:hAnsi="Century Gothic" w:cs="Times New Roman"/>
                <w:color w:val="auto"/>
                <w:sz w:val="18"/>
                <w:szCs w:val="18"/>
                <w:lang w:eastAsia="it-IT"/>
              </w:rPr>
              <w:t xml:space="preserve">” </w:t>
            </w:r>
            <w:r w:rsidR="001230AD" w:rsidRPr="001230AD">
              <w:rPr>
                <w:rFonts w:ascii="Century Gothic" w:eastAsia="Times New Roman" w:hAnsi="Century Gothic" w:cs="Times New Roman"/>
                <w:color w:val="auto"/>
                <w:sz w:val="18"/>
                <w:szCs w:val="18"/>
                <w:lang w:eastAsia="it-IT"/>
              </w:rPr>
              <w:br/>
            </w:r>
            <w:r w:rsidRPr="00696EEB">
              <w:rPr>
                <w:rFonts w:ascii="Century Gothic" w:eastAsia="Times New Roman" w:hAnsi="Century Gothic" w:cs="Times New Roman"/>
                <w:color w:val="auto"/>
                <w:sz w:val="18"/>
                <w:szCs w:val="18"/>
                <w:lang w:eastAsia="it-IT"/>
              </w:rPr>
              <w:t>- Flussi informativi 231</w:t>
            </w:r>
            <w:r w:rsidRPr="00696EEB">
              <w:rPr>
                <w:rFonts w:ascii="Century Gothic" w:eastAsia="Times New Roman" w:hAnsi="Century Gothic" w:cs="Times New Roman"/>
                <w:color w:val="auto"/>
                <w:sz w:val="18"/>
                <w:szCs w:val="18"/>
                <w:lang w:eastAsia="it-IT"/>
              </w:rPr>
              <w:br/>
              <w:t>- Normativa sulla trasparenza</w:t>
            </w:r>
            <w:r w:rsidRPr="00696EEB">
              <w:rPr>
                <w:rFonts w:ascii="Century Gothic" w:eastAsia="Times New Roman" w:hAnsi="Century Gothic" w:cs="Times New Roman"/>
                <w:color w:val="auto"/>
                <w:sz w:val="18"/>
                <w:szCs w:val="18"/>
                <w:lang w:eastAsia="it-IT"/>
              </w:rPr>
              <w:br/>
              <w:t>Linee Guida n. 4 ANAC</w:t>
            </w:r>
          </w:p>
        </w:tc>
        <w:tc>
          <w:tcPr>
            <w:tcW w:w="0" w:type="auto"/>
            <w:shd w:val="clear" w:color="auto" w:fill="auto"/>
            <w:vAlign w:val="center"/>
          </w:tcPr>
          <w:p w14:paraId="01193606" w14:textId="77777777" w:rsidR="00473DDE" w:rsidRDefault="00473DDE" w:rsidP="00664CEF">
            <w:pPr>
              <w:spacing w:after="0" w:line="240" w:lineRule="auto"/>
              <w:jc w:val="center"/>
              <w:rPr>
                <w:rFonts w:eastAsia="Times New Roman"/>
                <w:color w:val="000000"/>
                <w:sz w:val="18"/>
                <w:szCs w:val="18"/>
                <w:lang w:eastAsia="it-IT"/>
              </w:rPr>
            </w:pPr>
            <w:r w:rsidRPr="006A3BC5">
              <w:rPr>
                <w:rFonts w:eastAsia="Times New Roman"/>
                <w:color w:val="000000"/>
                <w:sz w:val="18"/>
                <w:szCs w:val="18"/>
                <w:lang w:eastAsia="it-IT"/>
              </w:rPr>
              <w:t>Applicazione del principio di rotazione degli affidamenti e degli inviti, con riferimento all’affidamento immediatamente precedente a quello di cui si tratti, nei casi in cui i due affidamenti, quello precedente e quello attuale, abbiano ad oggetto una commessa rientrante nello stesso settore merceologico, ovvero nella stessa categoria di opere, ovvero ancora nello stesso settore di servizi.</w:t>
            </w:r>
          </w:p>
          <w:p w14:paraId="307DCD34" w14:textId="4381E825" w:rsidR="008D514F" w:rsidRPr="006A3BC5" w:rsidRDefault="008D514F" w:rsidP="00664CEF">
            <w:pPr>
              <w:spacing w:after="0" w:line="240" w:lineRule="auto"/>
              <w:jc w:val="center"/>
              <w:rPr>
                <w:rFonts w:eastAsia="Times New Roman"/>
                <w:sz w:val="18"/>
                <w:szCs w:val="18"/>
                <w:lang w:eastAsia="it-IT"/>
              </w:rPr>
            </w:pPr>
            <w:r w:rsidRPr="008D514F">
              <w:rPr>
                <w:rFonts w:eastAsia="Times New Roman"/>
                <w:sz w:val="18"/>
                <w:szCs w:val="18"/>
                <w:lang w:eastAsia="it-IT"/>
              </w:rPr>
              <w:t>Audit trimestrali effettuati dal Servizio interno utilizzando l’Allegato 8 al PNA 2022</w:t>
            </w:r>
            <w:r>
              <w:rPr>
                <w:rFonts w:eastAsia="Times New Roman"/>
                <w:sz w:val="18"/>
                <w:szCs w:val="18"/>
                <w:lang w:eastAsia="it-IT"/>
              </w:rPr>
              <w:t>.</w:t>
            </w:r>
          </w:p>
        </w:tc>
      </w:tr>
      <w:tr w:rsidR="00E4219A" w:rsidRPr="00E4219A" w14:paraId="12565B42" w14:textId="77777777" w:rsidTr="008D514F">
        <w:trPr>
          <w:trHeight w:val="1700"/>
        </w:trPr>
        <w:tc>
          <w:tcPr>
            <w:tcW w:w="0" w:type="auto"/>
            <w:shd w:val="clear" w:color="auto" w:fill="auto"/>
            <w:vAlign w:val="center"/>
            <w:hideMark/>
          </w:tcPr>
          <w:p w14:paraId="7BB2997A" w14:textId="77777777" w:rsidR="00E4219A" w:rsidRPr="00E4219A" w:rsidRDefault="00E4219A" w:rsidP="00E4219A">
            <w:pPr>
              <w:spacing w:after="0" w:line="240" w:lineRule="auto"/>
              <w:jc w:val="center"/>
              <w:rPr>
                <w:rFonts w:eastAsia="Times New Roman"/>
                <w:b/>
                <w:bCs/>
                <w:sz w:val="18"/>
                <w:szCs w:val="18"/>
                <w:lang w:eastAsia="it-IT"/>
              </w:rPr>
            </w:pPr>
            <w:r w:rsidRPr="00E4219A">
              <w:rPr>
                <w:rFonts w:eastAsia="Times New Roman"/>
                <w:b/>
                <w:bCs/>
                <w:sz w:val="18"/>
                <w:szCs w:val="18"/>
                <w:lang w:eastAsia="it-IT"/>
              </w:rPr>
              <w:lastRenderedPageBreak/>
              <w:t>Affidamenti di lavori, beni e servizi</w:t>
            </w:r>
          </w:p>
        </w:tc>
        <w:tc>
          <w:tcPr>
            <w:tcW w:w="0" w:type="auto"/>
            <w:shd w:val="clear" w:color="auto" w:fill="auto"/>
            <w:vAlign w:val="center"/>
            <w:hideMark/>
          </w:tcPr>
          <w:p w14:paraId="1E2BC9E9" w14:textId="2ACF9F62" w:rsidR="00E4219A" w:rsidRPr="00E4219A" w:rsidRDefault="00E4219A" w:rsidP="00E4219A">
            <w:pPr>
              <w:spacing w:after="0" w:line="240" w:lineRule="auto"/>
              <w:jc w:val="center"/>
              <w:rPr>
                <w:rFonts w:eastAsia="Times New Roman"/>
                <w:color w:val="000000"/>
                <w:sz w:val="18"/>
                <w:szCs w:val="18"/>
                <w:lang w:eastAsia="it-IT"/>
              </w:rPr>
            </w:pPr>
            <w:r w:rsidRPr="00E4219A">
              <w:rPr>
                <w:rFonts w:eastAsia="Times New Roman"/>
                <w:color w:val="000000"/>
                <w:sz w:val="18"/>
                <w:szCs w:val="18"/>
                <w:lang w:eastAsia="it-IT"/>
              </w:rPr>
              <w:t>Definizione dei requisiti di qualificazione e di iscrizione all</w:t>
            </w:r>
            <w:r w:rsidR="00CF5D4E">
              <w:rPr>
                <w:rFonts w:eastAsia="Times New Roman"/>
                <w:color w:val="000000"/>
                <w:sz w:val="18"/>
                <w:szCs w:val="18"/>
                <w:lang w:eastAsia="it-IT"/>
              </w:rPr>
              <w:t>’</w:t>
            </w:r>
            <w:r w:rsidRPr="00E4219A">
              <w:rPr>
                <w:rFonts w:eastAsia="Times New Roman"/>
                <w:color w:val="000000"/>
                <w:sz w:val="18"/>
                <w:szCs w:val="18"/>
                <w:lang w:eastAsia="it-IT"/>
              </w:rPr>
              <w:t xml:space="preserve">Elenco Operatori Economici </w:t>
            </w:r>
          </w:p>
        </w:tc>
        <w:tc>
          <w:tcPr>
            <w:tcW w:w="0" w:type="auto"/>
            <w:shd w:val="clear" w:color="auto" w:fill="auto"/>
            <w:vAlign w:val="center"/>
            <w:hideMark/>
          </w:tcPr>
          <w:p w14:paraId="7E5BC6E5" w14:textId="77777777" w:rsidR="00E4219A" w:rsidRPr="00696EEB" w:rsidRDefault="00A56E6E" w:rsidP="00E4219A">
            <w:pPr>
              <w:pStyle w:val="Default"/>
              <w:jc w:val="center"/>
              <w:rPr>
                <w:rFonts w:ascii="Century Gothic" w:hAnsi="Century Gothic" w:cs="Times New Roman"/>
                <w:color w:val="auto"/>
                <w:sz w:val="18"/>
                <w:szCs w:val="18"/>
              </w:rPr>
            </w:pPr>
            <w:r w:rsidRPr="00696EEB">
              <w:rPr>
                <w:rFonts w:ascii="Century Gothic" w:hAnsi="Century Gothic" w:cs="Times New Roman"/>
                <w:bCs/>
                <w:color w:val="auto"/>
                <w:sz w:val="18"/>
                <w:szCs w:val="18"/>
              </w:rPr>
              <w:t>Istruzione operativa "IO 15_</w:t>
            </w:r>
            <w:r w:rsidR="00E4219A" w:rsidRPr="00696EEB">
              <w:rPr>
                <w:rFonts w:ascii="Century Gothic" w:hAnsi="Century Gothic" w:cs="Times New Roman"/>
                <w:bCs/>
                <w:color w:val="auto"/>
                <w:sz w:val="18"/>
                <w:szCs w:val="18"/>
              </w:rPr>
              <w:t>Regolamento per la formazione e la gestione dell’Elenco Operatori Economici della SI.GE.RI.CO., per servizi e forniture di cui all’art. 36 comma 2 lettera a) e b) del D.lgs. 50/16</w:t>
            </w:r>
          </w:p>
        </w:tc>
        <w:tc>
          <w:tcPr>
            <w:tcW w:w="0" w:type="auto"/>
            <w:vAlign w:val="center"/>
          </w:tcPr>
          <w:p w14:paraId="1BAD2182" w14:textId="77777777" w:rsidR="00E4219A" w:rsidRPr="00E4219A" w:rsidRDefault="00E4219A" w:rsidP="00E4219A">
            <w:pPr>
              <w:pStyle w:val="Default"/>
              <w:jc w:val="center"/>
              <w:rPr>
                <w:rFonts w:ascii="Century Gothic" w:eastAsia="Times New Roman" w:hAnsi="Century Gothic" w:cs="Times New Roman"/>
                <w:sz w:val="18"/>
                <w:szCs w:val="18"/>
                <w:lang w:eastAsia="it-IT"/>
              </w:rPr>
            </w:pPr>
            <w:r w:rsidRPr="00E4219A">
              <w:rPr>
                <w:rFonts w:ascii="Century Gothic" w:eastAsia="Times New Roman" w:hAnsi="Century Gothic"/>
                <w:sz w:val="18"/>
                <w:szCs w:val="18"/>
                <w:lang w:eastAsia="it-IT"/>
              </w:rPr>
              <w:t>Predisposizione Elenco Operatori Economici qualificati</w:t>
            </w:r>
          </w:p>
        </w:tc>
      </w:tr>
      <w:tr w:rsidR="00983C69" w:rsidRPr="00364443" w14:paraId="5AE4C537" w14:textId="77777777" w:rsidTr="008D514F">
        <w:trPr>
          <w:trHeight w:val="2445"/>
        </w:trPr>
        <w:tc>
          <w:tcPr>
            <w:tcW w:w="0" w:type="auto"/>
            <w:shd w:val="clear" w:color="auto" w:fill="auto"/>
            <w:vAlign w:val="center"/>
            <w:hideMark/>
          </w:tcPr>
          <w:p w14:paraId="36ACE4C7" w14:textId="77777777" w:rsidR="00983C69" w:rsidRPr="00D33A86" w:rsidRDefault="00983C69" w:rsidP="00755D83">
            <w:pPr>
              <w:spacing w:after="0" w:line="240" w:lineRule="auto"/>
              <w:jc w:val="center"/>
              <w:rPr>
                <w:rFonts w:eastAsia="Times New Roman"/>
                <w:b/>
                <w:bCs/>
                <w:sz w:val="18"/>
                <w:szCs w:val="18"/>
                <w:lang w:eastAsia="it-IT"/>
              </w:rPr>
            </w:pPr>
            <w:r w:rsidRPr="00D33A86">
              <w:rPr>
                <w:rFonts w:eastAsia="Times New Roman"/>
                <w:b/>
                <w:bCs/>
                <w:sz w:val="18"/>
                <w:szCs w:val="18"/>
                <w:lang w:eastAsia="it-IT"/>
              </w:rPr>
              <w:t>Affidamenti di lavori, beni e servizi</w:t>
            </w:r>
          </w:p>
        </w:tc>
        <w:tc>
          <w:tcPr>
            <w:tcW w:w="0" w:type="auto"/>
            <w:shd w:val="clear" w:color="auto" w:fill="auto"/>
            <w:vAlign w:val="center"/>
            <w:hideMark/>
          </w:tcPr>
          <w:p w14:paraId="1565FEE5" w14:textId="77777777" w:rsidR="00983C69" w:rsidRPr="00D33A86" w:rsidRDefault="00983C69" w:rsidP="00755D8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Pagamento fatture</w:t>
            </w:r>
          </w:p>
        </w:tc>
        <w:tc>
          <w:tcPr>
            <w:tcW w:w="0" w:type="auto"/>
            <w:shd w:val="clear" w:color="auto" w:fill="auto"/>
            <w:vAlign w:val="center"/>
            <w:hideMark/>
          </w:tcPr>
          <w:p w14:paraId="34EF8B64" w14:textId="77777777" w:rsidR="00983C69" w:rsidRPr="00696EEB" w:rsidRDefault="00F5728A" w:rsidP="00755D83">
            <w:pPr>
              <w:spacing w:after="0" w:line="240" w:lineRule="auto"/>
              <w:jc w:val="center"/>
              <w:rPr>
                <w:rFonts w:eastAsia="Times New Roman"/>
                <w:sz w:val="18"/>
                <w:szCs w:val="18"/>
                <w:lang w:eastAsia="it-IT"/>
              </w:rPr>
            </w:pPr>
            <w:r w:rsidRPr="00983C69">
              <w:rPr>
                <w:rFonts w:eastAsia="Times New Roman"/>
                <w:color w:val="000000"/>
                <w:sz w:val="18"/>
                <w:szCs w:val="18"/>
                <w:lang w:eastAsia="it-IT"/>
              </w:rPr>
              <w:t xml:space="preserve">Procedura PO 05 </w:t>
            </w:r>
            <w:r w:rsidRPr="00696EEB">
              <w:rPr>
                <w:rFonts w:eastAsia="Times New Roman"/>
                <w:sz w:val="18"/>
                <w:szCs w:val="18"/>
                <w:lang w:eastAsia="it-IT"/>
              </w:rPr>
              <w:t xml:space="preserve">"Gestione affidamenti esecutivi lavori forniture e servizi </w:t>
            </w:r>
            <w:proofErr w:type="spellStart"/>
            <w:r w:rsidRPr="00696EEB">
              <w:rPr>
                <w:rFonts w:eastAsia="Times New Roman"/>
                <w:sz w:val="18"/>
                <w:szCs w:val="18"/>
                <w:lang w:eastAsia="it-IT"/>
              </w:rPr>
              <w:t>sottosoglia</w:t>
            </w:r>
            <w:proofErr w:type="spellEnd"/>
            <w:r w:rsidRPr="00696EEB">
              <w:rPr>
                <w:rFonts w:eastAsia="Times New Roman"/>
                <w:sz w:val="18"/>
                <w:szCs w:val="18"/>
                <w:lang w:eastAsia="it-IT"/>
              </w:rPr>
              <w:t>"</w:t>
            </w:r>
            <w:r w:rsidR="00983C69" w:rsidRPr="00696EEB">
              <w:rPr>
                <w:rFonts w:eastAsia="Times New Roman"/>
                <w:sz w:val="18"/>
                <w:szCs w:val="18"/>
                <w:lang w:eastAsia="it-IT"/>
              </w:rPr>
              <w:br/>
              <w:t xml:space="preserve">- Visto apposto dal Responsabile del procedimento interessato </w:t>
            </w:r>
          </w:p>
          <w:p w14:paraId="7345FA95" w14:textId="77777777" w:rsidR="00983C69" w:rsidRPr="00D33A86" w:rsidRDefault="00983C69" w:rsidP="00755D83">
            <w:pPr>
              <w:spacing w:after="0" w:line="240" w:lineRule="auto"/>
              <w:jc w:val="center"/>
              <w:rPr>
                <w:rFonts w:eastAsia="Times New Roman"/>
                <w:color w:val="000000"/>
                <w:sz w:val="18"/>
                <w:szCs w:val="18"/>
                <w:lang w:eastAsia="it-IT"/>
              </w:rPr>
            </w:pPr>
            <w:r w:rsidRPr="00696EEB">
              <w:rPr>
                <w:rFonts w:eastAsia="Times New Roman"/>
                <w:sz w:val="18"/>
                <w:szCs w:val="18"/>
                <w:lang w:eastAsia="it-IT"/>
              </w:rPr>
              <w:t>- Fatturazione elettronica</w:t>
            </w:r>
            <w:r w:rsidRPr="00696EEB">
              <w:rPr>
                <w:rFonts w:eastAsia="Times New Roman"/>
                <w:sz w:val="18"/>
                <w:szCs w:val="18"/>
                <w:lang w:eastAsia="it-IT"/>
              </w:rPr>
              <w:br/>
              <w:t>- Controllo effettuato dal Responsabile Area</w:t>
            </w:r>
            <w:r w:rsidR="00F5728A" w:rsidRPr="00696EEB">
              <w:rPr>
                <w:rFonts w:eastAsia="Times New Roman"/>
                <w:sz w:val="18"/>
                <w:szCs w:val="18"/>
                <w:lang w:eastAsia="it-IT"/>
              </w:rPr>
              <w:t xml:space="preserve"> Affari Generali </w:t>
            </w:r>
            <w:r w:rsidRPr="00D33A86">
              <w:rPr>
                <w:rFonts w:eastAsia="Times New Roman"/>
                <w:color w:val="000000"/>
                <w:sz w:val="18"/>
                <w:szCs w:val="18"/>
                <w:lang w:eastAsia="it-IT"/>
              </w:rPr>
              <w:t>sulla presenza della documentazione necessaria</w:t>
            </w:r>
            <w:r w:rsidRPr="00D33A86">
              <w:rPr>
                <w:rFonts w:eastAsia="Times New Roman"/>
                <w:color w:val="000000"/>
                <w:sz w:val="18"/>
                <w:szCs w:val="18"/>
                <w:lang w:eastAsia="it-IT"/>
              </w:rPr>
              <w:br/>
              <w:t>- Controllo Area Amministrativa e pagamento fatture</w:t>
            </w:r>
          </w:p>
          <w:p w14:paraId="7FCA7421" w14:textId="77777777" w:rsidR="00983C69" w:rsidRPr="00D33A86" w:rsidRDefault="00983C69" w:rsidP="00755D83">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 Protocollo pagamenti 231</w:t>
            </w:r>
            <w:r w:rsidRPr="00D33A86">
              <w:rPr>
                <w:rFonts w:eastAsia="Times New Roman"/>
                <w:color w:val="000000"/>
                <w:sz w:val="18"/>
                <w:szCs w:val="18"/>
                <w:lang w:eastAsia="it-IT"/>
              </w:rPr>
              <w:br/>
              <w:t>- L. 136/2010</w:t>
            </w:r>
          </w:p>
        </w:tc>
        <w:tc>
          <w:tcPr>
            <w:tcW w:w="0" w:type="auto"/>
            <w:vAlign w:val="center"/>
          </w:tcPr>
          <w:p w14:paraId="512E6354" w14:textId="5597CCD1" w:rsidR="00983C69" w:rsidRPr="00E4219A" w:rsidRDefault="00E4219A" w:rsidP="00E4219A">
            <w:pPr>
              <w:spacing w:after="0" w:line="240" w:lineRule="auto"/>
              <w:jc w:val="center"/>
              <w:rPr>
                <w:rFonts w:eastAsia="Times New Roman"/>
                <w:sz w:val="18"/>
                <w:szCs w:val="18"/>
                <w:lang w:eastAsia="it-IT"/>
              </w:rPr>
            </w:pPr>
            <w:r w:rsidRPr="00D33A86">
              <w:rPr>
                <w:rFonts w:eastAsia="Times New Roman"/>
                <w:sz w:val="18"/>
                <w:szCs w:val="18"/>
                <w:lang w:eastAsia="it-IT"/>
              </w:rPr>
              <w:t xml:space="preserve">- Le </w:t>
            </w:r>
            <w:r w:rsidRPr="00CF5D4E">
              <w:rPr>
                <w:rFonts w:eastAsia="Times New Roman"/>
                <w:sz w:val="18"/>
                <w:szCs w:val="18"/>
                <w:lang w:eastAsia="it-IT"/>
              </w:rPr>
              <w:t xml:space="preserve">fatture relative alla telefonia devono essere vistate dal Responsabili </w:t>
            </w:r>
            <w:r w:rsidR="00CB27E4" w:rsidRPr="00CF5D4E">
              <w:rPr>
                <w:rFonts w:eastAsia="Times New Roman"/>
                <w:sz w:val="18"/>
                <w:szCs w:val="18"/>
                <w:lang w:eastAsia="it-IT"/>
              </w:rPr>
              <w:t>competenti</w:t>
            </w:r>
            <w:r w:rsidRPr="00CF5D4E">
              <w:rPr>
                <w:rFonts w:eastAsia="Times New Roman"/>
                <w:sz w:val="18"/>
                <w:szCs w:val="18"/>
                <w:lang w:eastAsia="it-IT"/>
              </w:rPr>
              <w:t xml:space="preserve"> al fine di verificare che l’importo fatturato corrisponda a quanto concordato </w:t>
            </w:r>
            <w:r w:rsidR="00CB27E4" w:rsidRPr="00CF5D4E">
              <w:rPr>
                <w:rFonts w:eastAsia="Times New Roman"/>
                <w:sz w:val="18"/>
                <w:szCs w:val="18"/>
                <w:lang w:eastAsia="it-IT"/>
              </w:rPr>
              <w:t>nella contrattualistica</w:t>
            </w:r>
          </w:p>
        </w:tc>
      </w:tr>
    </w:tbl>
    <w:p w14:paraId="7DF4E37C" w14:textId="77777777" w:rsidR="00921D06" w:rsidRPr="00D33A86" w:rsidRDefault="00921D06" w:rsidP="00CF4B3B">
      <w:pPr>
        <w:rPr>
          <w:i/>
          <w:szCs w:val="24"/>
        </w:rPr>
      </w:pPr>
    </w:p>
    <w:p w14:paraId="20FAF9BE" w14:textId="77777777" w:rsidR="008D514F" w:rsidRDefault="008D514F">
      <w:pPr>
        <w:spacing w:after="0" w:line="240" w:lineRule="auto"/>
        <w:jc w:val="left"/>
        <w:rPr>
          <w:i/>
          <w:szCs w:val="24"/>
        </w:rPr>
      </w:pPr>
      <w:r>
        <w:rPr>
          <w:i/>
          <w:szCs w:val="24"/>
        </w:rPr>
        <w:br w:type="page"/>
      </w:r>
    </w:p>
    <w:p w14:paraId="0F4C0B1E" w14:textId="050EB9CF" w:rsidR="00CF4B3B" w:rsidRPr="00633DBF" w:rsidRDefault="00CF4B3B" w:rsidP="00CF4B3B">
      <w:pPr>
        <w:rPr>
          <w:i/>
          <w:szCs w:val="24"/>
        </w:rPr>
      </w:pPr>
      <w:r w:rsidRPr="00633DBF">
        <w:rPr>
          <w:i/>
          <w:szCs w:val="24"/>
        </w:rPr>
        <w:lastRenderedPageBreak/>
        <w:t xml:space="preserve">Processo </w:t>
      </w:r>
      <w:r w:rsidR="002F7FE8">
        <w:rPr>
          <w:i/>
          <w:szCs w:val="24"/>
        </w:rPr>
        <w:t xml:space="preserve">sensibile: </w:t>
      </w:r>
      <w:r w:rsidRPr="00633DBF">
        <w:rPr>
          <w:i/>
          <w:szCs w:val="24"/>
        </w:rPr>
        <w:t>assegnazioni di incarichi per consulenze</w:t>
      </w:r>
    </w:p>
    <w:tbl>
      <w:tblPr>
        <w:tblW w:w="0" w:type="auto"/>
        <w:tblCellMar>
          <w:left w:w="70" w:type="dxa"/>
          <w:right w:w="70" w:type="dxa"/>
        </w:tblCellMar>
        <w:tblLook w:val="04A0" w:firstRow="1" w:lastRow="0" w:firstColumn="1" w:lastColumn="0" w:noHBand="0" w:noVBand="1"/>
      </w:tblPr>
      <w:tblGrid>
        <w:gridCol w:w="1278"/>
        <w:gridCol w:w="1360"/>
        <w:gridCol w:w="3557"/>
        <w:gridCol w:w="8231"/>
      </w:tblGrid>
      <w:tr w:rsidR="00E4219A" w:rsidRPr="00364443" w14:paraId="58C727FA" w14:textId="77777777" w:rsidTr="008D514F">
        <w:trPr>
          <w:trHeight w:val="8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004500" w14:textId="77777777" w:rsidR="0020409C" w:rsidRPr="00D33A86" w:rsidRDefault="0020409C"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EB9DAD" w14:textId="77777777" w:rsidR="0020409C" w:rsidRPr="00D33A86" w:rsidRDefault="0020409C"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907C74" w14:textId="77777777" w:rsidR="0020409C" w:rsidRPr="00D33A86" w:rsidRDefault="0020409C"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D74F36D" w14:textId="77777777" w:rsidR="0020409C" w:rsidRPr="00D33A86" w:rsidRDefault="0020409C" w:rsidP="00A373DF">
            <w:pPr>
              <w:spacing w:after="0" w:line="240" w:lineRule="auto"/>
              <w:jc w:val="center"/>
              <w:rPr>
                <w:rFonts w:eastAsia="Times New Roman"/>
                <w:b/>
                <w:bCs/>
                <w:sz w:val="18"/>
                <w:szCs w:val="18"/>
                <w:lang w:eastAsia="it-IT"/>
              </w:rPr>
            </w:pPr>
            <w:r>
              <w:rPr>
                <w:rFonts w:eastAsia="Times New Roman"/>
                <w:b/>
                <w:bCs/>
                <w:sz w:val="18"/>
                <w:szCs w:val="18"/>
                <w:lang w:eastAsia="it-IT"/>
              </w:rPr>
              <w:t>Misura</w:t>
            </w:r>
          </w:p>
        </w:tc>
      </w:tr>
      <w:tr w:rsidR="00E4219A" w:rsidRPr="00364443" w14:paraId="7A732015" w14:textId="77777777" w:rsidTr="008D514F">
        <w:trPr>
          <w:trHeight w:val="2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32B7D" w14:textId="77777777" w:rsidR="0020409C" w:rsidRPr="00D33A86" w:rsidRDefault="0020409C" w:rsidP="001D05BB">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Consulenze</w:t>
            </w:r>
          </w:p>
        </w:tc>
        <w:tc>
          <w:tcPr>
            <w:tcW w:w="0" w:type="auto"/>
            <w:tcBorders>
              <w:top w:val="nil"/>
              <w:left w:val="nil"/>
              <w:bottom w:val="single" w:sz="4" w:space="0" w:color="auto"/>
              <w:right w:val="single" w:sz="4" w:space="0" w:color="auto"/>
            </w:tcBorders>
            <w:shd w:val="clear" w:color="auto" w:fill="auto"/>
            <w:vAlign w:val="center"/>
            <w:hideMark/>
          </w:tcPr>
          <w:p w14:paraId="3C056F46" w14:textId="77777777" w:rsidR="0020409C" w:rsidRPr="00D33A86" w:rsidRDefault="0020409C" w:rsidP="001D05BB">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Consulenze</w:t>
            </w:r>
          </w:p>
        </w:tc>
        <w:tc>
          <w:tcPr>
            <w:tcW w:w="0" w:type="auto"/>
            <w:tcBorders>
              <w:top w:val="nil"/>
              <w:left w:val="nil"/>
              <w:bottom w:val="single" w:sz="4" w:space="0" w:color="auto"/>
              <w:right w:val="single" w:sz="4" w:space="0" w:color="auto"/>
            </w:tcBorders>
            <w:shd w:val="clear" w:color="auto" w:fill="auto"/>
            <w:vAlign w:val="center"/>
            <w:hideMark/>
          </w:tcPr>
          <w:p w14:paraId="1B3BF41A" w14:textId="77777777" w:rsidR="0020409C" w:rsidRPr="00D33A86" w:rsidRDefault="0020409C" w:rsidP="001D05BB">
            <w:pPr>
              <w:spacing w:after="0" w:line="240" w:lineRule="auto"/>
              <w:jc w:val="center"/>
              <w:rPr>
                <w:rFonts w:eastAsia="Times New Roman"/>
                <w:sz w:val="18"/>
                <w:szCs w:val="18"/>
                <w:lang w:eastAsia="it-IT"/>
              </w:rPr>
            </w:pPr>
            <w:r w:rsidRPr="00D33A86">
              <w:rPr>
                <w:rFonts w:eastAsia="Times New Roman"/>
                <w:b/>
                <w:bCs/>
                <w:sz w:val="18"/>
                <w:szCs w:val="18"/>
                <w:lang w:eastAsia="it-IT"/>
              </w:rPr>
              <w:t>-</w:t>
            </w:r>
            <w:r w:rsidRPr="00D33A86">
              <w:rPr>
                <w:rFonts w:eastAsia="Times New Roman"/>
                <w:sz w:val="18"/>
                <w:szCs w:val="18"/>
                <w:lang w:eastAsia="it-IT"/>
              </w:rPr>
              <w:t xml:space="preserve"> Protocollo Modello 231 relativo alle consulenze</w:t>
            </w:r>
            <w:r w:rsidRPr="00D33A86">
              <w:rPr>
                <w:rFonts w:eastAsia="Times New Roman"/>
                <w:sz w:val="18"/>
                <w:szCs w:val="18"/>
                <w:lang w:eastAsia="it-IT"/>
              </w:rPr>
              <w:br/>
              <w:t xml:space="preserve">- Codice Appalti (presidio esterno) </w:t>
            </w:r>
          </w:p>
          <w:p w14:paraId="0CF5B231" w14:textId="29A717AF" w:rsidR="0020409C" w:rsidRPr="00D33A86" w:rsidRDefault="0020409C" w:rsidP="00731C38">
            <w:pPr>
              <w:spacing w:after="0" w:line="240" w:lineRule="auto"/>
              <w:jc w:val="center"/>
              <w:rPr>
                <w:rFonts w:eastAsia="Times New Roman"/>
                <w:sz w:val="18"/>
                <w:szCs w:val="18"/>
                <w:lang w:eastAsia="it-IT"/>
              </w:rPr>
            </w:pPr>
            <w:r w:rsidRPr="00D33A86">
              <w:rPr>
                <w:rFonts w:eastAsia="Times New Roman"/>
                <w:sz w:val="18"/>
                <w:szCs w:val="18"/>
                <w:lang w:eastAsia="it-IT"/>
              </w:rPr>
              <w:t>- Richiesta C.I.G.</w:t>
            </w:r>
            <w:r w:rsidRPr="00D33A86">
              <w:rPr>
                <w:rFonts w:eastAsia="Times New Roman"/>
                <w:sz w:val="18"/>
                <w:szCs w:val="18"/>
                <w:lang w:eastAsia="it-IT"/>
              </w:rPr>
              <w:br/>
              <w:t xml:space="preserve">- Limite nelle deleghe conferite al Direttore Generale (euro </w:t>
            </w:r>
            <w:r w:rsidR="00CB27E4">
              <w:rPr>
                <w:rFonts w:eastAsia="Times New Roman"/>
                <w:sz w:val="18"/>
                <w:szCs w:val="18"/>
                <w:lang w:eastAsia="it-IT"/>
              </w:rPr>
              <w:t>40</w:t>
            </w:r>
            <w:r w:rsidRPr="00D33A86">
              <w:rPr>
                <w:rFonts w:eastAsia="Times New Roman"/>
                <w:sz w:val="18"/>
                <w:szCs w:val="18"/>
                <w:lang w:eastAsia="it-IT"/>
              </w:rPr>
              <w:t>.000,00)</w:t>
            </w:r>
            <w:r w:rsidRPr="00D33A86">
              <w:rPr>
                <w:rFonts w:eastAsia="Times New Roman"/>
                <w:sz w:val="18"/>
                <w:szCs w:val="18"/>
                <w:lang w:eastAsia="it-IT"/>
              </w:rPr>
              <w:br/>
              <w:t xml:space="preserve">- Trasparenza (comunicazioni su consulenti e collaboratori ex art. 15 D. </w:t>
            </w:r>
            <w:proofErr w:type="spellStart"/>
            <w:r w:rsidRPr="00D33A86">
              <w:rPr>
                <w:rFonts w:eastAsia="Times New Roman"/>
                <w:sz w:val="18"/>
                <w:szCs w:val="18"/>
                <w:lang w:eastAsia="it-IT"/>
              </w:rPr>
              <w:t>Lgs</w:t>
            </w:r>
            <w:proofErr w:type="spellEnd"/>
            <w:r w:rsidRPr="00D33A86">
              <w:rPr>
                <w:rFonts w:eastAsia="Times New Roman"/>
                <w:sz w:val="18"/>
                <w:szCs w:val="18"/>
                <w:lang w:eastAsia="it-IT"/>
              </w:rPr>
              <w:t>. 33/2013)</w:t>
            </w:r>
            <w:r w:rsidRPr="00D33A86">
              <w:rPr>
                <w:rFonts w:eastAsia="Times New Roman"/>
                <w:sz w:val="18"/>
                <w:szCs w:val="18"/>
                <w:lang w:eastAsia="it-IT"/>
              </w:rPr>
              <w:br/>
              <w:t>- Istruzione Operativa IO 09</w:t>
            </w:r>
            <w:r w:rsidR="00696EEB">
              <w:rPr>
                <w:rFonts w:eastAsia="Times New Roman"/>
                <w:sz w:val="18"/>
                <w:szCs w:val="18"/>
                <w:lang w:eastAsia="it-IT"/>
              </w:rPr>
              <w:t xml:space="preserve"> </w:t>
            </w:r>
            <w:r w:rsidRPr="00D33A86">
              <w:rPr>
                <w:rFonts w:eastAsia="Times New Roman"/>
                <w:sz w:val="18"/>
                <w:szCs w:val="18"/>
                <w:lang w:eastAsia="it-IT"/>
              </w:rPr>
              <w:t xml:space="preserve">"Regolamento per la selezione di personale e l'affidamento di incarichi presso </w:t>
            </w:r>
            <w:r w:rsidR="006D344C">
              <w:rPr>
                <w:rFonts w:eastAsia="Times New Roman"/>
                <w:sz w:val="18"/>
                <w:szCs w:val="18"/>
                <w:lang w:eastAsia="it-IT"/>
              </w:rPr>
              <w:t>SI.GE.RI.CO.</w:t>
            </w:r>
            <w:r w:rsidRPr="00D33A86">
              <w:rPr>
                <w:rFonts w:eastAsia="Times New Roman"/>
                <w:sz w:val="18"/>
                <w:szCs w:val="18"/>
                <w:lang w:eastAsia="it-IT"/>
              </w:rPr>
              <w:t xml:space="preserve"> S.p.A."</w:t>
            </w:r>
            <w:r w:rsidR="00731C38" w:rsidRPr="00D33A86">
              <w:rPr>
                <w:rFonts w:eastAsia="Times New Roman"/>
                <w:sz w:val="18"/>
                <w:szCs w:val="18"/>
                <w:lang w:eastAsia="it-IT"/>
              </w:rPr>
              <w:t xml:space="preserve"> </w:t>
            </w:r>
            <w:r w:rsidR="00731C38" w:rsidRPr="00D33A86">
              <w:rPr>
                <w:rFonts w:eastAsia="Times New Roman"/>
                <w:sz w:val="18"/>
                <w:szCs w:val="18"/>
                <w:lang w:eastAsia="it-IT"/>
              </w:rPr>
              <w:br/>
            </w:r>
            <w:r w:rsidR="00731C38">
              <w:rPr>
                <w:rFonts w:eastAsia="Times New Roman"/>
                <w:sz w:val="18"/>
                <w:szCs w:val="18"/>
                <w:lang w:eastAsia="it-IT"/>
              </w:rPr>
              <w:t xml:space="preserve">- </w:t>
            </w:r>
            <w:r>
              <w:rPr>
                <w:rFonts w:eastAsia="Times New Roman"/>
                <w:sz w:val="18"/>
                <w:szCs w:val="18"/>
                <w:lang w:eastAsia="it-IT"/>
              </w:rPr>
              <w:t>Linee guida n. 4 ANAC</w:t>
            </w:r>
            <w:r w:rsidR="00731C38" w:rsidRPr="00D33A86">
              <w:rPr>
                <w:rFonts w:eastAsia="Times New Roman"/>
                <w:sz w:val="18"/>
                <w:szCs w:val="18"/>
                <w:lang w:eastAsia="it-IT"/>
              </w:rPr>
              <w:br/>
            </w:r>
            <w:r w:rsidR="00731C38">
              <w:rPr>
                <w:rFonts w:eastAsia="Times New Roman"/>
                <w:sz w:val="18"/>
                <w:szCs w:val="18"/>
                <w:lang w:eastAsia="it-IT"/>
              </w:rPr>
              <w:t xml:space="preserve">- </w:t>
            </w:r>
            <w:r>
              <w:rPr>
                <w:rFonts w:eastAsia="Times New Roman"/>
                <w:sz w:val="18"/>
                <w:szCs w:val="18"/>
                <w:lang w:eastAsia="it-IT"/>
              </w:rPr>
              <w:t>Linee guida n. 12 ANAC</w:t>
            </w:r>
          </w:p>
        </w:tc>
        <w:tc>
          <w:tcPr>
            <w:tcW w:w="0" w:type="auto"/>
            <w:tcBorders>
              <w:top w:val="nil"/>
              <w:left w:val="nil"/>
              <w:bottom w:val="single" w:sz="4" w:space="0" w:color="auto"/>
              <w:right w:val="single" w:sz="4" w:space="0" w:color="auto"/>
            </w:tcBorders>
            <w:vAlign w:val="center"/>
          </w:tcPr>
          <w:p w14:paraId="0BAD7B1B" w14:textId="77777777" w:rsidR="0020409C" w:rsidRDefault="0020409C" w:rsidP="001D05BB">
            <w:pPr>
              <w:spacing w:after="0" w:line="240" w:lineRule="auto"/>
              <w:jc w:val="center"/>
              <w:rPr>
                <w:rFonts w:eastAsia="Times New Roman"/>
                <w:color w:val="000000"/>
                <w:sz w:val="18"/>
                <w:szCs w:val="18"/>
                <w:lang w:eastAsia="it-IT"/>
              </w:rPr>
            </w:pPr>
            <w:r>
              <w:rPr>
                <w:rFonts w:eastAsia="Times New Roman"/>
                <w:color w:val="000000"/>
                <w:sz w:val="18"/>
                <w:szCs w:val="18"/>
                <w:lang w:eastAsia="it-IT"/>
              </w:rPr>
              <w:t>Applicazione</w:t>
            </w:r>
            <w:r w:rsidRPr="00994D58">
              <w:rPr>
                <w:rFonts w:eastAsia="Times New Roman"/>
                <w:color w:val="000000"/>
                <w:sz w:val="18"/>
                <w:szCs w:val="18"/>
                <w:lang w:eastAsia="it-IT"/>
              </w:rPr>
              <w:t xml:space="preserve"> </w:t>
            </w:r>
            <w:r>
              <w:rPr>
                <w:rFonts w:eastAsia="Times New Roman"/>
                <w:color w:val="000000"/>
                <w:sz w:val="18"/>
                <w:szCs w:val="18"/>
                <w:lang w:eastAsia="it-IT"/>
              </w:rPr>
              <w:t>de</w:t>
            </w:r>
            <w:r w:rsidRPr="00994D58">
              <w:rPr>
                <w:rFonts w:eastAsia="Times New Roman"/>
                <w:color w:val="000000"/>
                <w:sz w:val="18"/>
                <w:szCs w:val="18"/>
                <w:lang w:eastAsia="it-IT"/>
              </w:rPr>
              <w:t>l principio di rotazione degli affidamenti e degli inviti, con riferimento all’affidamento immediatamente precedente a quello di cui si tratti, nei casi in cui i due affidamenti, quello precedente e quello attuale, abbiano ad oggetto una commessa rientrante nello stesso settore merceologico, ovvero nella stessa categoria di opere, ovvero ancora nello stesso settore di servizi.</w:t>
            </w:r>
          </w:p>
          <w:p w14:paraId="69D9B117" w14:textId="2EBF82D5" w:rsidR="008D514F" w:rsidRPr="008D514F" w:rsidRDefault="008D514F" w:rsidP="001D05BB">
            <w:pPr>
              <w:spacing w:after="0" w:line="240" w:lineRule="auto"/>
              <w:jc w:val="center"/>
              <w:rPr>
                <w:rFonts w:eastAsia="Times New Roman"/>
                <w:sz w:val="18"/>
                <w:szCs w:val="18"/>
                <w:lang w:eastAsia="it-IT"/>
              </w:rPr>
            </w:pPr>
            <w:r w:rsidRPr="008D514F">
              <w:rPr>
                <w:rFonts w:eastAsia="Times New Roman"/>
                <w:sz w:val="18"/>
                <w:szCs w:val="18"/>
                <w:lang w:eastAsia="it-IT"/>
              </w:rPr>
              <w:t>Audit trimestrali effettuati dal Servizio interno utilizzando l’Allegato 8 al PNA 2022.</w:t>
            </w:r>
          </w:p>
        </w:tc>
      </w:tr>
    </w:tbl>
    <w:p w14:paraId="44FB30F8" w14:textId="77777777" w:rsidR="00CF4B3B" w:rsidRDefault="00CF4B3B" w:rsidP="00CF4B3B">
      <w:pPr>
        <w:rPr>
          <w:i/>
          <w:szCs w:val="24"/>
        </w:rPr>
      </w:pPr>
    </w:p>
    <w:p w14:paraId="3041E394" w14:textId="77777777" w:rsidR="009260BB" w:rsidRDefault="009260BB" w:rsidP="009260BB">
      <w:pPr>
        <w:spacing w:after="0"/>
      </w:pPr>
    </w:p>
    <w:p w14:paraId="37C4798F" w14:textId="161B4FE8" w:rsidR="002F7FE8" w:rsidRPr="00334D23" w:rsidRDefault="00731C38" w:rsidP="00A07CD0">
      <w:pPr>
        <w:rPr>
          <w:b/>
          <w:i/>
          <w:szCs w:val="24"/>
        </w:rPr>
      </w:pPr>
      <w:r>
        <w:rPr>
          <w:b/>
          <w:i/>
          <w:szCs w:val="24"/>
        </w:rPr>
        <w:br w:type="page"/>
      </w:r>
      <w:r w:rsidR="002F7FE8" w:rsidRPr="00334D23">
        <w:rPr>
          <w:b/>
          <w:i/>
          <w:szCs w:val="24"/>
        </w:rPr>
        <w:lastRenderedPageBreak/>
        <w:t xml:space="preserve">Macro-processo: </w:t>
      </w:r>
      <w:r w:rsidR="00C04694">
        <w:rPr>
          <w:b/>
          <w:i/>
          <w:szCs w:val="24"/>
        </w:rPr>
        <w:t>ciclo attivo</w:t>
      </w:r>
    </w:p>
    <w:p w14:paraId="6AC18E54" w14:textId="501CF2A1" w:rsidR="00CF4B3B" w:rsidRPr="00334D23" w:rsidRDefault="002F7FE8" w:rsidP="00A07CD0">
      <w:pPr>
        <w:rPr>
          <w:i/>
          <w:szCs w:val="24"/>
        </w:rPr>
      </w:pPr>
      <w:r>
        <w:rPr>
          <w:i/>
          <w:szCs w:val="24"/>
        </w:rPr>
        <w:t xml:space="preserve">Processo sensibile: </w:t>
      </w:r>
      <w:r w:rsidR="00C04694">
        <w:rPr>
          <w:i/>
          <w:szCs w:val="24"/>
        </w:rPr>
        <w:t>ciclo attivo</w:t>
      </w:r>
    </w:p>
    <w:tbl>
      <w:tblPr>
        <w:tblW w:w="0" w:type="auto"/>
        <w:tblInd w:w="75" w:type="dxa"/>
        <w:tblCellMar>
          <w:left w:w="70" w:type="dxa"/>
          <w:right w:w="70" w:type="dxa"/>
        </w:tblCellMar>
        <w:tblLook w:val="04A0" w:firstRow="1" w:lastRow="0" w:firstColumn="1" w:lastColumn="0" w:noHBand="0" w:noVBand="1"/>
      </w:tblPr>
      <w:tblGrid>
        <w:gridCol w:w="1100"/>
        <w:gridCol w:w="2980"/>
        <w:gridCol w:w="6070"/>
        <w:gridCol w:w="4201"/>
      </w:tblGrid>
      <w:tr w:rsidR="009260BB" w:rsidRPr="00364443" w14:paraId="5941E191" w14:textId="77777777" w:rsidTr="008D514F">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37A40" w14:textId="77777777" w:rsidR="009260BB" w:rsidRPr="00D33A86" w:rsidRDefault="009260B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6BCEE5" w14:textId="77777777" w:rsidR="009260BB" w:rsidRPr="00D33A86" w:rsidRDefault="009260B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468BD1" w14:textId="77777777" w:rsidR="009260BB" w:rsidRPr="00D33A86" w:rsidRDefault="009260B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7A73788" w14:textId="77777777" w:rsidR="009260BB" w:rsidRPr="00D33A86" w:rsidRDefault="009260BB" w:rsidP="009260BB">
            <w:pPr>
              <w:spacing w:after="0" w:line="240" w:lineRule="auto"/>
              <w:jc w:val="center"/>
              <w:rPr>
                <w:rFonts w:eastAsia="Times New Roman"/>
                <w:b/>
                <w:bCs/>
                <w:sz w:val="18"/>
                <w:szCs w:val="18"/>
                <w:lang w:eastAsia="it-IT"/>
              </w:rPr>
            </w:pPr>
            <w:r>
              <w:rPr>
                <w:rFonts w:eastAsia="Times New Roman"/>
                <w:b/>
                <w:bCs/>
                <w:sz w:val="18"/>
                <w:szCs w:val="18"/>
                <w:lang w:eastAsia="it-IT"/>
              </w:rPr>
              <w:t>Misura</w:t>
            </w:r>
          </w:p>
        </w:tc>
      </w:tr>
      <w:tr w:rsidR="009260BB" w:rsidRPr="00364443" w14:paraId="3FDBD10E" w14:textId="77777777" w:rsidTr="008D514F">
        <w:trPr>
          <w:trHeight w:val="39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C3415" w14:textId="7A63C6DF" w:rsidR="009260BB" w:rsidRPr="00D33A86" w:rsidRDefault="00C04694" w:rsidP="00921D06">
            <w:pPr>
              <w:spacing w:after="0" w:line="240" w:lineRule="auto"/>
              <w:jc w:val="center"/>
              <w:rPr>
                <w:rFonts w:eastAsia="Times New Roman"/>
                <w:b/>
                <w:bCs/>
                <w:sz w:val="18"/>
                <w:szCs w:val="18"/>
                <w:lang w:eastAsia="it-IT"/>
              </w:rPr>
            </w:pPr>
            <w:r>
              <w:rPr>
                <w:rFonts w:eastAsia="Times New Roman"/>
                <w:b/>
                <w:bCs/>
                <w:sz w:val="18"/>
                <w:szCs w:val="18"/>
                <w:lang w:eastAsia="it-IT"/>
              </w:rPr>
              <w:t>Ciclo attivo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F4110D" w14:textId="77777777" w:rsidR="009260BB" w:rsidRPr="00D33A86" w:rsidRDefault="009260BB" w:rsidP="00921D06">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Gestione delle giacenze di cassa (denaro prelevato dai parcometri e dalle casse automatiche)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544EBE" w14:textId="35E66F01" w:rsidR="00C04694" w:rsidRPr="008D514F" w:rsidRDefault="009260BB" w:rsidP="007658B3">
            <w:pPr>
              <w:spacing w:after="0" w:line="240" w:lineRule="auto"/>
              <w:jc w:val="center"/>
              <w:rPr>
                <w:rFonts w:eastAsia="Times New Roman"/>
                <w:sz w:val="18"/>
                <w:szCs w:val="18"/>
                <w:lang w:eastAsia="it-IT"/>
              </w:rPr>
            </w:pPr>
            <w:r w:rsidRPr="008D514F">
              <w:rPr>
                <w:rFonts w:eastAsia="Times New Roman"/>
                <w:sz w:val="18"/>
                <w:szCs w:val="18"/>
                <w:lang w:eastAsia="it-IT"/>
              </w:rPr>
              <w:t xml:space="preserve">- </w:t>
            </w:r>
            <w:r w:rsidR="00C04694" w:rsidRPr="008D514F">
              <w:rPr>
                <w:rFonts w:eastAsia="Times New Roman"/>
                <w:sz w:val="18"/>
                <w:szCs w:val="18"/>
                <w:lang w:eastAsia="it-IT"/>
              </w:rPr>
              <w:t xml:space="preserve">Procedura </w:t>
            </w:r>
            <w:r w:rsidR="008D514F">
              <w:rPr>
                <w:rFonts w:eastAsia="Times New Roman"/>
                <w:sz w:val="18"/>
                <w:szCs w:val="18"/>
                <w:lang w:eastAsia="it-IT"/>
              </w:rPr>
              <w:t xml:space="preserve">del </w:t>
            </w:r>
            <w:r w:rsidR="00C04694" w:rsidRPr="008D514F">
              <w:rPr>
                <w:rFonts w:eastAsia="Times New Roman"/>
                <w:sz w:val="18"/>
                <w:szCs w:val="18"/>
                <w:lang w:eastAsia="it-IT"/>
              </w:rPr>
              <w:t>C</w:t>
            </w:r>
            <w:r w:rsidR="008D514F">
              <w:rPr>
                <w:rFonts w:eastAsia="Times New Roman"/>
                <w:sz w:val="18"/>
                <w:szCs w:val="18"/>
                <w:lang w:eastAsia="it-IT"/>
              </w:rPr>
              <w:t>iclo</w:t>
            </w:r>
            <w:r w:rsidR="00C04694" w:rsidRPr="008D514F">
              <w:rPr>
                <w:rFonts w:eastAsia="Times New Roman"/>
                <w:sz w:val="18"/>
                <w:szCs w:val="18"/>
                <w:lang w:eastAsia="it-IT"/>
              </w:rPr>
              <w:t xml:space="preserve"> A</w:t>
            </w:r>
            <w:r w:rsidR="008D514F">
              <w:rPr>
                <w:rFonts w:eastAsia="Times New Roman"/>
                <w:sz w:val="18"/>
                <w:szCs w:val="18"/>
                <w:lang w:eastAsia="it-IT"/>
              </w:rPr>
              <w:t>ttivo</w:t>
            </w:r>
            <w:r w:rsidR="00C04694" w:rsidRPr="008D514F">
              <w:rPr>
                <w:rFonts w:eastAsia="Times New Roman"/>
                <w:sz w:val="18"/>
                <w:szCs w:val="18"/>
                <w:lang w:eastAsia="it-IT"/>
              </w:rPr>
              <w:t xml:space="preserve"> (in fase di completamento ed approvazione)</w:t>
            </w:r>
          </w:p>
          <w:p w14:paraId="2C5A90B7" w14:textId="525BA84C" w:rsidR="009260BB" w:rsidRPr="00D33A86" w:rsidRDefault="009260BB" w:rsidP="007658B3">
            <w:pPr>
              <w:spacing w:after="0" w:line="240" w:lineRule="auto"/>
              <w:jc w:val="center"/>
              <w:rPr>
                <w:rFonts w:eastAsia="Times New Roman"/>
                <w:sz w:val="18"/>
                <w:szCs w:val="18"/>
                <w:lang w:eastAsia="it-IT"/>
              </w:rPr>
            </w:pPr>
            <w:r w:rsidRPr="008D514F">
              <w:rPr>
                <w:rFonts w:eastAsia="Times New Roman"/>
                <w:sz w:val="18"/>
                <w:szCs w:val="18"/>
                <w:lang w:eastAsia="it-IT"/>
              </w:rPr>
              <w:t>Procedura PO 07 "Procedura CAU e Parcometri</w:t>
            </w:r>
            <w:r w:rsidRPr="00D33A86">
              <w:rPr>
                <w:rFonts w:eastAsia="Times New Roman"/>
                <w:sz w:val="18"/>
                <w:szCs w:val="18"/>
                <w:lang w:eastAsia="it-IT"/>
              </w:rPr>
              <w:t>"</w:t>
            </w:r>
            <w:r w:rsidRPr="00D33A86">
              <w:rPr>
                <w:rFonts w:eastAsia="Times New Roman"/>
                <w:sz w:val="18"/>
                <w:szCs w:val="18"/>
                <w:lang w:eastAsia="it-IT"/>
              </w:rPr>
              <w:br/>
              <w:t xml:space="preserve">- I parcometri, a seguito dei furti verificatisi in diverse occasioni nel 2014, sono stati protetti con delle fasce di </w:t>
            </w:r>
            <w:r w:rsidR="00CB27E4" w:rsidRPr="00D33A86">
              <w:rPr>
                <w:rFonts w:eastAsia="Times New Roman"/>
                <w:sz w:val="18"/>
                <w:szCs w:val="18"/>
                <w:lang w:eastAsia="it-IT"/>
              </w:rPr>
              <w:t>acciaio.</w:t>
            </w:r>
            <w:r w:rsidRPr="00D33A86">
              <w:rPr>
                <w:rFonts w:eastAsia="Times New Roman"/>
                <w:sz w:val="18"/>
                <w:szCs w:val="18"/>
                <w:lang w:eastAsia="it-IT"/>
              </w:rPr>
              <w:t xml:space="preserve"> I parcometri sono inoltre dotati di un sistema di allarme, collegato con la società di vigilanza privata e con le forze dell'ordine. </w:t>
            </w:r>
            <w:r w:rsidRPr="00D33A86">
              <w:rPr>
                <w:rFonts w:eastAsia="Times New Roman"/>
                <w:sz w:val="18"/>
                <w:szCs w:val="18"/>
                <w:lang w:eastAsia="it-IT"/>
              </w:rPr>
              <w:br/>
              <w:t xml:space="preserve">- Nessun dipendente di </w:t>
            </w:r>
            <w:r>
              <w:rPr>
                <w:rFonts w:eastAsia="Times New Roman"/>
                <w:sz w:val="18"/>
                <w:szCs w:val="18"/>
                <w:lang w:eastAsia="it-IT"/>
              </w:rPr>
              <w:t>SI.GE.RI.CO.</w:t>
            </w:r>
            <w:r w:rsidRPr="00D33A86">
              <w:rPr>
                <w:rFonts w:eastAsia="Times New Roman"/>
                <w:sz w:val="18"/>
                <w:szCs w:val="18"/>
                <w:lang w:eastAsia="it-IT"/>
              </w:rPr>
              <w:t xml:space="preserve"> ha la possibilità di accedere alla cassaforte esterna dove sono depositate le banconote ritirate dai parcometri e dalle casse automatiche.</w:t>
            </w:r>
            <w:r w:rsidRPr="00D33A86">
              <w:rPr>
                <w:rFonts w:eastAsia="Times New Roman"/>
                <w:sz w:val="18"/>
                <w:szCs w:val="18"/>
                <w:lang w:eastAsia="it-IT"/>
              </w:rPr>
              <w:br/>
              <w:t>- Strisciata contabile dei parcometri e delle casse automatiche rilasciata al momento del ritiro del denaro.</w:t>
            </w:r>
            <w:r w:rsidRPr="00D33A86">
              <w:rPr>
                <w:rFonts w:eastAsia="Times New Roman"/>
                <w:sz w:val="18"/>
                <w:szCs w:val="18"/>
                <w:lang w:eastAsia="it-IT"/>
              </w:rPr>
              <w:br/>
              <w:t xml:space="preserve">- Il sistema </w:t>
            </w:r>
            <w:proofErr w:type="spellStart"/>
            <w:r w:rsidRPr="00D33A86">
              <w:rPr>
                <w:rFonts w:eastAsia="Times New Roman"/>
                <w:sz w:val="18"/>
                <w:szCs w:val="18"/>
                <w:lang w:eastAsia="it-IT"/>
              </w:rPr>
              <w:t>Ditech</w:t>
            </w:r>
            <w:proofErr w:type="spellEnd"/>
            <w:r w:rsidRPr="00D33A86">
              <w:rPr>
                <w:rFonts w:eastAsia="Times New Roman"/>
                <w:sz w:val="18"/>
                <w:szCs w:val="18"/>
                <w:lang w:eastAsia="it-IT"/>
              </w:rPr>
              <w:t xml:space="preserve"> consente di visualizzare a distanza lo status del parcometro.</w:t>
            </w:r>
            <w:r w:rsidRPr="00D33A86">
              <w:rPr>
                <w:rFonts w:eastAsia="Times New Roman"/>
                <w:sz w:val="18"/>
                <w:szCs w:val="18"/>
                <w:lang w:eastAsia="it-IT"/>
              </w:rPr>
              <w:br/>
              <w:t>- Revisore unico svolge trimestralmente il controllo della quadratura di cassa.</w:t>
            </w:r>
            <w:r w:rsidRPr="00D33A86">
              <w:rPr>
                <w:rFonts w:eastAsia="Times New Roman"/>
                <w:sz w:val="18"/>
                <w:szCs w:val="18"/>
                <w:lang w:eastAsia="it-IT"/>
              </w:rPr>
              <w:br/>
              <w:t xml:space="preserve">- Contratto di appalto con una cooperativa per il conferimento del denaro presso la banca </w:t>
            </w:r>
          </w:p>
        </w:tc>
        <w:tc>
          <w:tcPr>
            <w:tcW w:w="0" w:type="auto"/>
            <w:tcBorders>
              <w:top w:val="single" w:sz="4" w:space="0" w:color="auto"/>
              <w:left w:val="single" w:sz="4" w:space="0" w:color="auto"/>
              <w:bottom w:val="single" w:sz="4" w:space="0" w:color="auto"/>
              <w:right w:val="single" w:sz="4" w:space="0" w:color="auto"/>
            </w:tcBorders>
            <w:vAlign w:val="center"/>
          </w:tcPr>
          <w:p w14:paraId="042FAE9B" w14:textId="5B197150" w:rsidR="009260BB" w:rsidRPr="00D33A86" w:rsidRDefault="00F36F78" w:rsidP="00731C38">
            <w:pPr>
              <w:spacing w:after="0" w:line="240" w:lineRule="auto"/>
              <w:jc w:val="center"/>
              <w:rPr>
                <w:rFonts w:eastAsia="Times New Roman"/>
                <w:sz w:val="18"/>
                <w:szCs w:val="18"/>
                <w:lang w:eastAsia="it-IT"/>
              </w:rPr>
            </w:pPr>
            <w:r>
              <w:rPr>
                <w:rFonts w:eastAsia="Times New Roman"/>
                <w:color w:val="000000"/>
                <w:sz w:val="18"/>
                <w:szCs w:val="18"/>
                <w:lang w:eastAsia="it-IT"/>
              </w:rPr>
              <w:t xml:space="preserve">- </w:t>
            </w:r>
            <w:r w:rsidRPr="00D33A86">
              <w:rPr>
                <w:rFonts w:eastAsia="Times New Roman"/>
                <w:color w:val="000000"/>
                <w:sz w:val="18"/>
                <w:szCs w:val="18"/>
                <w:lang w:eastAsia="it-IT"/>
              </w:rPr>
              <w:t>Istruzione del Direttore Generale in cui sia indicato l'importo massimo oltre il quale è necessario effettuare lo svuotamento dei parcometri e delle CAU</w:t>
            </w:r>
            <w:r w:rsidR="00731C38" w:rsidRPr="00D33A86">
              <w:rPr>
                <w:rFonts w:eastAsia="Times New Roman"/>
                <w:sz w:val="18"/>
                <w:szCs w:val="18"/>
                <w:lang w:eastAsia="it-IT"/>
              </w:rPr>
              <w:br/>
            </w:r>
            <w:r w:rsidR="00731C38">
              <w:rPr>
                <w:rFonts w:eastAsia="Times New Roman"/>
                <w:sz w:val="18"/>
                <w:szCs w:val="18"/>
                <w:lang w:eastAsia="it-IT"/>
              </w:rPr>
              <w:t xml:space="preserve">- </w:t>
            </w:r>
            <w:r w:rsidRPr="00D33A86">
              <w:rPr>
                <w:rFonts w:eastAsia="Times New Roman"/>
                <w:sz w:val="18"/>
                <w:szCs w:val="18"/>
                <w:lang w:eastAsia="it-IT"/>
              </w:rPr>
              <w:t>Aggiornamento almeno annuale della combinazione delle casseforti</w:t>
            </w:r>
            <w:r w:rsidR="00731C38" w:rsidRPr="00D33A86">
              <w:rPr>
                <w:rFonts w:eastAsia="Times New Roman"/>
                <w:sz w:val="18"/>
                <w:szCs w:val="18"/>
                <w:lang w:eastAsia="it-IT"/>
              </w:rPr>
              <w:br/>
            </w:r>
            <w:r w:rsidRPr="00D33A86">
              <w:rPr>
                <w:rFonts w:eastAsia="Times New Roman"/>
                <w:sz w:val="18"/>
                <w:szCs w:val="18"/>
                <w:lang w:eastAsia="it-IT"/>
              </w:rPr>
              <w:t xml:space="preserve"> </w:t>
            </w:r>
            <w:r>
              <w:rPr>
                <w:rFonts w:eastAsia="Times New Roman"/>
                <w:sz w:val="18"/>
                <w:szCs w:val="18"/>
                <w:lang w:eastAsia="it-IT"/>
              </w:rPr>
              <w:t xml:space="preserve">- </w:t>
            </w:r>
            <w:r w:rsidRPr="00D33A86">
              <w:rPr>
                <w:rFonts w:eastAsia="Times New Roman"/>
                <w:sz w:val="18"/>
                <w:szCs w:val="18"/>
                <w:lang w:eastAsia="it-IT"/>
              </w:rPr>
              <w:t>Regolamentare il processo di distribuzione delle combinazioni delle casseforti (soggetti destinatari e modalità di consegna delle combinazioni)</w:t>
            </w:r>
            <w:r w:rsidR="008D514F" w:rsidRPr="00D33A86">
              <w:rPr>
                <w:rFonts w:eastAsia="Times New Roman"/>
                <w:sz w:val="18"/>
                <w:szCs w:val="18"/>
                <w:lang w:eastAsia="it-IT"/>
              </w:rPr>
              <w:t xml:space="preserve"> </w:t>
            </w:r>
            <w:r w:rsidR="008D514F" w:rsidRPr="00D33A86">
              <w:rPr>
                <w:rFonts w:eastAsia="Times New Roman"/>
                <w:sz w:val="18"/>
                <w:szCs w:val="18"/>
                <w:lang w:eastAsia="it-IT"/>
              </w:rPr>
              <w:br/>
            </w:r>
            <w:r w:rsidR="008D514F" w:rsidRPr="008D514F">
              <w:rPr>
                <w:rFonts w:eastAsia="Times New Roman"/>
                <w:sz w:val="18"/>
                <w:szCs w:val="18"/>
                <w:lang w:eastAsia="it-IT"/>
              </w:rPr>
              <w:t>Audit semestrali effettuati dal Servizio interno</w:t>
            </w:r>
          </w:p>
        </w:tc>
      </w:tr>
    </w:tbl>
    <w:p w14:paraId="722B00AE" w14:textId="77777777" w:rsidR="00A373DF" w:rsidRPr="00D33A86" w:rsidRDefault="00A373DF" w:rsidP="00F36F78">
      <w:pPr>
        <w:spacing w:after="0"/>
        <w:rPr>
          <w:szCs w:val="24"/>
        </w:rPr>
      </w:pPr>
    </w:p>
    <w:p w14:paraId="42C6D796" w14:textId="77777777" w:rsidR="00AB6872" w:rsidRDefault="00AB6872" w:rsidP="00F36F78">
      <w:pPr>
        <w:spacing w:after="0"/>
        <w:rPr>
          <w:szCs w:val="24"/>
        </w:rPr>
      </w:pPr>
    </w:p>
    <w:p w14:paraId="29508DCE" w14:textId="77777777" w:rsidR="00633DBF" w:rsidRPr="00F36F78" w:rsidRDefault="00731C38" w:rsidP="00A07CD0">
      <w:pPr>
        <w:rPr>
          <w:b/>
          <w:szCs w:val="24"/>
        </w:rPr>
      </w:pPr>
      <w:r>
        <w:rPr>
          <w:b/>
          <w:szCs w:val="24"/>
        </w:rPr>
        <w:br w:type="page"/>
      </w:r>
      <w:r w:rsidR="002F7FE8" w:rsidRPr="00334D23">
        <w:rPr>
          <w:b/>
          <w:szCs w:val="24"/>
        </w:rPr>
        <w:lastRenderedPageBreak/>
        <w:t>Macro-processo: ciclo attivo</w:t>
      </w:r>
    </w:p>
    <w:p w14:paraId="6EB25992" w14:textId="77777777" w:rsidR="00CF4B3B" w:rsidRPr="00633DBF" w:rsidRDefault="00CF4B3B" w:rsidP="00CF4B3B">
      <w:pPr>
        <w:rPr>
          <w:i/>
          <w:szCs w:val="24"/>
        </w:rPr>
      </w:pPr>
      <w:r w:rsidRPr="00633DBF">
        <w:rPr>
          <w:i/>
          <w:szCs w:val="24"/>
        </w:rPr>
        <w:t xml:space="preserve">Processo </w:t>
      </w:r>
      <w:r w:rsidR="002F7FE8">
        <w:rPr>
          <w:i/>
          <w:szCs w:val="24"/>
        </w:rPr>
        <w:t xml:space="preserve">sensibile: </w:t>
      </w:r>
      <w:r w:rsidRPr="00633DBF">
        <w:rPr>
          <w:i/>
          <w:szCs w:val="24"/>
        </w:rPr>
        <w:t>rapporti con la PA</w:t>
      </w:r>
    </w:p>
    <w:tbl>
      <w:tblPr>
        <w:tblW w:w="0" w:type="auto"/>
        <w:tblInd w:w="75" w:type="dxa"/>
        <w:tblCellMar>
          <w:left w:w="70" w:type="dxa"/>
          <w:right w:w="70" w:type="dxa"/>
        </w:tblCellMar>
        <w:tblLook w:val="04A0" w:firstRow="1" w:lastRow="0" w:firstColumn="1" w:lastColumn="0" w:noHBand="0" w:noVBand="1"/>
      </w:tblPr>
      <w:tblGrid>
        <w:gridCol w:w="1138"/>
        <w:gridCol w:w="1610"/>
        <w:gridCol w:w="6955"/>
        <w:gridCol w:w="4648"/>
      </w:tblGrid>
      <w:tr w:rsidR="00F36F78" w:rsidRPr="00364443" w14:paraId="6F402EDA" w14:textId="77777777" w:rsidTr="008D514F">
        <w:trPr>
          <w:trHeight w:val="831"/>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0DC03" w14:textId="77777777" w:rsidR="00F36F78" w:rsidRPr="00D33A86" w:rsidRDefault="00F36F78"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541BD5" w14:textId="77777777" w:rsidR="00F36F78" w:rsidRPr="00D33A86" w:rsidRDefault="00F36F78"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8FB85B" w14:textId="77777777" w:rsidR="00F36F78" w:rsidRPr="00D33A86" w:rsidRDefault="00F36F78"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81BCBC" w14:textId="77777777" w:rsidR="00F36F78" w:rsidRPr="00D33A86" w:rsidRDefault="00F36F78" w:rsidP="00F36F78">
            <w:pPr>
              <w:spacing w:after="0" w:line="240" w:lineRule="auto"/>
              <w:jc w:val="center"/>
              <w:rPr>
                <w:rFonts w:eastAsia="Times New Roman"/>
                <w:b/>
                <w:bCs/>
                <w:sz w:val="18"/>
                <w:szCs w:val="18"/>
                <w:lang w:eastAsia="it-IT"/>
              </w:rPr>
            </w:pPr>
            <w:r>
              <w:rPr>
                <w:rFonts w:eastAsia="Times New Roman"/>
                <w:b/>
                <w:bCs/>
                <w:sz w:val="18"/>
                <w:szCs w:val="18"/>
                <w:lang w:eastAsia="it-IT"/>
              </w:rPr>
              <w:t>Misura</w:t>
            </w:r>
          </w:p>
        </w:tc>
      </w:tr>
      <w:tr w:rsidR="00F36F78" w:rsidRPr="00364443" w14:paraId="37DED02D" w14:textId="77777777" w:rsidTr="008D514F">
        <w:trPr>
          <w:trHeight w:val="36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D17D91" w14:textId="77777777" w:rsidR="00F36F78" w:rsidRPr="00D33A86" w:rsidRDefault="00F36F78"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Contatti con la 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94593" w14:textId="77777777" w:rsidR="00F36F78" w:rsidRPr="00D33A86" w:rsidRDefault="00F36F78" w:rsidP="00921D06">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Fornitura di un bene / servizio alla 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AC5A7B" w14:textId="7707ED68" w:rsidR="00F36F78" w:rsidRPr="00D33A86" w:rsidRDefault="00F36F78" w:rsidP="00921D06">
            <w:pPr>
              <w:spacing w:after="0" w:line="240" w:lineRule="auto"/>
              <w:jc w:val="center"/>
              <w:rPr>
                <w:rFonts w:eastAsia="Times New Roman"/>
                <w:sz w:val="18"/>
                <w:szCs w:val="18"/>
                <w:lang w:eastAsia="it-IT"/>
              </w:rPr>
            </w:pPr>
            <w:r w:rsidRPr="00D33A86">
              <w:rPr>
                <w:rFonts w:eastAsia="Times New Roman"/>
                <w:sz w:val="18"/>
                <w:szCs w:val="18"/>
                <w:lang w:eastAsia="it-IT"/>
              </w:rPr>
              <w:t>- Comunicazione da parte del Comune che richiede un certo numero di posti per la manifestazione.</w:t>
            </w:r>
            <w:r w:rsidRPr="00D33A86">
              <w:rPr>
                <w:rFonts w:eastAsia="Times New Roman"/>
                <w:sz w:val="18"/>
                <w:szCs w:val="18"/>
                <w:lang w:eastAsia="it-IT"/>
              </w:rPr>
              <w:br/>
              <w:t>- Controllo da parte dell'addetto dell'idoneità del permesso rilasciato dal Comune</w:t>
            </w:r>
            <w:r w:rsidRPr="00D33A86">
              <w:rPr>
                <w:rFonts w:eastAsia="Times New Roman"/>
                <w:sz w:val="18"/>
                <w:szCs w:val="18"/>
                <w:lang w:eastAsia="it-IT"/>
              </w:rPr>
              <w:br/>
              <w:t>- Consegna di una tessera/biglietto per l'uscita gratuita</w:t>
            </w:r>
            <w:r w:rsidRPr="00D33A86">
              <w:rPr>
                <w:rFonts w:eastAsia="Times New Roman"/>
                <w:sz w:val="18"/>
                <w:szCs w:val="18"/>
                <w:lang w:eastAsia="it-IT"/>
              </w:rPr>
              <w:br/>
              <w:t>- Protocollo 231 "Rapporti con la PA"</w:t>
            </w:r>
            <w:r w:rsidRPr="00D33A86">
              <w:rPr>
                <w:rFonts w:eastAsia="Times New Roman"/>
                <w:sz w:val="18"/>
                <w:szCs w:val="18"/>
                <w:lang w:eastAsia="it-IT"/>
              </w:rPr>
              <w:br/>
              <w:t xml:space="preserve">- </w:t>
            </w:r>
            <w:r w:rsidR="00E6312B" w:rsidRPr="00D33A86">
              <w:rPr>
                <w:rFonts w:eastAsia="Times New Roman"/>
                <w:sz w:val="18"/>
                <w:szCs w:val="18"/>
                <w:lang w:eastAsia="it-IT"/>
              </w:rPr>
              <w:t>È</w:t>
            </w:r>
            <w:r w:rsidRPr="00D33A86">
              <w:rPr>
                <w:rFonts w:eastAsia="Times New Roman"/>
                <w:sz w:val="18"/>
                <w:szCs w:val="18"/>
                <w:lang w:eastAsia="it-IT"/>
              </w:rPr>
              <w:t xml:space="preserve"> presente un report sugli accessi gratuiti in relazione alle varie richieste di disponibilità pervenute</w:t>
            </w:r>
            <w:r w:rsidRPr="00D33A86">
              <w:rPr>
                <w:rFonts w:eastAsia="Times New Roman"/>
                <w:sz w:val="18"/>
                <w:szCs w:val="18"/>
                <w:lang w:eastAsia="it-IT"/>
              </w:rPr>
              <w:br/>
              <w:t xml:space="preserve">- Tutta la corrispondenza inviata per le varie richieste viene protocollata. </w:t>
            </w:r>
            <w:r w:rsidRPr="00D33A86">
              <w:rPr>
                <w:rFonts w:eastAsia="Times New Roman"/>
                <w:sz w:val="18"/>
                <w:szCs w:val="18"/>
                <w:lang w:eastAsia="it-IT"/>
              </w:rPr>
              <w:br/>
              <w:t>- Tutte le convenzioni attivate vengono archiviate indicando il richiedente, l'oggetto, ecc.</w:t>
            </w:r>
            <w:r w:rsidRPr="00D33A86">
              <w:rPr>
                <w:rFonts w:eastAsia="Times New Roman"/>
                <w:sz w:val="18"/>
                <w:szCs w:val="18"/>
                <w:lang w:eastAsia="it-IT"/>
              </w:rPr>
              <w:br/>
              <w:t xml:space="preserve">- Per quanto riguarda i bus, le richieste di esenzione dal pagamento, inviate da parte del Comune alla società, vengono protocollate. Inoltre, mensilmente vengono svolti dalla società dei controlli sulle richieste di accesso inviate dal Comune. </w:t>
            </w:r>
          </w:p>
        </w:tc>
        <w:tc>
          <w:tcPr>
            <w:tcW w:w="0" w:type="auto"/>
            <w:tcBorders>
              <w:top w:val="single" w:sz="4" w:space="0" w:color="auto"/>
              <w:left w:val="single" w:sz="4" w:space="0" w:color="auto"/>
              <w:bottom w:val="single" w:sz="4" w:space="0" w:color="auto"/>
              <w:right w:val="single" w:sz="4" w:space="0" w:color="auto"/>
            </w:tcBorders>
            <w:vAlign w:val="center"/>
          </w:tcPr>
          <w:p w14:paraId="47478EDB" w14:textId="77777777" w:rsidR="00F36F78" w:rsidRDefault="00E6312B" w:rsidP="00F36F78">
            <w:pPr>
              <w:spacing w:after="0" w:line="240" w:lineRule="auto"/>
              <w:jc w:val="center"/>
              <w:rPr>
                <w:rFonts w:eastAsia="Times New Roman"/>
                <w:sz w:val="18"/>
                <w:szCs w:val="18"/>
                <w:lang w:eastAsia="it-IT"/>
              </w:rPr>
            </w:pPr>
            <w:r w:rsidRPr="00D33A86">
              <w:rPr>
                <w:rFonts w:eastAsia="Times New Roman"/>
                <w:sz w:val="18"/>
                <w:szCs w:val="18"/>
                <w:lang w:eastAsia="it-IT"/>
              </w:rPr>
              <w:t>1</w:t>
            </w:r>
            <w:r w:rsidR="00CB27E4">
              <w:rPr>
                <w:rFonts w:eastAsia="Times New Roman"/>
                <w:sz w:val="18"/>
                <w:szCs w:val="18"/>
                <w:lang w:eastAsia="it-IT"/>
              </w:rPr>
              <w:t>)</w:t>
            </w:r>
            <w:r w:rsidRPr="00D33A86">
              <w:rPr>
                <w:rFonts w:eastAsia="Times New Roman"/>
                <w:sz w:val="18"/>
                <w:szCs w:val="18"/>
                <w:lang w:eastAsia="it-IT"/>
              </w:rPr>
              <w:t xml:space="preserve"> Previsione di statistiche periodiche sul numero degli accessi gratuiti e riconciliazione periodica con il numero dei posti necessari richiesti dal Comune</w:t>
            </w:r>
          </w:p>
          <w:p w14:paraId="4BDC79D2" w14:textId="0208E0E1" w:rsidR="008D514F" w:rsidRPr="00D33A86" w:rsidRDefault="008D514F" w:rsidP="00F36F78">
            <w:pPr>
              <w:spacing w:after="0" w:line="240" w:lineRule="auto"/>
              <w:jc w:val="center"/>
              <w:rPr>
                <w:rFonts w:eastAsia="Times New Roman"/>
                <w:sz w:val="18"/>
                <w:szCs w:val="18"/>
                <w:lang w:eastAsia="it-IT"/>
              </w:rPr>
            </w:pPr>
            <w:r w:rsidRPr="008D514F">
              <w:rPr>
                <w:rFonts w:eastAsia="Times New Roman"/>
                <w:sz w:val="18"/>
                <w:szCs w:val="18"/>
                <w:lang w:eastAsia="it-IT"/>
              </w:rPr>
              <w:t>2) Audit semestrali effettuati dal Servizio interno</w:t>
            </w:r>
          </w:p>
        </w:tc>
      </w:tr>
    </w:tbl>
    <w:p w14:paraId="6E1831B3" w14:textId="77777777" w:rsidR="006B0040" w:rsidRPr="00D33A86" w:rsidRDefault="006B0040" w:rsidP="00CF4B3B">
      <w:pPr>
        <w:rPr>
          <w:b/>
          <w:szCs w:val="24"/>
        </w:rPr>
      </w:pPr>
    </w:p>
    <w:p w14:paraId="58E49755" w14:textId="7636803D" w:rsidR="00CF4B3B" w:rsidRPr="00633DBF" w:rsidRDefault="00450E83" w:rsidP="00CF4B3B">
      <w:pPr>
        <w:rPr>
          <w:i/>
          <w:szCs w:val="24"/>
        </w:rPr>
      </w:pPr>
      <w:r w:rsidRPr="00633DBF">
        <w:rPr>
          <w:i/>
          <w:szCs w:val="24"/>
        </w:rPr>
        <w:t xml:space="preserve">Processo </w:t>
      </w:r>
      <w:r w:rsidR="002F7FE8">
        <w:rPr>
          <w:i/>
          <w:szCs w:val="24"/>
        </w:rPr>
        <w:t xml:space="preserve">sensibile: </w:t>
      </w:r>
      <w:r w:rsidRPr="00633DBF">
        <w:rPr>
          <w:i/>
          <w:szCs w:val="24"/>
        </w:rPr>
        <w:t>e</w:t>
      </w:r>
      <w:r w:rsidR="00CF4B3B" w:rsidRPr="00633DBF">
        <w:rPr>
          <w:i/>
          <w:szCs w:val="24"/>
        </w:rPr>
        <w:t>rogazione di servizi</w:t>
      </w:r>
    </w:p>
    <w:tbl>
      <w:tblPr>
        <w:tblW w:w="137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2042"/>
        <w:gridCol w:w="5651"/>
        <w:gridCol w:w="4187"/>
      </w:tblGrid>
      <w:tr w:rsidR="00E6312B" w:rsidRPr="00364443" w14:paraId="1B5C35FE" w14:textId="77777777" w:rsidTr="008E5D8D">
        <w:trPr>
          <w:trHeight w:val="690"/>
          <w:tblHeader/>
        </w:trPr>
        <w:tc>
          <w:tcPr>
            <w:tcW w:w="1865" w:type="dxa"/>
            <w:shd w:val="clear" w:color="auto" w:fill="auto"/>
            <w:vAlign w:val="center"/>
            <w:hideMark/>
          </w:tcPr>
          <w:p w14:paraId="5CE96732" w14:textId="77777777" w:rsidR="00E6312B" w:rsidRPr="00D33A86" w:rsidRDefault="00E6312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Processo sensibile</w:t>
            </w:r>
          </w:p>
        </w:tc>
        <w:tc>
          <w:tcPr>
            <w:tcW w:w="2042" w:type="dxa"/>
            <w:shd w:val="clear" w:color="000000" w:fill="FFFFFF"/>
            <w:vAlign w:val="center"/>
            <w:hideMark/>
          </w:tcPr>
          <w:p w14:paraId="29A2641A" w14:textId="77777777" w:rsidR="00E6312B" w:rsidRPr="00D33A86" w:rsidRDefault="00E6312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Sub-Processo sensibile</w:t>
            </w:r>
          </w:p>
        </w:tc>
        <w:tc>
          <w:tcPr>
            <w:tcW w:w="5651" w:type="dxa"/>
            <w:shd w:val="clear" w:color="000000" w:fill="FFFFFF"/>
            <w:vAlign w:val="center"/>
            <w:hideMark/>
          </w:tcPr>
          <w:p w14:paraId="7B83C4AC" w14:textId="77777777" w:rsidR="00E6312B" w:rsidRPr="00D33A86" w:rsidRDefault="00E6312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Descrizione del controllo preventivo in uso</w:t>
            </w:r>
          </w:p>
        </w:tc>
        <w:tc>
          <w:tcPr>
            <w:tcW w:w="4187" w:type="dxa"/>
            <w:shd w:val="clear" w:color="000000" w:fill="FFFFFF"/>
            <w:vAlign w:val="center"/>
          </w:tcPr>
          <w:p w14:paraId="1C1F6FED" w14:textId="77777777" w:rsidR="00E6312B" w:rsidRPr="00D33A86" w:rsidRDefault="0001203A" w:rsidP="00E6312B">
            <w:pPr>
              <w:spacing w:after="0" w:line="240" w:lineRule="auto"/>
              <w:jc w:val="center"/>
              <w:rPr>
                <w:rFonts w:eastAsia="Times New Roman"/>
                <w:b/>
                <w:bCs/>
                <w:sz w:val="18"/>
                <w:szCs w:val="18"/>
                <w:lang w:eastAsia="it-IT"/>
              </w:rPr>
            </w:pPr>
            <w:r>
              <w:rPr>
                <w:rFonts w:eastAsia="Times New Roman"/>
                <w:b/>
                <w:bCs/>
                <w:sz w:val="18"/>
                <w:szCs w:val="18"/>
                <w:lang w:eastAsia="it-IT"/>
              </w:rPr>
              <w:t>Misura</w:t>
            </w:r>
          </w:p>
        </w:tc>
      </w:tr>
      <w:tr w:rsidR="00E6312B" w:rsidRPr="00364443" w14:paraId="30B77CF6" w14:textId="77777777" w:rsidTr="008E5D8D">
        <w:trPr>
          <w:trHeight w:val="1695"/>
        </w:trPr>
        <w:tc>
          <w:tcPr>
            <w:tcW w:w="1865" w:type="dxa"/>
            <w:shd w:val="clear" w:color="auto" w:fill="auto"/>
            <w:vAlign w:val="center"/>
            <w:hideMark/>
          </w:tcPr>
          <w:p w14:paraId="298F7B91" w14:textId="77777777" w:rsidR="00E6312B" w:rsidRPr="00D33A86" w:rsidRDefault="00E6312B" w:rsidP="00921D06">
            <w:pPr>
              <w:spacing w:after="0" w:line="240" w:lineRule="auto"/>
              <w:jc w:val="center"/>
              <w:rPr>
                <w:rFonts w:eastAsia="Times New Roman"/>
                <w:b/>
                <w:bCs/>
                <w:sz w:val="18"/>
                <w:szCs w:val="18"/>
                <w:lang w:eastAsia="it-IT"/>
              </w:rPr>
            </w:pPr>
            <w:r w:rsidRPr="00D33A86">
              <w:rPr>
                <w:rFonts w:eastAsia="Times New Roman"/>
                <w:b/>
                <w:bCs/>
                <w:sz w:val="18"/>
                <w:szCs w:val="18"/>
                <w:lang w:eastAsia="it-IT"/>
              </w:rPr>
              <w:t>Erogazione di servizi</w:t>
            </w:r>
          </w:p>
        </w:tc>
        <w:tc>
          <w:tcPr>
            <w:tcW w:w="2042" w:type="dxa"/>
            <w:shd w:val="clear" w:color="auto" w:fill="auto"/>
            <w:vAlign w:val="center"/>
            <w:hideMark/>
          </w:tcPr>
          <w:p w14:paraId="1316EAD3" w14:textId="77777777" w:rsidR="00E6312B" w:rsidRPr="00D33A86" w:rsidRDefault="00E6312B" w:rsidP="00921D06">
            <w:pPr>
              <w:spacing w:after="0" w:line="240" w:lineRule="auto"/>
              <w:jc w:val="center"/>
              <w:rPr>
                <w:rFonts w:eastAsia="Times New Roman"/>
                <w:color w:val="000000"/>
                <w:sz w:val="18"/>
                <w:szCs w:val="18"/>
                <w:lang w:eastAsia="it-IT"/>
              </w:rPr>
            </w:pPr>
            <w:r w:rsidRPr="00D33A86">
              <w:rPr>
                <w:rFonts w:eastAsia="Times New Roman"/>
                <w:color w:val="000000"/>
                <w:sz w:val="18"/>
                <w:szCs w:val="18"/>
                <w:lang w:eastAsia="it-IT"/>
              </w:rPr>
              <w:t>Singole soste</w:t>
            </w:r>
          </w:p>
        </w:tc>
        <w:tc>
          <w:tcPr>
            <w:tcW w:w="5651" w:type="dxa"/>
            <w:shd w:val="clear" w:color="auto" w:fill="auto"/>
            <w:vAlign w:val="center"/>
            <w:hideMark/>
          </w:tcPr>
          <w:p w14:paraId="08B6F09C" w14:textId="77777777" w:rsidR="00E6312B" w:rsidRPr="00D33A86" w:rsidRDefault="00E6312B" w:rsidP="00E6312B">
            <w:pPr>
              <w:spacing w:after="0" w:line="240" w:lineRule="auto"/>
              <w:jc w:val="center"/>
              <w:rPr>
                <w:rFonts w:eastAsia="Times New Roman"/>
                <w:sz w:val="18"/>
                <w:szCs w:val="18"/>
                <w:lang w:eastAsia="it-IT"/>
              </w:rPr>
            </w:pPr>
            <w:r w:rsidRPr="00D33A86">
              <w:rPr>
                <w:rFonts w:eastAsia="Times New Roman"/>
                <w:b/>
                <w:bCs/>
                <w:sz w:val="18"/>
                <w:szCs w:val="18"/>
                <w:lang w:eastAsia="it-IT"/>
              </w:rPr>
              <w:t>-</w:t>
            </w:r>
            <w:r w:rsidRPr="00D33A86">
              <w:rPr>
                <w:rFonts w:eastAsia="Times New Roman"/>
                <w:sz w:val="18"/>
                <w:szCs w:val="18"/>
                <w:lang w:eastAsia="it-IT"/>
              </w:rPr>
              <w:t xml:space="preserve"> Procedura PO 04 "Gestione processi relativi al cliente".</w:t>
            </w:r>
            <w:r w:rsidRPr="00D33A86">
              <w:rPr>
                <w:rFonts w:eastAsia="Times New Roman"/>
                <w:b/>
                <w:bCs/>
                <w:sz w:val="18"/>
                <w:szCs w:val="18"/>
                <w:lang w:eastAsia="it-IT"/>
              </w:rPr>
              <w:br/>
            </w:r>
            <w:r w:rsidRPr="00D33A86">
              <w:rPr>
                <w:rFonts w:eastAsia="Times New Roman"/>
                <w:sz w:val="18"/>
                <w:szCs w:val="18"/>
                <w:lang w:eastAsia="it-IT"/>
              </w:rPr>
              <w:t xml:space="preserve">- Ditte esterne (Cooperative) che gestiscono alcuni parcheggi: è presente un supervisore di </w:t>
            </w:r>
            <w:r>
              <w:rPr>
                <w:rFonts w:eastAsia="Times New Roman"/>
                <w:sz w:val="18"/>
                <w:szCs w:val="18"/>
                <w:lang w:eastAsia="it-IT"/>
              </w:rPr>
              <w:t>SI.GE.RI.CO.</w:t>
            </w:r>
            <w:r w:rsidRPr="00D33A86">
              <w:rPr>
                <w:rFonts w:eastAsia="Times New Roman"/>
                <w:sz w:val="18"/>
                <w:szCs w:val="18"/>
                <w:lang w:eastAsia="it-IT"/>
              </w:rPr>
              <w:br/>
              <w:t>- Possibilità di produzione di report (tramite il sistema gestionale) sul quantitativo di biglietti a zero emessi e sulle alzate di sbarra manuali</w:t>
            </w:r>
          </w:p>
        </w:tc>
        <w:tc>
          <w:tcPr>
            <w:tcW w:w="4187" w:type="dxa"/>
            <w:vAlign w:val="center"/>
          </w:tcPr>
          <w:p w14:paraId="60B22199" w14:textId="4C9C9A7B" w:rsidR="0001203A" w:rsidRDefault="0001203A" w:rsidP="0001203A">
            <w:pPr>
              <w:spacing w:after="0" w:line="240" w:lineRule="auto"/>
              <w:jc w:val="center"/>
              <w:rPr>
                <w:rFonts w:eastAsia="Times New Roman"/>
                <w:sz w:val="18"/>
                <w:szCs w:val="18"/>
                <w:lang w:eastAsia="it-IT"/>
              </w:rPr>
            </w:pPr>
            <w:r w:rsidRPr="00D33A86">
              <w:rPr>
                <w:rFonts w:eastAsia="Times New Roman"/>
                <w:sz w:val="18"/>
                <w:szCs w:val="18"/>
                <w:lang w:eastAsia="it-IT"/>
              </w:rPr>
              <w:t>Prevedere un controllo sui report statistici relativi a biglietti zero e ad alzate di sbarra manuali</w:t>
            </w:r>
            <w:r>
              <w:rPr>
                <w:rFonts w:eastAsia="Times New Roman"/>
                <w:sz w:val="18"/>
                <w:szCs w:val="18"/>
                <w:lang w:eastAsia="it-IT"/>
              </w:rPr>
              <w:t xml:space="preserve">. </w:t>
            </w:r>
          </w:p>
          <w:p w14:paraId="2241DC0F" w14:textId="77777777" w:rsidR="00E6312B" w:rsidRPr="00D33A86" w:rsidRDefault="0001203A" w:rsidP="0001203A">
            <w:pPr>
              <w:spacing w:after="0" w:line="240" w:lineRule="auto"/>
              <w:jc w:val="center"/>
              <w:rPr>
                <w:rFonts w:eastAsia="Times New Roman"/>
                <w:b/>
                <w:bCs/>
                <w:sz w:val="18"/>
                <w:szCs w:val="18"/>
                <w:lang w:eastAsia="it-IT"/>
              </w:rPr>
            </w:pPr>
            <w:r>
              <w:rPr>
                <w:rFonts w:eastAsia="Times New Roman"/>
                <w:sz w:val="18"/>
                <w:szCs w:val="18"/>
                <w:lang w:eastAsia="it-IT"/>
              </w:rPr>
              <w:t>Informatizzazione dei dati statistici relativi alle alzate di sbarra manuali</w:t>
            </w:r>
          </w:p>
        </w:tc>
      </w:tr>
      <w:tr w:rsidR="00B27186" w:rsidRPr="001B22AC" w14:paraId="2F2F8728" w14:textId="77777777" w:rsidTr="00CF5D4E">
        <w:trPr>
          <w:trHeight w:val="2834"/>
        </w:trPr>
        <w:tc>
          <w:tcPr>
            <w:tcW w:w="1865" w:type="dxa"/>
            <w:shd w:val="clear" w:color="auto" w:fill="auto"/>
            <w:vAlign w:val="center"/>
          </w:tcPr>
          <w:p w14:paraId="520FCF25" w14:textId="633C15F7" w:rsidR="00B27186" w:rsidRPr="001B22AC" w:rsidRDefault="00B27186" w:rsidP="00B27186">
            <w:pPr>
              <w:spacing w:after="0" w:line="240" w:lineRule="auto"/>
              <w:jc w:val="center"/>
              <w:rPr>
                <w:rFonts w:eastAsia="Times New Roman"/>
                <w:b/>
                <w:bCs/>
                <w:color w:val="FF0000"/>
                <w:sz w:val="18"/>
                <w:szCs w:val="18"/>
                <w:lang w:eastAsia="it-IT"/>
              </w:rPr>
            </w:pPr>
            <w:r w:rsidRPr="00D51034">
              <w:rPr>
                <w:rFonts w:eastAsia="Times New Roman"/>
                <w:b/>
                <w:bCs/>
                <w:sz w:val="18"/>
                <w:szCs w:val="18"/>
                <w:lang w:eastAsia="it-IT"/>
              </w:rPr>
              <w:lastRenderedPageBreak/>
              <w:t>Gestione delle entrate tributarie del Comune di Siena</w:t>
            </w:r>
          </w:p>
        </w:tc>
        <w:tc>
          <w:tcPr>
            <w:tcW w:w="2042" w:type="dxa"/>
            <w:shd w:val="clear" w:color="auto" w:fill="auto"/>
            <w:vAlign w:val="center"/>
          </w:tcPr>
          <w:p w14:paraId="6118DD01" w14:textId="54D24C2A" w:rsidR="00B27186" w:rsidRPr="001B22AC" w:rsidRDefault="00B27186" w:rsidP="00B27186">
            <w:pPr>
              <w:spacing w:after="0" w:line="240" w:lineRule="auto"/>
              <w:jc w:val="center"/>
              <w:rPr>
                <w:rFonts w:eastAsia="Times New Roman"/>
                <w:color w:val="FF0000"/>
                <w:sz w:val="18"/>
                <w:szCs w:val="18"/>
                <w:lang w:eastAsia="it-IT"/>
              </w:rPr>
            </w:pPr>
            <w:r w:rsidRPr="00D51034">
              <w:rPr>
                <w:rFonts w:eastAsia="Times New Roman"/>
                <w:sz w:val="18"/>
                <w:szCs w:val="18"/>
                <w:lang w:eastAsia="it-IT"/>
              </w:rPr>
              <w:t xml:space="preserve">ICI/IMU/Tasi </w:t>
            </w:r>
          </w:p>
        </w:tc>
        <w:tc>
          <w:tcPr>
            <w:tcW w:w="5651" w:type="dxa"/>
            <w:shd w:val="clear" w:color="auto" w:fill="auto"/>
            <w:vAlign w:val="center"/>
          </w:tcPr>
          <w:p w14:paraId="5B01281E"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Verbale di deliberazione della Giunta Comunale del 18/07/2019</w:t>
            </w:r>
          </w:p>
          <w:p w14:paraId="566CFCAF"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Verbale di deliberazione del Consiglio Comunale del 29/07/2019</w:t>
            </w:r>
          </w:p>
          <w:p w14:paraId="2E26B418"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Regolamento comunale per l’applicazione dell’IMU</w:t>
            </w:r>
          </w:p>
          <w:p w14:paraId="1DD7D37D"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Deliberazioni comunali</w:t>
            </w:r>
          </w:p>
          <w:p w14:paraId="7BD922EC"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Contratto e capitolato di servizio sottoscritto con il Comune di Siena</w:t>
            </w:r>
          </w:p>
          <w:p w14:paraId="541DA0A2"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Regolamento delle entrate tributarie ed extra tributarie del Comune di Siena</w:t>
            </w:r>
          </w:p>
          <w:p w14:paraId="0FA84C15"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La riscossione delle entrate avviene direttamente su un conto del Comune</w:t>
            </w:r>
          </w:p>
          <w:p w14:paraId="77A39D22" w14:textId="467B8451" w:rsidR="00B27186" w:rsidRPr="001B22AC" w:rsidRDefault="00B27186" w:rsidP="00B27186">
            <w:pPr>
              <w:spacing w:after="240" w:line="240" w:lineRule="auto"/>
              <w:jc w:val="center"/>
              <w:rPr>
                <w:rFonts w:eastAsia="Times New Roman"/>
                <w:b/>
                <w:bCs/>
                <w:color w:val="FF0000"/>
                <w:sz w:val="18"/>
                <w:szCs w:val="18"/>
                <w:lang w:eastAsia="it-IT"/>
              </w:rPr>
            </w:pPr>
            <w:r w:rsidRPr="00D51034">
              <w:rPr>
                <w:rFonts w:eastAsia="Times New Roman"/>
                <w:sz w:val="18"/>
                <w:szCs w:val="18"/>
                <w:lang w:eastAsia="it-IT"/>
              </w:rPr>
              <w:t>- Codice etico e di comportamento</w:t>
            </w:r>
          </w:p>
        </w:tc>
        <w:tc>
          <w:tcPr>
            <w:tcW w:w="4187" w:type="dxa"/>
            <w:vAlign w:val="center"/>
          </w:tcPr>
          <w:p w14:paraId="2A3365E1"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10D8364B"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51A78EA5"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34E6704F" w14:textId="24184103"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45E70349" w14:textId="77777777" w:rsidTr="008E5D8D">
        <w:trPr>
          <w:trHeight w:val="3118"/>
        </w:trPr>
        <w:tc>
          <w:tcPr>
            <w:tcW w:w="1865" w:type="dxa"/>
            <w:shd w:val="clear" w:color="auto" w:fill="auto"/>
            <w:vAlign w:val="center"/>
          </w:tcPr>
          <w:p w14:paraId="694D5B10" w14:textId="21223D03" w:rsidR="00B27186" w:rsidRPr="001B22AC" w:rsidRDefault="00B27186" w:rsidP="00B27186">
            <w:pPr>
              <w:spacing w:after="0" w:line="240" w:lineRule="auto"/>
              <w:jc w:val="center"/>
              <w:rPr>
                <w:rFonts w:eastAsia="Times New Roman"/>
                <w:b/>
                <w:bCs/>
                <w:color w:val="FF0000"/>
                <w:sz w:val="18"/>
                <w:szCs w:val="18"/>
                <w:lang w:eastAsia="it-IT"/>
              </w:rPr>
            </w:pPr>
            <w:r w:rsidRPr="00D51034">
              <w:rPr>
                <w:rFonts w:eastAsia="Times New Roman"/>
                <w:b/>
                <w:bCs/>
                <w:sz w:val="18"/>
                <w:szCs w:val="18"/>
                <w:lang w:eastAsia="it-IT"/>
              </w:rPr>
              <w:lastRenderedPageBreak/>
              <w:t>Gestione delle entrate tributarie del Comune di Siena</w:t>
            </w:r>
          </w:p>
        </w:tc>
        <w:tc>
          <w:tcPr>
            <w:tcW w:w="2042" w:type="dxa"/>
            <w:shd w:val="clear" w:color="auto" w:fill="auto"/>
            <w:vAlign w:val="center"/>
          </w:tcPr>
          <w:p w14:paraId="6F6BE3B7" w14:textId="34A2AF5E" w:rsidR="00B27186" w:rsidRPr="001B22AC" w:rsidRDefault="00B27186" w:rsidP="00B27186">
            <w:pPr>
              <w:spacing w:after="0" w:line="240" w:lineRule="auto"/>
              <w:jc w:val="center"/>
              <w:rPr>
                <w:rFonts w:eastAsia="Times New Roman"/>
                <w:color w:val="FF0000"/>
                <w:sz w:val="18"/>
                <w:szCs w:val="18"/>
                <w:lang w:eastAsia="it-IT"/>
              </w:rPr>
            </w:pPr>
            <w:r w:rsidRPr="00D51034">
              <w:rPr>
                <w:rFonts w:eastAsia="Times New Roman"/>
                <w:sz w:val="18"/>
                <w:szCs w:val="18"/>
                <w:lang w:eastAsia="it-IT"/>
              </w:rPr>
              <w:t>Tarsu/</w:t>
            </w:r>
            <w:proofErr w:type="spellStart"/>
            <w:r w:rsidRPr="00D51034">
              <w:rPr>
                <w:rFonts w:eastAsia="Times New Roman"/>
                <w:sz w:val="18"/>
                <w:szCs w:val="18"/>
                <w:lang w:eastAsia="it-IT"/>
              </w:rPr>
              <w:t>Tia</w:t>
            </w:r>
            <w:proofErr w:type="spellEnd"/>
            <w:r w:rsidRPr="00D51034">
              <w:rPr>
                <w:rFonts w:eastAsia="Times New Roman"/>
                <w:sz w:val="18"/>
                <w:szCs w:val="18"/>
                <w:lang w:eastAsia="it-IT"/>
              </w:rPr>
              <w:t>/</w:t>
            </w:r>
            <w:proofErr w:type="spellStart"/>
            <w:r w:rsidRPr="00D51034">
              <w:rPr>
                <w:rFonts w:eastAsia="Times New Roman"/>
                <w:sz w:val="18"/>
                <w:szCs w:val="18"/>
                <w:lang w:eastAsia="it-IT"/>
              </w:rPr>
              <w:t>Tares</w:t>
            </w:r>
            <w:proofErr w:type="spellEnd"/>
            <w:r w:rsidRPr="00D51034">
              <w:rPr>
                <w:rFonts w:eastAsia="Times New Roman"/>
                <w:sz w:val="18"/>
                <w:szCs w:val="18"/>
                <w:lang w:eastAsia="it-IT"/>
              </w:rPr>
              <w:t>/Tari</w:t>
            </w:r>
          </w:p>
        </w:tc>
        <w:tc>
          <w:tcPr>
            <w:tcW w:w="5651" w:type="dxa"/>
            <w:shd w:val="clear" w:color="auto" w:fill="auto"/>
            <w:vAlign w:val="center"/>
          </w:tcPr>
          <w:p w14:paraId="742A4CA8"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Verbale di deliberazione della Giunta Comunale del 18/07/2019</w:t>
            </w:r>
          </w:p>
          <w:p w14:paraId="15CBB8FA"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Verbale di deliberazione del Consiglio Comunale del 29/07/2019</w:t>
            </w:r>
          </w:p>
          <w:p w14:paraId="438410AF"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Regolamento comunale per la disciplina della Tassa sui Rifiuti</w:t>
            </w:r>
          </w:p>
          <w:p w14:paraId="3C80D674"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Deliberazioni comunali</w:t>
            </w:r>
          </w:p>
          <w:p w14:paraId="35AFE18E"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Contratto e capitolato di servizio sottoscritto con il Comune di Siena</w:t>
            </w:r>
          </w:p>
          <w:p w14:paraId="376CCE04"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Regolamento delle entrate tributarie ed extra tributarie del Comune di Siena</w:t>
            </w:r>
          </w:p>
          <w:p w14:paraId="64284997" w14:textId="77777777" w:rsidR="00B27186" w:rsidRPr="00D51034" w:rsidRDefault="00B27186" w:rsidP="00B27186">
            <w:pPr>
              <w:spacing w:after="0" w:line="240" w:lineRule="auto"/>
              <w:jc w:val="center"/>
              <w:rPr>
                <w:rFonts w:eastAsia="Times New Roman"/>
                <w:sz w:val="18"/>
                <w:szCs w:val="18"/>
                <w:lang w:eastAsia="it-IT"/>
              </w:rPr>
            </w:pPr>
            <w:r w:rsidRPr="00D51034">
              <w:rPr>
                <w:rFonts w:eastAsia="Times New Roman"/>
                <w:sz w:val="18"/>
                <w:szCs w:val="18"/>
                <w:lang w:eastAsia="it-IT"/>
              </w:rPr>
              <w:t>- La riscossione delle entrate avviene direttamente su un conto del Comune</w:t>
            </w:r>
          </w:p>
          <w:p w14:paraId="6C44DC35" w14:textId="789C1366" w:rsidR="00B27186" w:rsidRPr="001B22AC" w:rsidRDefault="00B27186" w:rsidP="00B27186">
            <w:pPr>
              <w:spacing w:after="0" w:line="240" w:lineRule="auto"/>
              <w:jc w:val="center"/>
              <w:rPr>
                <w:rFonts w:eastAsia="Times New Roman"/>
                <w:color w:val="FF0000"/>
                <w:sz w:val="18"/>
                <w:szCs w:val="18"/>
                <w:lang w:eastAsia="it-IT"/>
              </w:rPr>
            </w:pPr>
            <w:r w:rsidRPr="00D51034">
              <w:rPr>
                <w:rFonts w:eastAsia="Times New Roman"/>
                <w:sz w:val="18"/>
                <w:szCs w:val="18"/>
                <w:lang w:eastAsia="it-IT"/>
              </w:rPr>
              <w:t>- Codice etico e di comportamento</w:t>
            </w:r>
          </w:p>
        </w:tc>
        <w:tc>
          <w:tcPr>
            <w:tcW w:w="4187" w:type="dxa"/>
            <w:vAlign w:val="center"/>
          </w:tcPr>
          <w:p w14:paraId="3E3B82F4"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0C1B8F47"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185458F5"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03FC2742" w14:textId="76E57163"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24922B82" w14:textId="77777777" w:rsidTr="00CF5D4E">
        <w:trPr>
          <w:trHeight w:val="3118"/>
        </w:trPr>
        <w:tc>
          <w:tcPr>
            <w:tcW w:w="1865" w:type="dxa"/>
            <w:shd w:val="clear" w:color="auto" w:fill="auto"/>
            <w:vAlign w:val="center"/>
          </w:tcPr>
          <w:p w14:paraId="645B545B" w14:textId="2324FEC4"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tributarie del Comune di Siena</w:t>
            </w:r>
          </w:p>
        </w:tc>
        <w:tc>
          <w:tcPr>
            <w:tcW w:w="2042" w:type="dxa"/>
            <w:shd w:val="clear" w:color="auto" w:fill="auto"/>
            <w:vAlign w:val="center"/>
          </w:tcPr>
          <w:p w14:paraId="62198C1D" w14:textId="26670670"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Imposta di soggiorno</w:t>
            </w:r>
          </w:p>
        </w:tc>
        <w:tc>
          <w:tcPr>
            <w:tcW w:w="5651" w:type="dxa"/>
            <w:shd w:val="clear" w:color="auto" w:fill="auto"/>
            <w:vAlign w:val="center"/>
          </w:tcPr>
          <w:p w14:paraId="09E6CC5E"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763AE519"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4C73DDB4"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comunale dell’imposta di soggiorno</w:t>
            </w:r>
          </w:p>
          <w:p w14:paraId="140D1258"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Deliberazioni comunali</w:t>
            </w:r>
          </w:p>
          <w:p w14:paraId="5485662D"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1CADACA2"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4DC485FD"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6520A95F" w14:textId="07550B2A"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7FFEA59E"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67248965"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7FB7D036"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79BBEB2E" w14:textId="49BBB6BB"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0ECF19E8" w14:textId="77777777" w:rsidTr="008E5D8D">
        <w:trPr>
          <w:trHeight w:val="3118"/>
        </w:trPr>
        <w:tc>
          <w:tcPr>
            <w:tcW w:w="1865" w:type="dxa"/>
            <w:shd w:val="clear" w:color="auto" w:fill="auto"/>
            <w:vAlign w:val="center"/>
          </w:tcPr>
          <w:p w14:paraId="5FA32BF6" w14:textId="4D816ABD"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7DCF764E" w14:textId="13EDD9FB"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Canone Occupazione Spazi ed Aree Pubbliche</w:t>
            </w:r>
          </w:p>
        </w:tc>
        <w:tc>
          <w:tcPr>
            <w:tcW w:w="5651" w:type="dxa"/>
            <w:shd w:val="clear" w:color="auto" w:fill="auto"/>
            <w:vAlign w:val="center"/>
          </w:tcPr>
          <w:p w14:paraId="1D88F04E"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2977ABA4"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6F007B1B"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comunale COSAP</w:t>
            </w:r>
          </w:p>
          <w:p w14:paraId="007FB46C"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Deliberazioni comunali</w:t>
            </w:r>
          </w:p>
          <w:p w14:paraId="3E393F38"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353B12B9"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364A1E2C"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1A7F06B0" w14:textId="54744517"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7EADDFDF" w14:textId="77777777" w:rsidR="00B27186" w:rsidRPr="008E48FC" w:rsidRDefault="00B27186" w:rsidP="00B27186">
            <w:pPr>
              <w:jc w:val="center"/>
              <w:rPr>
                <w:rFonts w:eastAsia="Times New Roman"/>
                <w:sz w:val="18"/>
                <w:szCs w:val="18"/>
                <w:lang w:eastAsia="it-IT"/>
              </w:rPr>
            </w:pPr>
            <w:r w:rsidRPr="008E48FC">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6F727807" w14:textId="77777777" w:rsidR="00B27186" w:rsidRPr="008E48FC" w:rsidRDefault="00B27186" w:rsidP="00B27186">
            <w:pPr>
              <w:jc w:val="center"/>
              <w:rPr>
                <w:rFonts w:ascii="Calibri" w:eastAsia="Times New Roman" w:hAnsi="Calibri"/>
                <w:sz w:val="18"/>
                <w:szCs w:val="18"/>
                <w:lang w:eastAsia="it-IT"/>
              </w:rPr>
            </w:pPr>
            <w:r w:rsidRPr="008E48FC">
              <w:rPr>
                <w:rFonts w:eastAsia="Times New Roman"/>
                <w:sz w:val="18"/>
                <w:szCs w:val="18"/>
                <w:lang w:eastAsia="it-IT"/>
              </w:rPr>
              <w:t xml:space="preserve"> Rispetto tassativo delle norme e dei Regolamenti dei</w:t>
            </w:r>
          </w:p>
          <w:p w14:paraId="157394DD" w14:textId="77777777" w:rsidR="00B27186" w:rsidRPr="008E48FC" w:rsidRDefault="00B27186" w:rsidP="00B27186">
            <w:pPr>
              <w:jc w:val="center"/>
              <w:rPr>
                <w:rFonts w:eastAsia="Times New Roman"/>
                <w:sz w:val="18"/>
                <w:szCs w:val="18"/>
                <w:lang w:eastAsia="it-IT"/>
              </w:rPr>
            </w:pPr>
            <w:r w:rsidRPr="008E48FC">
              <w:rPr>
                <w:rFonts w:eastAsia="Times New Roman"/>
                <w:sz w:val="18"/>
                <w:szCs w:val="18"/>
                <w:lang w:eastAsia="it-IT"/>
              </w:rPr>
              <w:t>Tributi ed Entrate- Controlli periodici, anche a campione, effettuati dall’organo preposto ai controlli interni – Individuazione di procedure di controllo ulteriori</w:t>
            </w:r>
          </w:p>
          <w:p w14:paraId="6F070CFB" w14:textId="0E22A08E"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rispetto alle ordinarie da ricondurre in capo al Responsabile della prevenzione della Corruzione e all’</w:t>
            </w:r>
            <w:proofErr w:type="spellStart"/>
            <w:r w:rsidRPr="008E48FC">
              <w:rPr>
                <w:rFonts w:eastAsia="Times New Roman"/>
                <w:sz w:val="18"/>
                <w:szCs w:val="18"/>
                <w:lang w:eastAsia="it-IT"/>
              </w:rPr>
              <w:t>Odv</w:t>
            </w:r>
            <w:proofErr w:type="spellEnd"/>
            <w:r w:rsidRPr="008E48FC">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11FF7B8A" w14:textId="77777777" w:rsidTr="008E5D8D">
        <w:trPr>
          <w:trHeight w:val="2640"/>
        </w:trPr>
        <w:tc>
          <w:tcPr>
            <w:tcW w:w="1865" w:type="dxa"/>
            <w:shd w:val="clear" w:color="auto" w:fill="auto"/>
            <w:vAlign w:val="center"/>
          </w:tcPr>
          <w:p w14:paraId="161CAB41" w14:textId="0AA5AA3D"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1439A803" w14:textId="312B2D09"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xml:space="preserve">Alloggi </w:t>
            </w:r>
            <w:proofErr w:type="spellStart"/>
            <w:r w:rsidRPr="008E48FC">
              <w:rPr>
                <w:rFonts w:eastAsia="Times New Roman"/>
                <w:sz w:val="18"/>
                <w:szCs w:val="18"/>
                <w:lang w:eastAsia="it-IT"/>
              </w:rPr>
              <w:t>Erp</w:t>
            </w:r>
            <w:proofErr w:type="spellEnd"/>
            <w:r w:rsidRPr="008E48FC">
              <w:rPr>
                <w:rFonts w:eastAsia="Times New Roman"/>
                <w:sz w:val="18"/>
                <w:szCs w:val="18"/>
                <w:lang w:eastAsia="it-IT"/>
              </w:rPr>
              <w:t>, altri immobili e concessioni</w:t>
            </w:r>
          </w:p>
        </w:tc>
        <w:tc>
          <w:tcPr>
            <w:tcW w:w="5651" w:type="dxa"/>
            <w:shd w:val="clear" w:color="auto" w:fill="auto"/>
            <w:vAlign w:val="center"/>
          </w:tcPr>
          <w:p w14:paraId="14DD2E89"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044EE855"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6233BEF2"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76314159"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5AA4E1B3"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48963C1F" w14:textId="02737F4D"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7CE7DEE8" w14:textId="77777777" w:rsidR="00B27186" w:rsidRPr="008E48FC" w:rsidRDefault="00B27186" w:rsidP="00B27186">
            <w:pPr>
              <w:jc w:val="center"/>
              <w:rPr>
                <w:rFonts w:eastAsia="Times New Roman"/>
                <w:sz w:val="18"/>
                <w:szCs w:val="18"/>
                <w:lang w:eastAsia="it-IT"/>
              </w:rPr>
            </w:pPr>
            <w:r w:rsidRPr="008E48FC">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665F6DEE" w14:textId="77777777" w:rsidR="00B27186" w:rsidRPr="008E48FC" w:rsidRDefault="00B27186" w:rsidP="00B27186">
            <w:pPr>
              <w:jc w:val="center"/>
              <w:rPr>
                <w:rFonts w:ascii="Calibri" w:eastAsia="Times New Roman" w:hAnsi="Calibri"/>
                <w:sz w:val="18"/>
                <w:szCs w:val="18"/>
                <w:lang w:eastAsia="it-IT"/>
              </w:rPr>
            </w:pPr>
            <w:r w:rsidRPr="008E48FC">
              <w:rPr>
                <w:rFonts w:eastAsia="Times New Roman"/>
                <w:sz w:val="18"/>
                <w:szCs w:val="18"/>
                <w:lang w:eastAsia="it-IT"/>
              </w:rPr>
              <w:t xml:space="preserve"> Rispetto tassativo delle norme e dei Regolamenti dei</w:t>
            </w:r>
          </w:p>
          <w:p w14:paraId="760922D7" w14:textId="77777777" w:rsidR="00B27186" w:rsidRPr="008E48FC" w:rsidRDefault="00B27186" w:rsidP="00B27186">
            <w:pPr>
              <w:jc w:val="center"/>
              <w:rPr>
                <w:rFonts w:eastAsia="Times New Roman"/>
                <w:sz w:val="18"/>
                <w:szCs w:val="18"/>
                <w:lang w:eastAsia="it-IT"/>
              </w:rPr>
            </w:pPr>
            <w:r w:rsidRPr="008E48FC">
              <w:rPr>
                <w:rFonts w:eastAsia="Times New Roman"/>
                <w:sz w:val="18"/>
                <w:szCs w:val="18"/>
                <w:lang w:eastAsia="it-IT"/>
              </w:rPr>
              <w:t>Tributi ed Entrate- Controlli periodici, anche a campione, effettuati dall’organo preposto ai controlli interni – Individuazione di procedure di controllo ulteriori</w:t>
            </w:r>
          </w:p>
          <w:p w14:paraId="189D4486" w14:textId="578A9B13"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rispetto alle ordinarie da ricondurre in capo al Responsabile della prevenzione della Corruzione e all’</w:t>
            </w:r>
            <w:proofErr w:type="spellStart"/>
            <w:r w:rsidRPr="008E48FC">
              <w:rPr>
                <w:rFonts w:eastAsia="Times New Roman"/>
                <w:sz w:val="18"/>
                <w:szCs w:val="18"/>
                <w:lang w:eastAsia="it-IT"/>
              </w:rPr>
              <w:t>Odv</w:t>
            </w:r>
            <w:proofErr w:type="spellEnd"/>
            <w:r w:rsidRPr="008E48FC">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67CAE625" w14:textId="77777777" w:rsidTr="008E5D8D">
        <w:trPr>
          <w:trHeight w:val="2640"/>
        </w:trPr>
        <w:tc>
          <w:tcPr>
            <w:tcW w:w="1865" w:type="dxa"/>
            <w:shd w:val="clear" w:color="auto" w:fill="auto"/>
            <w:vAlign w:val="center"/>
          </w:tcPr>
          <w:p w14:paraId="3B97B943" w14:textId="79C5251B"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44FAB713" w14:textId="3A3BB82F"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Rette scolastiche riguardanti la ristorazione e il trasporto</w:t>
            </w:r>
          </w:p>
        </w:tc>
        <w:tc>
          <w:tcPr>
            <w:tcW w:w="5651" w:type="dxa"/>
            <w:shd w:val="clear" w:color="auto" w:fill="auto"/>
            <w:vAlign w:val="center"/>
          </w:tcPr>
          <w:p w14:paraId="7BA15E53"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78AC95D4"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0FFCD3A4"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714FE429"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20F0F1D5"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44D963BF" w14:textId="567A3273"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55BB1133" w14:textId="77777777" w:rsidR="00B27186" w:rsidRPr="008E48FC" w:rsidRDefault="00B27186" w:rsidP="00B27186">
            <w:pPr>
              <w:jc w:val="center"/>
              <w:rPr>
                <w:rFonts w:eastAsia="Times New Roman"/>
                <w:sz w:val="18"/>
                <w:szCs w:val="18"/>
                <w:lang w:eastAsia="it-IT"/>
              </w:rPr>
            </w:pPr>
            <w:r w:rsidRPr="008E48FC">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048FC0BA" w14:textId="77777777" w:rsidR="00B27186" w:rsidRPr="008E48FC" w:rsidRDefault="00B27186" w:rsidP="00B27186">
            <w:pPr>
              <w:jc w:val="center"/>
              <w:rPr>
                <w:rFonts w:ascii="Calibri" w:eastAsia="Times New Roman" w:hAnsi="Calibri"/>
                <w:sz w:val="18"/>
                <w:szCs w:val="18"/>
                <w:lang w:eastAsia="it-IT"/>
              </w:rPr>
            </w:pPr>
            <w:r w:rsidRPr="008E48FC">
              <w:rPr>
                <w:rFonts w:eastAsia="Times New Roman"/>
                <w:sz w:val="18"/>
                <w:szCs w:val="18"/>
                <w:lang w:eastAsia="it-IT"/>
              </w:rPr>
              <w:t xml:space="preserve"> Rispetto tassativo delle norme e dei Regolamenti dei</w:t>
            </w:r>
          </w:p>
          <w:p w14:paraId="19E141F7" w14:textId="77777777" w:rsidR="00B27186" w:rsidRPr="008E48FC" w:rsidRDefault="00B27186" w:rsidP="00B27186">
            <w:pPr>
              <w:jc w:val="center"/>
              <w:rPr>
                <w:rFonts w:eastAsia="Times New Roman"/>
                <w:sz w:val="18"/>
                <w:szCs w:val="18"/>
                <w:lang w:eastAsia="it-IT"/>
              </w:rPr>
            </w:pPr>
            <w:r w:rsidRPr="008E48FC">
              <w:rPr>
                <w:rFonts w:eastAsia="Times New Roman"/>
                <w:sz w:val="18"/>
                <w:szCs w:val="18"/>
                <w:lang w:eastAsia="it-IT"/>
              </w:rPr>
              <w:t>Tributi ed Entrate- Controlli periodici, anche a campione, effettuati dall’organo preposto ai controlli interni – Individuazione di procedure di controllo ulteriori</w:t>
            </w:r>
          </w:p>
          <w:p w14:paraId="6EC19BB3" w14:textId="71AC6284"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rispetto alle ordinarie da ricondurre in capo al Responsabile della prevenzione della Corruzione e all’</w:t>
            </w:r>
            <w:proofErr w:type="spellStart"/>
            <w:r w:rsidRPr="008E48FC">
              <w:rPr>
                <w:rFonts w:eastAsia="Times New Roman"/>
                <w:sz w:val="18"/>
                <w:szCs w:val="18"/>
                <w:lang w:eastAsia="it-IT"/>
              </w:rPr>
              <w:t>Odv</w:t>
            </w:r>
            <w:proofErr w:type="spellEnd"/>
            <w:r w:rsidRPr="008E48FC">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3AD15111" w14:textId="77777777" w:rsidTr="008E5D8D">
        <w:trPr>
          <w:trHeight w:val="2640"/>
        </w:trPr>
        <w:tc>
          <w:tcPr>
            <w:tcW w:w="1865" w:type="dxa"/>
            <w:shd w:val="clear" w:color="auto" w:fill="auto"/>
            <w:vAlign w:val="center"/>
          </w:tcPr>
          <w:p w14:paraId="746A2021" w14:textId="7361CCAD"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67C1AF60" w14:textId="3D505A48"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Rette asili nido</w:t>
            </w:r>
          </w:p>
        </w:tc>
        <w:tc>
          <w:tcPr>
            <w:tcW w:w="5651" w:type="dxa"/>
            <w:shd w:val="clear" w:color="auto" w:fill="auto"/>
            <w:vAlign w:val="center"/>
          </w:tcPr>
          <w:p w14:paraId="124A4063"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4594DF8B"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7B50BF91"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63D22957"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1088DEA0"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08464C4A" w14:textId="6DD168CE"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63A4F1EB"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49E1B6DC"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733104BD"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12B9B370" w14:textId="3A8FB94D"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786601F4" w14:textId="77777777" w:rsidTr="008E5D8D">
        <w:trPr>
          <w:trHeight w:val="2640"/>
        </w:trPr>
        <w:tc>
          <w:tcPr>
            <w:tcW w:w="1865" w:type="dxa"/>
            <w:shd w:val="clear" w:color="auto" w:fill="auto"/>
            <w:vAlign w:val="center"/>
          </w:tcPr>
          <w:p w14:paraId="52B2A8A3" w14:textId="2EA8BAED"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07DEDCFA" w14:textId="21B8EEBE"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Sanzioni amministrative per violazioni concernenti il “Codice della Strada”</w:t>
            </w:r>
          </w:p>
        </w:tc>
        <w:tc>
          <w:tcPr>
            <w:tcW w:w="5651" w:type="dxa"/>
            <w:shd w:val="clear" w:color="auto" w:fill="auto"/>
            <w:vAlign w:val="center"/>
          </w:tcPr>
          <w:p w14:paraId="2D62ADAF"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3DADEDC3"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54872DDA"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60F6E021"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7A014D51"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437A242F" w14:textId="1F001BE2"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746FA13F"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7989DA9B"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38945BBA"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09A0B7EB" w14:textId="2E8FCC4F"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72782E57" w14:textId="77777777" w:rsidTr="008E5D8D">
        <w:trPr>
          <w:trHeight w:val="2640"/>
        </w:trPr>
        <w:tc>
          <w:tcPr>
            <w:tcW w:w="1865" w:type="dxa"/>
            <w:shd w:val="clear" w:color="auto" w:fill="auto"/>
            <w:vAlign w:val="center"/>
          </w:tcPr>
          <w:p w14:paraId="3DD08D44" w14:textId="0552EEA2"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10804088" w14:textId="6FA4EA9B"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Sanzioni afferenti le attività di Pm, relative alle violazioni dei Regolamenti Comunali</w:t>
            </w:r>
          </w:p>
        </w:tc>
        <w:tc>
          <w:tcPr>
            <w:tcW w:w="5651" w:type="dxa"/>
            <w:shd w:val="clear" w:color="auto" w:fill="auto"/>
            <w:vAlign w:val="center"/>
          </w:tcPr>
          <w:p w14:paraId="5576F2AE"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4F48E4C3"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3A7CE7BB"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64D2B112"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01DFEBF7"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552591BA" w14:textId="066C0FD7"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2A410BC7"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1C6D8DC3"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31E43BB8"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63E9200E" w14:textId="1BD3DF6F"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76DDD779" w14:textId="77777777" w:rsidTr="008E5D8D">
        <w:trPr>
          <w:trHeight w:val="2640"/>
        </w:trPr>
        <w:tc>
          <w:tcPr>
            <w:tcW w:w="1865" w:type="dxa"/>
            <w:shd w:val="clear" w:color="auto" w:fill="auto"/>
            <w:vAlign w:val="center"/>
          </w:tcPr>
          <w:p w14:paraId="1607CD9D" w14:textId="74ADEACE"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4F15E828"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Sanzioni afferenti le violazioni da parte delle strutture ricettive delle previsioni della L.R 24/2018</w:t>
            </w:r>
          </w:p>
          <w:p w14:paraId="54E11D2A" w14:textId="77777777" w:rsidR="00B27186" w:rsidRPr="001B22AC" w:rsidRDefault="00B27186" w:rsidP="00B27186">
            <w:pPr>
              <w:spacing w:after="0" w:line="240" w:lineRule="auto"/>
              <w:jc w:val="center"/>
              <w:rPr>
                <w:rFonts w:eastAsia="Times New Roman"/>
                <w:color w:val="FF0000"/>
                <w:sz w:val="18"/>
                <w:szCs w:val="18"/>
                <w:lang w:eastAsia="it-IT"/>
              </w:rPr>
            </w:pPr>
          </w:p>
        </w:tc>
        <w:tc>
          <w:tcPr>
            <w:tcW w:w="5651" w:type="dxa"/>
            <w:shd w:val="clear" w:color="auto" w:fill="auto"/>
            <w:vAlign w:val="center"/>
          </w:tcPr>
          <w:p w14:paraId="19C3AB15"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028707D8"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11449A53"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0FE1261E"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4B800DB6"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3682F98C" w14:textId="0A9ADD88"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6A280191"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1BD0FCE8"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3B8312F8"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4102859E" w14:textId="2E7B80E6"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2DC14E60" w14:textId="77777777" w:rsidTr="008E5D8D">
        <w:trPr>
          <w:trHeight w:val="2640"/>
        </w:trPr>
        <w:tc>
          <w:tcPr>
            <w:tcW w:w="1865" w:type="dxa"/>
            <w:shd w:val="clear" w:color="auto" w:fill="auto"/>
            <w:vAlign w:val="center"/>
          </w:tcPr>
          <w:p w14:paraId="1A7045AD" w14:textId="2915778D" w:rsidR="00B27186" w:rsidRPr="001B22AC" w:rsidRDefault="00B27186" w:rsidP="00B27186">
            <w:pPr>
              <w:spacing w:after="0" w:line="240" w:lineRule="auto"/>
              <w:jc w:val="center"/>
              <w:rPr>
                <w:rFonts w:eastAsia="Times New Roman"/>
                <w:b/>
                <w:bCs/>
                <w:color w:val="FF0000"/>
                <w:sz w:val="18"/>
                <w:szCs w:val="18"/>
                <w:lang w:eastAsia="it-IT"/>
              </w:rPr>
            </w:pPr>
            <w:r w:rsidRPr="008E48FC">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5ABA4BFC" w14:textId="655BF59D"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Proventi da concessioni edilizie - (c.d. “</w:t>
            </w:r>
            <w:proofErr w:type="spellStart"/>
            <w:r w:rsidRPr="008E48FC">
              <w:rPr>
                <w:rFonts w:eastAsia="Times New Roman"/>
                <w:sz w:val="18"/>
                <w:szCs w:val="18"/>
                <w:lang w:eastAsia="it-IT"/>
              </w:rPr>
              <w:t>Bucalossi</w:t>
            </w:r>
            <w:proofErr w:type="spellEnd"/>
            <w:r w:rsidRPr="008E48FC">
              <w:rPr>
                <w:rFonts w:eastAsia="Times New Roman"/>
                <w:sz w:val="18"/>
                <w:szCs w:val="18"/>
                <w:lang w:eastAsia="it-IT"/>
              </w:rPr>
              <w:t>”)</w:t>
            </w:r>
          </w:p>
        </w:tc>
        <w:tc>
          <w:tcPr>
            <w:tcW w:w="5651" w:type="dxa"/>
            <w:shd w:val="clear" w:color="auto" w:fill="auto"/>
            <w:vAlign w:val="center"/>
          </w:tcPr>
          <w:p w14:paraId="224679B6"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della Giunta Comunale del 18/07/2019</w:t>
            </w:r>
          </w:p>
          <w:p w14:paraId="04B80A65"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Verbale di deliberazione del Consiglio Comunale del 29/07/2019</w:t>
            </w:r>
          </w:p>
          <w:p w14:paraId="23737EEA"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Contratto e capitolato di servizio sottoscritto con il Comune di Siena</w:t>
            </w:r>
          </w:p>
          <w:p w14:paraId="20D88FA8"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Regolamento delle entrate tributarie ed extra tributarie del Comune di Siena</w:t>
            </w:r>
          </w:p>
          <w:p w14:paraId="2F0BDFCC" w14:textId="77777777" w:rsidR="00B27186" w:rsidRPr="008E48FC" w:rsidRDefault="00B27186" w:rsidP="00B27186">
            <w:pPr>
              <w:spacing w:after="0" w:line="240" w:lineRule="auto"/>
              <w:jc w:val="center"/>
              <w:rPr>
                <w:rFonts w:eastAsia="Times New Roman"/>
                <w:sz w:val="18"/>
                <w:szCs w:val="18"/>
                <w:lang w:eastAsia="it-IT"/>
              </w:rPr>
            </w:pPr>
            <w:r w:rsidRPr="008E48FC">
              <w:rPr>
                <w:rFonts w:eastAsia="Times New Roman"/>
                <w:sz w:val="18"/>
                <w:szCs w:val="18"/>
                <w:lang w:eastAsia="it-IT"/>
              </w:rPr>
              <w:t>- La riscossione delle entrate avviene direttamente su un conto del Comune</w:t>
            </w:r>
          </w:p>
          <w:p w14:paraId="18C139E4" w14:textId="75955EB0" w:rsidR="00B27186" w:rsidRPr="001B22AC" w:rsidRDefault="00B27186" w:rsidP="00B27186">
            <w:pPr>
              <w:spacing w:after="0" w:line="240" w:lineRule="auto"/>
              <w:jc w:val="center"/>
              <w:rPr>
                <w:rFonts w:eastAsia="Times New Roman"/>
                <w:color w:val="FF0000"/>
                <w:sz w:val="18"/>
                <w:szCs w:val="18"/>
                <w:lang w:eastAsia="it-IT"/>
              </w:rPr>
            </w:pPr>
            <w:r w:rsidRPr="008E48FC">
              <w:rPr>
                <w:rFonts w:eastAsia="Times New Roman"/>
                <w:sz w:val="18"/>
                <w:szCs w:val="18"/>
                <w:lang w:eastAsia="it-IT"/>
              </w:rPr>
              <w:t>- Codice etico e di comportamento</w:t>
            </w:r>
          </w:p>
        </w:tc>
        <w:tc>
          <w:tcPr>
            <w:tcW w:w="4187" w:type="dxa"/>
            <w:vAlign w:val="center"/>
          </w:tcPr>
          <w:p w14:paraId="07AF4E79"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6B62224A"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ECA62C6"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02545854" w14:textId="253C235E"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114D28AE" w14:textId="77777777" w:rsidTr="008E5D8D">
        <w:trPr>
          <w:trHeight w:val="2640"/>
        </w:trPr>
        <w:tc>
          <w:tcPr>
            <w:tcW w:w="1865" w:type="dxa"/>
            <w:shd w:val="clear" w:color="auto" w:fill="auto"/>
            <w:vAlign w:val="center"/>
          </w:tcPr>
          <w:p w14:paraId="4AB12171" w14:textId="2FACCA4E" w:rsidR="00B27186" w:rsidRPr="001B22AC" w:rsidRDefault="00B27186" w:rsidP="00B27186">
            <w:pPr>
              <w:spacing w:after="0" w:line="240" w:lineRule="auto"/>
              <w:jc w:val="center"/>
              <w:rPr>
                <w:rFonts w:eastAsia="Times New Roman"/>
                <w:b/>
                <w:bCs/>
                <w:color w:val="FF0000"/>
                <w:sz w:val="18"/>
                <w:szCs w:val="18"/>
                <w:lang w:eastAsia="it-IT"/>
              </w:rPr>
            </w:pPr>
            <w:r w:rsidRPr="00F4732E">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6F3DA397" w14:textId="487AE33E" w:rsidR="00B27186" w:rsidRPr="001B22AC" w:rsidRDefault="00B27186" w:rsidP="00B27186">
            <w:pPr>
              <w:spacing w:after="0" w:line="240" w:lineRule="auto"/>
              <w:jc w:val="center"/>
              <w:rPr>
                <w:rFonts w:eastAsia="Times New Roman"/>
                <w:color w:val="FF0000"/>
                <w:sz w:val="18"/>
                <w:szCs w:val="18"/>
                <w:lang w:eastAsia="it-IT"/>
              </w:rPr>
            </w:pPr>
            <w:r w:rsidRPr="00F4732E">
              <w:rPr>
                <w:rFonts w:eastAsia="Times New Roman"/>
                <w:sz w:val="18"/>
                <w:szCs w:val="18"/>
                <w:lang w:eastAsia="it-IT"/>
              </w:rPr>
              <w:t>Proventi da rifusione spese di liti (Avvocatura comunale)</w:t>
            </w:r>
          </w:p>
        </w:tc>
        <w:tc>
          <w:tcPr>
            <w:tcW w:w="5651" w:type="dxa"/>
            <w:shd w:val="clear" w:color="auto" w:fill="auto"/>
            <w:vAlign w:val="center"/>
          </w:tcPr>
          <w:p w14:paraId="39BF39E6" w14:textId="77777777" w:rsidR="00B27186" w:rsidRPr="00F4732E" w:rsidRDefault="00B27186" w:rsidP="00B27186">
            <w:pPr>
              <w:spacing w:after="0" w:line="240" w:lineRule="auto"/>
              <w:jc w:val="center"/>
              <w:rPr>
                <w:rFonts w:eastAsia="Times New Roman"/>
                <w:sz w:val="18"/>
                <w:szCs w:val="18"/>
                <w:lang w:eastAsia="it-IT"/>
              </w:rPr>
            </w:pPr>
            <w:r w:rsidRPr="00F4732E">
              <w:rPr>
                <w:rFonts w:eastAsia="Times New Roman"/>
                <w:sz w:val="18"/>
                <w:szCs w:val="18"/>
                <w:lang w:eastAsia="it-IT"/>
              </w:rPr>
              <w:t>- Verbale di deliberazione della Giunta Comunale del 18/07/2019</w:t>
            </w:r>
          </w:p>
          <w:p w14:paraId="781CFFDF" w14:textId="77777777" w:rsidR="00B27186" w:rsidRPr="00F4732E" w:rsidRDefault="00B27186" w:rsidP="00B27186">
            <w:pPr>
              <w:spacing w:after="0" w:line="240" w:lineRule="auto"/>
              <w:jc w:val="center"/>
              <w:rPr>
                <w:rFonts w:eastAsia="Times New Roman"/>
                <w:sz w:val="18"/>
                <w:szCs w:val="18"/>
                <w:lang w:eastAsia="it-IT"/>
              </w:rPr>
            </w:pPr>
            <w:r w:rsidRPr="00F4732E">
              <w:rPr>
                <w:rFonts w:eastAsia="Times New Roman"/>
                <w:sz w:val="18"/>
                <w:szCs w:val="18"/>
                <w:lang w:eastAsia="it-IT"/>
              </w:rPr>
              <w:t>- Verbale di deliberazione del Consiglio Comunale del 29/07/2019</w:t>
            </w:r>
          </w:p>
          <w:p w14:paraId="0B910D9E" w14:textId="77777777" w:rsidR="00B27186" w:rsidRPr="00F4732E" w:rsidRDefault="00B27186" w:rsidP="00B27186">
            <w:pPr>
              <w:spacing w:after="0" w:line="240" w:lineRule="auto"/>
              <w:jc w:val="center"/>
              <w:rPr>
                <w:rFonts w:eastAsia="Times New Roman"/>
                <w:sz w:val="18"/>
                <w:szCs w:val="18"/>
                <w:lang w:eastAsia="it-IT"/>
              </w:rPr>
            </w:pPr>
            <w:r w:rsidRPr="00F4732E">
              <w:rPr>
                <w:rFonts w:eastAsia="Times New Roman"/>
                <w:sz w:val="18"/>
                <w:szCs w:val="18"/>
                <w:lang w:eastAsia="it-IT"/>
              </w:rPr>
              <w:t>- Contratto e capitolato di servizio sottoscritto con il Comune di Siena</w:t>
            </w:r>
          </w:p>
          <w:p w14:paraId="56C426C3" w14:textId="77777777" w:rsidR="00B27186" w:rsidRPr="00F4732E" w:rsidRDefault="00B27186" w:rsidP="00B27186">
            <w:pPr>
              <w:spacing w:after="0" w:line="240" w:lineRule="auto"/>
              <w:jc w:val="center"/>
              <w:rPr>
                <w:rFonts w:eastAsia="Times New Roman"/>
                <w:sz w:val="18"/>
                <w:szCs w:val="18"/>
                <w:lang w:eastAsia="it-IT"/>
              </w:rPr>
            </w:pPr>
            <w:r w:rsidRPr="00F4732E">
              <w:rPr>
                <w:rFonts w:eastAsia="Times New Roman"/>
                <w:sz w:val="18"/>
                <w:szCs w:val="18"/>
                <w:lang w:eastAsia="it-IT"/>
              </w:rPr>
              <w:t>- Regolamento delle entrate tributarie ed extra tributarie del Comune di Siena</w:t>
            </w:r>
          </w:p>
          <w:p w14:paraId="3E0FE1CE" w14:textId="77777777" w:rsidR="00B27186" w:rsidRPr="00F4732E" w:rsidRDefault="00B27186" w:rsidP="00B27186">
            <w:pPr>
              <w:spacing w:after="0" w:line="240" w:lineRule="auto"/>
              <w:jc w:val="center"/>
              <w:rPr>
                <w:rFonts w:eastAsia="Times New Roman"/>
                <w:sz w:val="18"/>
                <w:szCs w:val="18"/>
                <w:lang w:eastAsia="it-IT"/>
              </w:rPr>
            </w:pPr>
            <w:r w:rsidRPr="00F4732E">
              <w:rPr>
                <w:rFonts w:eastAsia="Times New Roman"/>
                <w:sz w:val="18"/>
                <w:szCs w:val="18"/>
                <w:lang w:eastAsia="it-IT"/>
              </w:rPr>
              <w:t>- La riscossione delle entrate avviene direttamente su un conto del Comune</w:t>
            </w:r>
          </w:p>
          <w:p w14:paraId="56206AFC" w14:textId="025662F2" w:rsidR="00B27186" w:rsidRPr="001B22AC" w:rsidRDefault="00B27186" w:rsidP="00B27186">
            <w:pPr>
              <w:spacing w:after="0" w:line="240" w:lineRule="auto"/>
              <w:jc w:val="center"/>
              <w:rPr>
                <w:rFonts w:eastAsia="Times New Roman"/>
                <w:color w:val="FF0000"/>
                <w:sz w:val="18"/>
                <w:szCs w:val="18"/>
                <w:lang w:eastAsia="it-IT"/>
              </w:rPr>
            </w:pPr>
            <w:r w:rsidRPr="00F4732E">
              <w:rPr>
                <w:rFonts w:eastAsia="Times New Roman"/>
                <w:sz w:val="18"/>
                <w:szCs w:val="18"/>
                <w:lang w:eastAsia="it-IT"/>
              </w:rPr>
              <w:t>- Codice etico e di comportamento</w:t>
            </w:r>
          </w:p>
        </w:tc>
        <w:tc>
          <w:tcPr>
            <w:tcW w:w="4187" w:type="dxa"/>
            <w:vAlign w:val="center"/>
          </w:tcPr>
          <w:p w14:paraId="7CE7420A"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4EDD744A"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0C32210"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5F457B88" w14:textId="78FE77DB"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01A6807E" w14:textId="77777777" w:rsidTr="00D92DEC">
        <w:trPr>
          <w:trHeight w:val="2640"/>
        </w:trPr>
        <w:tc>
          <w:tcPr>
            <w:tcW w:w="1865" w:type="dxa"/>
            <w:shd w:val="clear" w:color="auto" w:fill="auto"/>
            <w:vAlign w:val="center"/>
          </w:tcPr>
          <w:p w14:paraId="2BECFD76" w14:textId="6DB7EF61"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2DAA3F48" w14:textId="494CEFA9"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Rimborso Spese Giudizio afferenti il Contenzioso Tributario</w:t>
            </w:r>
          </w:p>
        </w:tc>
        <w:tc>
          <w:tcPr>
            <w:tcW w:w="5651" w:type="dxa"/>
            <w:shd w:val="clear" w:color="auto" w:fill="auto"/>
            <w:vAlign w:val="center"/>
          </w:tcPr>
          <w:p w14:paraId="4EE9DF0B"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7D1E9018"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188AE687"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23BA7B9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44254D8A"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7F2A7499" w14:textId="661C8B9C"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4F4361DA"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670DC554"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16581F41"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3612DD57" w14:textId="4DB3BE21"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34FB076C" w14:textId="77777777" w:rsidTr="00D92DEC">
        <w:trPr>
          <w:trHeight w:val="2640"/>
        </w:trPr>
        <w:tc>
          <w:tcPr>
            <w:tcW w:w="1865" w:type="dxa"/>
            <w:shd w:val="clear" w:color="auto" w:fill="auto"/>
            <w:vAlign w:val="center"/>
          </w:tcPr>
          <w:p w14:paraId="17BE0F49" w14:textId="0CE65B49"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01052F28" w14:textId="0C1051ED"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Rimborso spese legali da Terzi</w:t>
            </w:r>
          </w:p>
        </w:tc>
        <w:tc>
          <w:tcPr>
            <w:tcW w:w="5651" w:type="dxa"/>
            <w:shd w:val="clear" w:color="auto" w:fill="auto"/>
            <w:vAlign w:val="center"/>
          </w:tcPr>
          <w:p w14:paraId="1584C310"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213BF9E2"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14EE0801"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0AB5CAFC"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7B38D6F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74E667DB" w14:textId="4E9CF058"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76BE931C"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081E99AD"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18FA491B"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3D97A66E" w14:textId="54D360AE"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r w:rsidRPr="00011A3C">
              <w:rPr>
                <w:rFonts w:eastAsia="Times New Roman"/>
                <w:sz w:val="18"/>
                <w:szCs w:val="18"/>
                <w:lang w:eastAsia="it-IT"/>
              </w:rPr>
              <w:t>)</w:t>
            </w:r>
          </w:p>
        </w:tc>
      </w:tr>
      <w:tr w:rsidR="00B27186" w:rsidRPr="001B22AC" w14:paraId="16FA9DCA" w14:textId="77777777" w:rsidTr="00D92DEC">
        <w:trPr>
          <w:trHeight w:val="2640"/>
        </w:trPr>
        <w:tc>
          <w:tcPr>
            <w:tcW w:w="1865" w:type="dxa"/>
            <w:shd w:val="clear" w:color="auto" w:fill="auto"/>
            <w:vAlign w:val="center"/>
          </w:tcPr>
          <w:p w14:paraId="152805AB" w14:textId="0AD4D3C1"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4F5BBE34" w14:textId="37074625"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Rimborso spese postali sanzioni amministrative</w:t>
            </w:r>
          </w:p>
        </w:tc>
        <w:tc>
          <w:tcPr>
            <w:tcW w:w="5651" w:type="dxa"/>
            <w:shd w:val="clear" w:color="auto" w:fill="auto"/>
            <w:vAlign w:val="center"/>
          </w:tcPr>
          <w:p w14:paraId="79957DE9"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770C503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2E6F83CA"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071F9C73"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62C1A6DD"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7705CF59" w14:textId="3A2B6A3E"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07079B4D" w14:textId="77777777" w:rsidR="00B27186" w:rsidRDefault="00B27186" w:rsidP="00B27186">
            <w:pPr>
              <w:jc w:val="center"/>
              <w:rPr>
                <w:rFonts w:eastAsia="Times New Roman"/>
                <w:sz w:val="18"/>
                <w:szCs w:val="18"/>
                <w:lang w:eastAsia="it-IT"/>
              </w:rPr>
            </w:pPr>
            <w:r w:rsidRPr="00011A3C">
              <w:rPr>
                <w:rFonts w:eastAsia="Times New Roman"/>
                <w:sz w:val="18"/>
                <w:szCs w:val="18"/>
                <w:lang w:eastAsia="it-IT"/>
              </w:rPr>
              <w:t xml:space="preserve"> </w:t>
            </w: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49DD9BF5"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55B4EEAD"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7BD8F495" w14:textId="19355989"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2F237D0A" w14:textId="77777777" w:rsidTr="00D92DEC">
        <w:trPr>
          <w:trHeight w:val="2640"/>
        </w:trPr>
        <w:tc>
          <w:tcPr>
            <w:tcW w:w="1865" w:type="dxa"/>
            <w:shd w:val="clear" w:color="auto" w:fill="auto"/>
            <w:vAlign w:val="center"/>
          </w:tcPr>
          <w:p w14:paraId="7498083F" w14:textId="7DA462F7"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7294B031" w14:textId="06198F87"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Introito somme a carico delle compagnie teatrali</w:t>
            </w:r>
          </w:p>
        </w:tc>
        <w:tc>
          <w:tcPr>
            <w:tcW w:w="5651" w:type="dxa"/>
            <w:shd w:val="clear" w:color="auto" w:fill="auto"/>
            <w:vAlign w:val="center"/>
          </w:tcPr>
          <w:p w14:paraId="33405ACA"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46E7D771"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4740DEA5"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1EAA3C8E"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03E1DA8C"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141D9228" w14:textId="0A89E0DD"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78CC13A1"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4819FEB3"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84CF292"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72878E09" w14:textId="2B0280D7"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1813056F" w14:textId="77777777" w:rsidTr="00D92DEC">
        <w:trPr>
          <w:trHeight w:val="2640"/>
        </w:trPr>
        <w:tc>
          <w:tcPr>
            <w:tcW w:w="1865" w:type="dxa"/>
            <w:shd w:val="clear" w:color="auto" w:fill="auto"/>
            <w:vAlign w:val="center"/>
          </w:tcPr>
          <w:p w14:paraId="1036282C" w14:textId="45342920"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201EE079" w14:textId="7E3EC8E6"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Concessione Teatro</w:t>
            </w:r>
          </w:p>
        </w:tc>
        <w:tc>
          <w:tcPr>
            <w:tcW w:w="5651" w:type="dxa"/>
            <w:shd w:val="clear" w:color="auto" w:fill="auto"/>
            <w:vAlign w:val="center"/>
          </w:tcPr>
          <w:p w14:paraId="37F9A7BE"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7FA4EE80"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755E9377"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484C3CE2"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2FC87F4C"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7EE94068" w14:textId="39C84E3E"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2B53AABD"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43C9D493"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30ECE2EB"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40DF7A0E" w14:textId="0ACA3135"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05494A16" w14:textId="77777777" w:rsidTr="00D92DEC">
        <w:trPr>
          <w:trHeight w:val="2640"/>
        </w:trPr>
        <w:tc>
          <w:tcPr>
            <w:tcW w:w="1865" w:type="dxa"/>
            <w:shd w:val="clear" w:color="auto" w:fill="auto"/>
            <w:vAlign w:val="center"/>
          </w:tcPr>
          <w:p w14:paraId="5F34405E" w14:textId="51C26F86"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4FF7E71E" w14:textId="6AC79D4D"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Proventi dell’Acquedotto Comunale</w:t>
            </w:r>
          </w:p>
        </w:tc>
        <w:tc>
          <w:tcPr>
            <w:tcW w:w="5651" w:type="dxa"/>
            <w:shd w:val="clear" w:color="auto" w:fill="auto"/>
            <w:vAlign w:val="center"/>
          </w:tcPr>
          <w:p w14:paraId="6E372D06"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55C72C6D"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55002524"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019DC43A"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1C7D9900"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7CCF51E2" w14:textId="196343C2"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64B5B3B3"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29BBB76D"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178A738"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35854EE6" w14:textId="2CB3C1EC"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0AE79D8F" w14:textId="77777777" w:rsidTr="00D92DEC">
        <w:trPr>
          <w:trHeight w:val="2640"/>
        </w:trPr>
        <w:tc>
          <w:tcPr>
            <w:tcW w:w="1865" w:type="dxa"/>
            <w:shd w:val="clear" w:color="auto" w:fill="auto"/>
            <w:vAlign w:val="center"/>
          </w:tcPr>
          <w:p w14:paraId="397F92DE" w14:textId="6F2E9711"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pubblico del Comune di Siena</w:t>
            </w:r>
          </w:p>
        </w:tc>
        <w:tc>
          <w:tcPr>
            <w:tcW w:w="2042" w:type="dxa"/>
            <w:shd w:val="clear" w:color="auto" w:fill="auto"/>
            <w:vAlign w:val="center"/>
          </w:tcPr>
          <w:p w14:paraId="55379BA7" w14:textId="162EC1B8"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Proventi Servizi Ambientali</w:t>
            </w:r>
          </w:p>
        </w:tc>
        <w:tc>
          <w:tcPr>
            <w:tcW w:w="5651" w:type="dxa"/>
            <w:shd w:val="clear" w:color="auto" w:fill="auto"/>
            <w:vAlign w:val="center"/>
          </w:tcPr>
          <w:p w14:paraId="61CCACE6"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0411DB8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3C20B4EC"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4DC98F82"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48935CE5"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4F9004CF" w14:textId="585FA1E5"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183D044E"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77DADC28"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23CD0BC"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64378502" w14:textId="12208CD9"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033A6FCF" w14:textId="77777777" w:rsidTr="00D92DEC">
        <w:trPr>
          <w:trHeight w:val="2640"/>
        </w:trPr>
        <w:tc>
          <w:tcPr>
            <w:tcW w:w="1865" w:type="dxa"/>
            <w:shd w:val="clear" w:color="auto" w:fill="auto"/>
            <w:vAlign w:val="center"/>
          </w:tcPr>
          <w:p w14:paraId="398DDC0D" w14:textId="6943FAE9"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privato del Comune di Siena</w:t>
            </w:r>
          </w:p>
        </w:tc>
        <w:tc>
          <w:tcPr>
            <w:tcW w:w="2042" w:type="dxa"/>
            <w:shd w:val="clear" w:color="auto" w:fill="auto"/>
            <w:vAlign w:val="center"/>
          </w:tcPr>
          <w:p w14:paraId="05DE5763" w14:textId="714EA484"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Proventi Canoni Ricognitori</w:t>
            </w:r>
          </w:p>
        </w:tc>
        <w:tc>
          <w:tcPr>
            <w:tcW w:w="5651" w:type="dxa"/>
            <w:shd w:val="clear" w:color="auto" w:fill="auto"/>
            <w:vAlign w:val="center"/>
          </w:tcPr>
          <w:p w14:paraId="3122EE75"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2422D2A7"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66F80378"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53A9F247"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39C065E9"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1F788A95" w14:textId="25126680"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7E909D19"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0CE7BE79"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3182DB22"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094B6743" w14:textId="041D8384"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79D0DF07" w14:textId="77777777" w:rsidTr="00D92DEC">
        <w:trPr>
          <w:trHeight w:val="2640"/>
        </w:trPr>
        <w:tc>
          <w:tcPr>
            <w:tcW w:w="1865" w:type="dxa"/>
            <w:shd w:val="clear" w:color="auto" w:fill="auto"/>
            <w:vAlign w:val="center"/>
          </w:tcPr>
          <w:p w14:paraId="60B13C52" w14:textId="0C75FBF6"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privato del Comune di Siena</w:t>
            </w:r>
          </w:p>
        </w:tc>
        <w:tc>
          <w:tcPr>
            <w:tcW w:w="2042" w:type="dxa"/>
            <w:shd w:val="clear" w:color="auto" w:fill="auto"/>
            <w:vAlign w:val="center"/>
          </w:tcPr>
          <w:p w14:paraId="21E5D792" w14:textId="7F7F9323"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Fitti Reali di Fondi Rustici e Proventi di Fitti Fabbricati, Fitti alloggi, sublocazione palazzina Livi</w:t>
            </w:r>
          </w:p>
        </w:tc>
        <w:tc>
          <w:tcPr>
            <w:tcW w:w="5651" w:type="dxa"/>
            <w:shd w:val="clear" w:color="auto" w:fill="auto"/>
            <w:vAlign w:val="center"/>
          </w:tcPr>
          <w:p w14:paraId="1DA4BAE5"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53A2B5E9"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242999DE"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6B00948A"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104F697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3C8ED5D9" w14:textId="518EEE40"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6709193E"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631A4BA5"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02D4D6E8"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7BADDA72" w14:textId="3A452D37"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0910F1C8" w14:textId="77777777" w:rsidTr="00D92DEC">
        <w:trPr>
          <w:trHeight w:val="2640"/>
        </w:trPr>
        <w:tc>
          <w:tcPr>
            <w:tcW w:w="1865" w:type="dxa"/>
            <w:shd w:val="clear" w:color="auto" w:fill="auto"/>
            <w:vAlign w:val="center"/>
          </w:tcPr>
          <w:p w14:paraId="70BFC3AC" w14:textId="793EEBA9"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privato del Comune di Siena</w:t>
            </w:r>
          </w:p>
        </w:tc>
        <w:tc>
          <w:tcPr>
            <w:tcW w:w="2042" w:type="dxa"/>
            <w:shd w:val="clear" w:color="auto" w:fill="auto"/>
            <w:vAlign w:val="center"/>
          </w:tcPr>
          <w:p w14:paraId="67E7F7D0" w14:textId="1F875487"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Censi Livelli, Canoni ed altre prestazioni attive</w:t>
            </w:r>
          </w:p>
        </w:tc>
        <w:tc>
          <w:tcPr>
            <w:tcW w:w="5651" w:type="dxa"/>
            <w:shd w:val="clear" w:color="auto" w:fill="auto"/>
            <w:vAlign w:val="center"/>
          </w:tcPr>
          <w:p w14:paraId="2FFAE6A1"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476E6975"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71D08578"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679D2FD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144271C7"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71A31E21" w14:textId="5413AB1F"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25EDA904"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2979D359"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41ADCF74"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3928D4D1" w14:textId="43FC71FA"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r w:rsidRPr="00011A3C">
              <w:rPr>
                <w:rFonts w:eastAsia="Times New Roman"/>
                <w:sz w:val="18"/>
                <w:szCs w:val="18"/>
                <w:lang w:eastAsia="it-IT"/>
              </w:rPr>
              <w:t>)</w:t>
            </w:r>
          </w:p>
        </w:tc>
      </w:tr>
      <w:tr w:rsidR="00B27186" w:rsidRPr="001B22AC" w14:paraId="79EBF273" w14:textId="77777777" w:rsidTr="00D92DEC">
        <w:trPr>
          <w:trHeight w:val="2640"/>
        </w:trPr>
        <w:tc>
          <w:tcPr>
            <w:tcW w:w="1865" w:type="dxa"/>
            <w:shd w:val="clear" w:color="auto" w:fill="auto"/>
            <w:vAlign w:val="center"/>
          </w:tcPr>
          <w:p w14:paraId="689B2308" w14:textId="043C8A94"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lastRenderedPageBreak/>
              <w:t>Gestione delle entrate patrimoniali di diritto privato del Comune di Siena</w:t>
            </w:r>
          </w:p>
        </w:tc>
        <w:tc>
          <w:tcPr>
            <w:tcW w:w="2042" w:type="dxa"/>
            <w:shd w:val="clear" w:color="auto" w:fill="auto"/>
            <w:vAlign w:val="center"/>
          </w:tcPr>
          <w:p w14:paraId="0AED0DBE" w14:textId="20138D61"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Contributi affitto con Sanzioni Recuperate da controlli</w:t>
            </w:r>
          </w:p>
        </w:tc>
        <w:tc>
          <w:tcPr>
            <w:tcW w:w="5651" w:type="dxa"/>
            <w:shd w:val="clear" w:color="auto" w:fill="auto"/>
            <w:vAlign w:val="center"/>
          </w:tcPr>
          <w:p w14:paraId="514AD4EF"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3ED7C1EC"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76374031"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40A68040"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Regolamento delle entrate tributarie ed extra tributarie del Comune di Siena</w:t>
            </w:r>
          </w:p>
          <w:p w14:paraId="4E92F92E"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La riscossione delle entrate avviene direttamente su un conto del Comune</w:t>
            </w:r>
          </w:p>
          <w:p w14:paraId="0F590EC4" w14:textId="776E430F"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598CBF06"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07891F33"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327EAF16"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4057C3D7" w14:textId="410FA460"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5CE4AB8E" w14:textId="77777777" w:rsidTr="00D92DEC">
        <w:trPr>
          <w:trHeight w:val="1984"/>
        </w:trPr>
        <w:tc>
          <w:tcPr>
            <w:tcW w:w="1865" w:type="dxa"/>
            <w:shd w:val="clear" w:color="auto" w:fill="auto"/>
            <w:vAlign w:val="center"/>
          </w:tcPr>
          <w:p w14:paraId="29F1E392" w14:textId="7D7600F5" w:rsidR="00B27186" w:rsidRPr="001B22AC" w:rsidRDefault="00B27186" w:rsidP="00B27186">
            <w:pPr>
              <w:spacing w:after="0" w:line="240" w:lineRule="auto"/>
              <w:jc w:val="center"/>
              <w:rPr>
                <w:rFonts w:eastAsia="Times New Roman"/>
                <w:b/>
                <w:bCs/>
                <w:color w:val="FF0000"/>
                <w:sz w:val="18"/>
                <w:szCs w:val="18"/>
                <w:lang w:eastAsia="it-IT"/>
              </w:rPr>
            </w:pPr>
            <w:r w:rsidRPr="00887805">
              <w:rPr>
                <w:rFonts w:eastAsia="Times New Roman"/>
                <w:b/>
                <w:bCs/>
                <w:sz w:val="18"/>
                <w:szCs w:val="18"/>
                <w:lang w:eastAsia="it-IT"/>
              </w:rPr>
              <w:t>Attività di compartecipazione all’accertamento dei tributi erariali (L. 248/2005 e successive modifiche ed integrazioni)</w:t>
            </w:r>
          </w:p>
        </w:tc>
        <w:tc>
          <w:tcPr>
            <w:tcW w:w="2042" w:type="dxa"/>
            <w:shd w:val="clear" w:color="auto" w:fill="auto"/>
            <w:vAlign w:val="center"/>
          </w:tcPr>
          <w:p w14:paraId="0EFCBA73" w14:textId="7D223BEE"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Attività di compartecipazione all’accertamento dei tributi erariali (L. 248/2005 e successive modifiche ed integrazioni)</w:t>
            </w:r>
          </w:p>
        </w:tc>
        <w:tc>
          <w:tcPr>
            <w:tcW w:w="5651" w:type="dxa"/>
            <w:shd w:val="clear" w:color="auto" w:fill="auto"/>
            <w:vAlign w:val="center"/>
          </w:tcPr>
          <w:p w14:paraId="3C57A4EC"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della Giunta Comunale del 18/07/2019</w:t>
            </w:r>
          </w:p>
          <w:p w14:paraId="095EB9D2"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Verbale di deliberazione del Consiglio Comunale del 29/07/2019</w:t>
            </w:r>
          </w:p>
          <w:p w14:paraId="120B56BA" w14:textId="77777777" w:rsidR="00B27186" w:rsidRPr="00887805" w:rsidRDefault="00B27186" w:rsidP="00B27186">
            <w:pPr>
              <w:spacing w:after="0" w:line="240" w:lineRule="auto"/>
              <w:jc w:val="center"/>
              <w:rPr>
                <w:rFonts w:eastAsia="Times New Roman"/>
                <w:sz w:val="18"/>
                <w:szCs w:val="18"/>
                <w:lang w:eastAsia="it-IT"/>
              </w:rPr>
            </w:pPr>
            <w:r w:rsidRPr="00887805">
              <w:rPr>
                <w:rFonts w:eastAsia="Times New Roman"/>
                <w:sz w:val="18"/>
                <w:szCs w:val="18"/>
                <w:lang w:eastAsia="it-IT"/>
              </w:rPr>
              <w:t>- Contratto e capitolato di servizio sottoscritto con il Comune di Siena</w:t>
            </w:r>
          </w:p>
          <w:p w14:paraId="7960E510" w14:textId="580AE234" w:rsidR="00B27186" w:rsidRPr="001B22AC" w:rsidRDefault="00B27186" w:rsidP="00B27186">
            <w:pPr>
              <w:spacing w:after="0" w:line="240" w:lineRule="auto"/>
              <w:jc w:val="center"/>
              <w:rPr>
                <w:rFonts w:eastAsia="Times New Roman"/>
                <w:color w:val="FF0000"/>
                <w:sz w:val="18"/>
                <w:szCs w:val="18"/>
                <w:lang w:eastAsia="it-IT"/>
              </w:rPr>
            </w:pPr>
            <w:r w:rsidRPr="00887805">
              <w:rPr>
                <w:rFonts w:eastAsia="Times New Roman"/>
                <w:sz w:val="18"/>
                <w:szCs w:val="18"/>
                <w:lang w:eastAsia="it-IT"/>
              </w:rPr>
              <w:t>- Codice etico e di comportamento</w:t>
            </w:r>
          </w:p>
        </w:tc>
        <w:tc>
          <w:tcPr>
            <w:tcW w:w="4187" w:type="dxa"/>
          </w:tcPr>
          <w:p w14:paraId="4B994442" w14:textId="77777777" w:rsidR="00B27186" w:rsidRDefault="00B27186" w:rsidP="00B27186">
            <w:pPr>
              <w:jc w:val="center"/>
              <w:rPr>
                <w:rFonts w:eastAsia="Times New Roman"/>
                <w:sz w:val="18"/>
                <w:szCs w:val="18"/>
                <w:lang w:eastAsia="it-IT"/>
              </w:rPr>
            </w:pPr>
            <w:r>
              <w:rPr>
                <w:rFonts w:eastAsia="Times New Roman"/>
                <w:sz w:val="18"/>
                <w:szCs w:val="18"/>
                <w:lang w:eastAsia="it-IT"/>
              </w:rPr>
              <w:t xml:space="preserve">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w:t>
            </w:r>
            <w:r>
              <w:rPr>
                <w:rFonts w:eastAsia="Times New Roman"/>
                <w:sz w:val="18"/>
                <w:szCs w:val="18"/>
                <w:lang w:eastAsia="it-IT"/>
              </w:rPr>
              <w:lastRenderedPageBreak/>
              <w:t>sono pertanto coinvolti nel procedimento)</w:t>
            </w:r>
          </w:p>
          <w:p w14:paraId="51DC6F44"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10A574FF"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4ACEC6D7" w14:textId="368626B1"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393797A7" w14:textId="77777777" w:rsidTr="00D92DEC">
        <w:trPr>
          <w:trHeight w:val="1841"/>
        </w:trPr>
        <w:tc>
          <w:tcPr>
            <w:tcW w:w="1865" w:type="dxa"/>
            <w:shd w:val="clear" w:color="auto" w:fill="auto"/>
            <w:vAlign w:val="center"/>
          </w:tcPr>
          <w:p w14:paraId="4356EDBB" w14:textId="005BB6C9" w:rsidR="00B27186" w:rsidRPr="001B22AC" w:rsidRDefault="00B27186" w:rsidP="00B27186">
            <w:pPr>
              <w:spacing w:after="0" w:line="240" w:lineRule="auto"/>
              <w:jc w:val="center"/>
              <w:rPr>
                <w:rFonts w:eastAsia="Times New Roman"/>
                <w:b/>
                <w:bCs/>
                <w:color w:val="FF0000"/>
                <w:sz w:val="18"/>
                <w:szCs w:val="18"/>
                <w:lang w:eastAsia="it-IT"/>
              </w:rPr>
            </w:pPr>
            <w:r w:rsidRPr="00A6075D">
              <w:rPr>
                <w:rFonts w:eastAsia="Times New Roman"/>
                <w:b/>
                <w:bCs/>
                <w:sz w:val="18"/>
                <w:szCs w:val="18"/>
                <w:lang w:eastAsia="it-IT"/>
              </w:rPr>
              <w:lastRenderedPageBreak/>
              <w:t>Attività di gestione del contenzioso tributario</w:t>
            </w:r>
          </w:p>
        </w:tc>
        <w:tc>
          <w:tcPr>
            <w:tcW w:w="2042" w:type="dxa"/>
            <w:shd w:val="clear" w:color="auto" w:fill="auto"/>
            <w:vAlign w:val="center"/>
          </w:tcPr>
          <w:p w14:paraId="57CB4EC6" w14:textId="1BA77068"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Supporto alla gestione del contenzioso tributario per conto del Comune di Siena</w:t>
            </w:r>
          </w:p>
        </w:tc>
        <w:tc>
          <w:tcPr>
            <w:tcW w:w="5651" w:type="dxa"/>
            <w:shd w:val="clear" w:color="auto" w:fill="auto"/>
            <w:vAlign w:val="center"/>
          </w:tcPr>
          <w:p w14:paraId="103112EA"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della Giunta Comunale del 18/07/2019</w:t>
            </w:r>
          </w:p>
          <w:p w14:paraId="45AF4292"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 Consiglio Comunale del 29/07/2019</w:t>
            </w:r>
          </w:p>
          <w:p w14:paraId="6F99BCC8"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Contratto e capitolato di servizio sottoscritto con il Comune di Siena</w:t>
            </w:r>
          </w:p>
          <w:p w14:paraId="3A9D1BFE" w14:textId="77EC2FCD"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 Codice etico e di comportamento</w:t>
            </w:r>
          </w:p>
        </w:tc>
        <w:tc>
          <w:tcPr>
            <w:tcW w:w="4187" w:type="dxa"/>
          </w:tcPr>
          <w:p w14:paraId="0E0C8E27"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12B61E93"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6FBFADEA"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143730D4" w14:textId="277FD2E9"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 xml:space="preserve">rispetto alle ordinarie da ricondurre in capo al </w:t>
            </w:r>
            <w:r>
              <w:rPr>
                <w:rFonts w:eastAsia="Times New Roman"/>
                <w:sz w:val="18"/>
                <w:szCs w:val="18"/>
                <w:lang w:eastAsia="it-IT"/>
              </w:rPr>
              <w:lastRenderedPageBreak/>
              <w:t>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1A1D9BC1" w14:textId="77777777" w:rsidTr="00D92DEC">
        <w:trPr>
          <w:trHeight w:val="1842"/>
        </w:trPr>
        <w:tc>
          <w:tcPr>
            <w:tcW w:w="1865" w:type="dxa"/>
            <w:shd w:val="clear" w:color="auto" w:fill="auto"/>
            <w:vAlign w:val="center"/>
          </w:tcPr>
          <w:p w14:paraId="3F6A641E" w14:textId="1DECAB47" w:rsidR="00B27186" w:rsidRPr="001B22AC" w:rsidRDefault="00B27186" w:rsidP="00B27186">
            <w:pPr>
              <w:spacing w:after="0" w:line="240" w:lineRule="auto"/>
              <w:jc w:val="center"/>
              <w:rPr>
                <w:rFonts w:eastAsia="Times New Roman"/>
                <w:b/>
                <w:bCs/>
                <w:color w:val="FF0000"/>
                <w:sz w:val="18"/>
                <w:szCs w:val="18"/>
                <w:lang w:eastAsia="it-IT"/>
              </w:rPr>
            </w:pPr>
            <w:r w:rsidRPr="00A6075D">
              <w:rPr>
                <w:rFonts w:eastAsia="Times New Roman"/>
                <w:b/>
                <w:bCs/>
                <w:sz w:val="18"/>
                <w:szCs w:val="18"/>
                <w:lang w:eastAsia="it-IT"/>
              </w:rPr>
              <w:lastRenderedPageBreak/>
              <w:t>Attività contenzioso atti esecutivi</w:t>
            </w:r>
          </w:p>
        </w:tc>
        <w:tc>
          <w:tcPr>
            <w:tcW w:w="2042" w:type="dxa"/>
            <w:shd w:val="clear" w:color="auto" w:fill="auto"/>
            <w:vAlign w:val="center"/>
          </w:tcPr>
          <w:p w14:paraId="451BEFF8" w14:textId="3B5E5AC5"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Attività contenzioso atti esecutivi</w:t>
            </w:r>
          </w:p>
        </w:tc>
        <w:tc>
          <w:tcPr>
            <w:tcW w:w="5651" w:type="dxa"/>
            <w:shd w:val="clear" w:color="auto" w:fill="auto"/>
            <w:vAlign w:val="center"/>
          </w:tcPr>
          <w:p w14:paraId="2C0DF7E4"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della Giunta Comunale del 18/07/2019</w:t>
            </w:r>
          </w:p>
          <w:p w14:paraId="2EEBA97D"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 Consiglio Comunale del 29/07/2019</w:t>
            </w:r>
          </w:p>
          <w:p w14:paraId="21D1FB13"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Contratto e capitolato di servizio sottoscritto con il Comune di Siena</w:t>
            </w:r>
          </w:p>
          <w:p w14:paraId="696F2A81" w14:textId="0F99D981"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 Codice etico e di comportamento</w:t>
            </w:r>
          </w:p>
        </w:tc>
        <w:tc>
          <w:tcPr>
            <w:tcW w:w="4187" w:type="dxa"/>
          </w:tcPr>
          <w:p w14:paraId="5F057878" w14:textId="71D09114" w:rsidR="00B27186" w:rsidRPr="001B22AC" w:rsidRDefault="00B27186" w:rsidP="00B27186">
            <w:pPr>
              <w:spacing w:after="0" w:line="240" w:lineRule="auto"/>
              <w:jc w:val="center"/>
              <w:rPr>
                <w:rFonts w:eastAsia="Times New Roman"/>
                <w:color w:val="FF0000"/>
                <w:sz w:val="18"/>
                <w:szCs w:val="18"/>
                <w:lang w:eastAsia="it-IT"/>
              </w:rPr>
            </w:pPr>
            <w:r w:rsidRPr="00011A3C">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tc>
      </w:tr>
      <w:tr w:rsidR="00B27186" w:rsidRPr="001B22AC" w14:paraId="45282D43" w14:textId="77777777" w:rsidTr="00D92DEC">
        <w:trPr>
          <w:trHeight w:val="1842"/>
        </w:trPr>
        <w:tc>
          <w:tcPr>
            <w:tcW w:w="1865" w:type="dxa"/>
            <w:shd w:val="clear" w:color="auto" w:fill="auto"/>
            <w:vAlign w:val="center"/>
          </w:tcPr>
          <w:p w14:paraId="52360686" w14:textId="546C8260" w:rsidR="00B27186" w:rsidRPr="001B22AC" w:rsidRDefault="00B27186" w:rsidP="00B27186">
            <w:pPr>
              <w:spacing w:after="0" w:line="240" w:lineRule="auto"/>
              <w:jc w:val="center"/>
              <w:rPr>
                <w:rFonts w:eastAsia="Times New Roman"/>
                <w:b/>
                <w:bCs/>
                <w:color w:val="FF0000"/>
                <w:sz w:val="18"/>
                <w:szCs w:val="18"/>
                <w:lang w:eastAsia="it-IT"/>
              </w:rPr>
            </w:pPr>
            <w:r w:rsidRPr="00A6075D">
              <w:rPr>
                <w:rFonts w:eastAsia="Times New Roman"/>
                <w:b/>
                <w:bCs/>
                <w:sz w:val="18"/>
                <w:szCs w:val="18"/>
                <w:lang w:eastAsia="it-IT"/>
              </w:rPr>
              <w:t>Attività di gestione della riscossione coattiva</w:t>
            </w:r>
          </w:p>
        </w:tc>
        <w:tc>
          <w:tcPr>
            <w:tcW w:w="2042" w:type="dxa"/>
            <w:shd w:val="clear" w:color="auto" w:fill="auto"/>
            <w:vAlign w:val="center"/>
          </w:tcPr>
          <w:p w14:paraId="5D5BE09B" w14:textId="629CB697"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Attività di gestione della riscossione coattiva</w:t>
            </w:r>
          </w:p>
        </w:tc>
        <w:tc>
          <w:tcPr>
            <w:tcW w:w="5651" w:type="dxa"/>
            <w:shd w:val="clear" w:color="auto" w:fill="auto"/>
            <w:vAlign w:val="center"/>
          </w:tcPr>
          <w:p w14:paraId="26AEFDE5"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della Giunta Comunale del 18/07/2019</w:t>
            </w:r>
          </w:p>
          <w:p w14:paraId="224F07F8"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 Consiglio Comunale del 29/07/2019</w:t>
            </w:r>
          </w:p>
          <w:p w14:paraId="4CF17D66"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Contratto e capitolato di servizio sottoscritto con il Comune di Siena</w:t>
            </w:r>
          </w:p>
          <w:p w14:paraId="4DB0FD01" w14:textId="676496C2"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 Codice etico e di comportamento</w:t>
            </w:r>
          </w:p>
        </w:tc>
        <w:tc>
          <w:tcPr>
            <w:tcW w:w="4187" w:type="dxa"/>
          </w:tcPr>
          <w:p w14:paraId="0DCB6ED3"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50674C79"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5EDA429" w14:textId="77777777" w:rsidR="00B27186" w:rsidRDefault="00B27186" w:rsidP="00B27186">
            <w:pPr>
              <w:jc w:val="center"/>
              <w:rPr>
                <w:rFonts w:eastAsia="Times New Roman"/>
                <w:sz w:val="18"/>
                <w:szCs w:val="18"/>
                <w:lang w:eastAsia="it-IT"/>
              </w:rPr>
            </w:pPr>
            <w:r>
              <w:rPr>
                <w:rFonts w:eastAsia="Times New Roman"/>
                <w:sz w:val="18"/>
                <w:szCs w:val="18"/>
                <w:lang w:eastAsia="it-IT"/>
              </w:rPr>
              <w:t xml:space="preserve">Tributi ed Entrate- Controlli periodici, anche a campione, effettuati dall’organo preposto ai </w:t>
            </w:r>
            <w:r>
              <w:rPr>
                <w:rFonts w:eastAsia="Times New Roman"/>
                <w:sz w:val="18"/>
                <w:szCs w:val="18"/>
                <w:lang w:eastAsia="it-IT"/>
              </w:rPr>
              <w:lastRenderedPageBreak/>
              <w:t>controlli interni – Individuazione di procedure di controllo ulteriori</w:t>
            </w:r>
          </w:p>
          <w:p w14:paraId="5515F505" w14:textId="28BF8972"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3C2870B9" w14:textId="77777777" w:rsidTr="00D92DEC">
        <w:trPr>
          <w:trHeight w:val="1839"/>
        </w:trPr>
        <w:tc>
          <w:tcPr>
            <w:tcW w:w="1865" w:type="dxa"/>
            <w:shd w:val="clear" w:color="auto" w:fill="auto"/>
            <w:vAlign w:val="center"/>
          </w:tcPr>
          <w:p w14:paraId="0E7338F9" w14:textId="7FBC440A" w:rsidR="00B27186" w:rsidRPr="001B22AC" w:rsidRDefault="00B27186" w:rsidP="00B27186">
            <w:pPr>
              <w:spacing w:after="0" w:line="240" w:lineRule="auto"/>
              <w:jc w:val="center"/>
              <w:rPr>
                <w:rFonts w:eastAsia="Times New Roman"/>
                <w:b/>
                <w:bCs/>
                <w:color w:val="FF0000"/>
                <w:sz w:val="18"/>
                <w:szCs w:val="18"/>
                <w:lang w:eastAsia="it-IT"/>
              </w:rPr>
            </w:pPr>
            <w:r w:rsidRPr="00A6075D">
              <w:rPr>
                <w:rFonts w:eastAsia="Times New Roman"/>
                <w:b/>
                <w:bCs/>
                <w:sz w:val="18"/>
                <w:szCs w:val="18"/>
                <w:lang w:eastAsia="it-IT"/>
              </w:rPr>
              <w:lastRenderedPageBreak/>
              <w:t>Gestione e monitoraggio dei ruoli pregressi affidati all’agente della riscossione</w:t>
            </w:r>
          </w:p>
        </w:tc>
        <w:tc>
          <w:tcPr>
            <w:tcW w:w="2042" w:type="dxa"/>
            <w:shd w:val="clear" w:color="auto" w:fill="auto"/>
            <w:vAlign w:val="center"/>
          </w:tcPr>
          <w:p w14:paraId="73697911" w14:textId="185C6C6E"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Gestione e monitoraggio dei ruoli pregressi affidati all’agente della riscossione</w:t>
            </w:r>
          </w:p>
        </w:tc>
        <w:tc>
          <w:tcPr>
            <w:tcW w:w="5651" w:type="dxa"/>
            <w:shd w:val="clear" w:color="auto" w:fill="auto"/>
            <w:vAlign w:val="center"/>
          </w:tcPr>
          <w:p w14:paraId="3B62E953"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della Giunta Comunale del 18/07/2019</w:t>
            </w:r>
          </w:p>
          <w:p w14:paraId="5C9DE241"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 Consiglio Comunale del 29/07/2019</w:t>
            </w:r>
          </w:p>
          <w:p w14:paraId="2FFDADEF"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Contratto e capitolato di servizio sottoscritto con il Comune di Siena</w:t>
            </w:r>
          </w:p>
          <w:p w14:paraId="09C4924F" w14:textId="320666E4"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 Codice etico e di comportamento</w:t>
            </w:r>
          </w:p>
        </w:tc>
        <w:tc>
          <w:tcPr>
            <w:tcW w:w="4187" w:type="dxa"/>
          </w:tcPr>
          <w:p w14:paraId="105D9957"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71D0500E"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5F9C24CA"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54B54045" w14:textId="043C5565"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51417E20" w14:textId="77777777" w:rsidTr="00D92DEC">
        <w:trPr>
          <w:trHeight w:val="2640"/>
        </w:trPr>
        <w:tc>
          <w:tcPr>
            <w:tcW w:w="1865" w:type="dxa"/>
            <w:shd w:val="clear" w:color="auto" w:fill="auto"/>
            <w:vAlign w:val="center"/>
          </w:tcPr>
          <w:p w14:paraId="5FF46049" w14:textId="5CDD77C5" w:rsidR="00B27186" w:rsidRPr="001B22AC" w:rsidRDefault="00B27186" w:rsidP="00B27186">
            <w:pPr>
              <w:spacing w:after="0" w:line="240" w:lineRule="auto"/>
              <w:jc w:val="center"/>
              <w:rPr>
                <w:rFonts w:eastAsia="Times New Roman"/>
                <w:b/>
                <w:bCs/>
                <w:color w:val="FF0000"/>
                <w:sz w:val="18"/>
                <w:szCs w:val="18"/>
                <w:lang w:eastAsia="it-IT"/>
              </w:rPr>
            </w:pPr>
            <w:r w:rsidRPr="00A6075D">
              <w:rPr>
                <w:rFonts w:eastAsia="Times New Roman"/>
                <w:b/>
                <w:bCs/>
                <w:sz w:val="18"/>
                <w:szCs w:val="18"/>
                <w:lang w:eastAsia="it-IT"/>
              </w:rPr>
              <w:lastRenderedPageBreak/>
              <w:t>Gestione delle entrate del Comune di Siena</w:t>
            </w:r>
          </w:p>
        </w:tc>
        <w:tc>
          <w:tcPr>
            <w:tcW w:w="2042" w:type="dxa"/>
            <w:shd w:val="clear" w:color="auto" w:fill="auto"/>
            <w:vAlign w:val="center"/>
          </w:tcPr>
          <w:p w14:paraId="0870546C" w14:textId="7835AF7E"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Gestione rateizzazioni</w:t>
            </w:r>
          </w:p>
        </w:tc>
        <w:tc>
          <w:tcPr>
            <w:tcW w:w="5651" w:type="dxa"/>
            <w:shd w:val="clear" w:color="auto" w:fill="auto"/>
            <w:vAlign w:val="center"/>
          </w:tcPr>
          <w:p w14:paraId="44E59F65"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della Giunta Comunale del 18/07/2019</w:t>
            </w:r>
          </w:p>
          <w:p w14:paraId="3820BCC2"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Verbale di deliberazione del Consiglio Comunale del 29/07/2019</w:t>
            </w:r>
          </w:p>
          <w:p w14:paraId="5AF63ADD"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Contratto e capitolato di servizio sottoscritto con il Comune di Siena</w:t>
            </w:r>
          </w:p>
          <w:p w14:paraId="333D08B4" w14:textId="77777777" w:rsidR="00B27186" w:rsidRPr="00A6075D" w:rsidRDefault="00B27186" w:rsidP="00B27186">
            <w:pPr>
              <w:spacing w:after="0" w:line="240" w:lineRule="auto"/>
              <w:jc w:val="center"/>
              <w:rPr>
                <w:rFonts w:eastAsia="Times New Roman"/>
                <w:sz w:val="18"/>
                <w:szCs w:val="18"/>
                <w:lang w:eastAsia="it-IT"/>
              </w:rPr>
            </w:pPr>
            <w:r w:rsidRPr="00A6075D">
              <w:rPr>
                <w:rFonts w:eastAsia="Times New Roman"/>
                <w:sz w:val="18"/>
                <w:szCs w:val="18"/>
                <w:lang w:eastAsia="it-IT"/>
              </w:rPr>
              <w:t>- Codice etico e di comportamento</w:t>
            </w:r>
          </w:p>
          <w:p w14:paraId="3042E346" w14:textId="4783A1C1" w:rsidR="00B27186" w:rsidRPr="001B22AC" w:rsidRDefault="00B27186" w:rsidP="00B27186">
            <w:pPr>
              <w:spacing w:after="0" w:line="240" w:lineRule="auto"/>
              <w:jc w:val="center"/>
              <w:rPr>
                <w:rFonts w:eastAsia="Times New Roman"/>
                <w:color w:val="FF0000"/>
                <w:sz w:val="18"/>
                <w:szCs w:val="18"/>
                <w:lang w:eastAsia="it-IT"/>
              </w:rPr>
            </w:pPr>
            <w:r w:rsidRPr="00A6075D">
              <w:rPr>
                <w:rFonts w:eastAsia="Times New Roman"/>
                <w:sz w:val="18"/>
                <w:szCs w:val="18"/>
                <w:lang w:eastAsia="it-IT"/>
              </w:rPr>
              <w:t>- Regolamenti comunali di gestione delle singole entrate</w:t>
            </w:r>
          </w:p>
        </w:tc>
        <w:tc>
          <w:tcPr>
            <w:tcW w:w="4187" w:type="dxa"/>
          </w:tcPr>
          <w:p w14:paraId="1FFD7A60"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5A4C76D0"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4276DD68"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4A5FF69F" w14:textId="6518C26F"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632B8443" w14:textId="77777777" w:rsidTr="00D92DEC">
        <w:trPr>
          <w:trHeight w:val="1984"/>
        </w:trPr>
        <w:tc>
          <w:tcPr>
            <w:tcW w:w="1865" w:type="dxa"/>
            <w:shd w:val="clear" w:color="auto" w:fill="auto"/>
            <w:vAlign w:val="center"/>
          </w:tcPr>
          <w:p w14:paraId="17966D5D" w14:textId="3E341464" w:rsidR="00B27186" w:rsidRPr="001B22AC" w:rsidRDefault="00B27186" w:rsidP="00B27186">
            <w:pPr>
              <w:spacing w:after="0" w:line="240" w:lineRule="auto"/>
              <w:jc w:val="center"/>
              <w:rPr>
                <w:rFonts w:eastAsia="Times New Roman"/>
                <w:b/>
                <w:bCs/>
                <w:color w:val="FF0000"/>
                <w:sz w:val="18"/>
                <w:szCs w:val="18"/>
                <w:lang w:eastAsia="it-IT"/>
              </w:rPr>
            </w:pPr>
            <w:r w:rsidRPr="009404BA">
              <w:rPr>
                <w:rFonts w:eastAsia="Times New Roman"/>
                <w:b/>
                <w:bCs/>
                <w:sz w:val="18"/>
                <w:szCs w:val="18"/>
                <w:lang w:eastAsia="it-IT"/>
              </w:rPr>
              <w:t>Gestione delle entrate del Comune di Siena</w:t>
            </w:r>
          </w:p>
        </w:tc>
        <w:tc>
          <w:tcPr>
            <w:tcW w:w="2042" w:type="dxa"/>
            <w:shd w:val="clear" w:color="auto" w:fill="auto"/>
            <w:vAlign w:val="center"/>
          </w:tcPr>
          <w:p w14:paraId="59A5754A" w14:textId="4B794DD9" w:rsidR="00B27186" w:rsidRPr="001B22AC" w:rsidRDefault="00B27186" w:rsidP="00B27186">
            <w:pPr>
              <w:spacing w:after="0" w:line="240" w:lineRule="auto"/>
              <w:jc w:val="center"/>
              <w:rPr>
                <w:rFonts w:eastAsia="Times New Roman"/>
                <w:color w:val="FF0000"/>
                <w:sz w:val="18"/>
                <w:szCs w:val="18"/>
                <w:lang w:eastAsia="it-IT"/>
              </w:rPr>
            </w:pPr>
            <w:r w:rsidRPr="009404BA">
              <w:rPr>
                <w:rFonts w:eastAsia="Times New Roman"/>
                <w:sz w:val="18"/>
                <w:szCs w:val="18"/>
                <w:lang w:eastAsia="it-IT"/>
              </w:rPr>
              <w:t>Richieste di agevolazione od esenzione</w:t>
            </w:r>
          </w:p>
        </w:tc>
        <w:tc>
          <w:tcPr>
            <w:tcW w:w="5651" w:type="dxa"/>
            <w:shd w:val="clear" w:color="auto" w:fill="auto"/>
            <w:vAlign w:val="center"/>
          </w:tcPr>
          <w:p w14:paraId="79EB704F"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Verbale di deliberazione della Giunta Comunale del 18/07/2019</w:t>
            </w:r>
          </w:p>
          <w:p w14:paraId="58407884"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Verbale di deliberazione del Consiglio Comunale del 29/07/2019</w:t>
            </w:r>
          </w:p>
          <w:p w14:paraId="3C5C367F"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Contratto e capitolato di servizio sottoscritto con il Comune di Siena</w:t>
            </w:r>
          </w:p>
          <w:p w14:paraId="38A3781C"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Codice etico e di comportamento</w:t>
            </w:r>
          </w:p>
          <w:p w14:paraId="5EFC8300" w14:textId="72439912" w:rsidR="00B27186" w:rsidRPr="001B22AC" w:rsidRDefault="00B27186" w:rsidP="00B27186">
            <w:pPr>
              <w:spacing w:after="0" w:line="240" w:lineRule="auto"/>
              <w:jc w:val="center"/>
              <w:rPr>
                <w:rFonts w:eastAsia="Times New Roman"/>
                <w:color w:val="FF0000"/>
                <w:sz w:val="18"/>
                <w:szCs w:val="18"/>
                <w:lang w:eastAsia="it-IT"/>
              </w:rPr>
            </w:pPr>
            <w:r w:rsidRPr="009404BA">
              <w:rPr>
                <w:rFonts w:eastAsia="Times New Roman"/>
                <w:sz w:val="18"/>
                <w:szCs w:val="18"/>
                <w:lang w:eastAsia="it-IT"/>
              </w:rPr>
              <w:t>- Regolamenti comunali di gestione delle singole entrate</w:t>
            </w:r>
          </w:p>
        </w:tc>
        <w:tc>
          <w:tcPr>
            <w:tcW w:w="4187" w:type="dxa"/>
          </w:tcPr>
          <w:p w14:paraId="061B2632" w14:textId="77777777" w:rsidR="00B27186" w:rsidRDefault="00B27186" w:rsidP="00B27186">
            <w:pPr>
              <w:jc w:val="center"/>
              <w:rPr>
                <w:rFonts w:eastAsia="Times New Roman"/>
                <w:sz w:val="18"/>
                <w:szCs w:val="18"/>
                <w:lang w:eastAsia="it-IT"/>
              </w:rPr>
            </w:pPr>
            <w:r>
              <w:rPr>
                <w:rFonts w:eastAsia="Times New Roman"/>
                <w:sz w:val="18"/>
                <w:szCs w:val="18"/>
                <w:lang w:eastAsia="it-IT"/>
              </w:rPr>
              <w:t xml:space="preserve">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w:t>
            </w:r>
            <w:r>
              <w:rPr>
                <w:rFonts w:eastAsia="Times New Roman"/>
                <w:sz w:val="18"/>
                <w:szCs w:val="18"/>
                <w:lang w:eastAsia="it-IT"/>
              </w:rPr>
              <w:lastRenderedPageBreak/>
              <w:t>sono pertanto coinvolti nel procedimento)</w:t>
            </w:r>
          </w:p>
          <w:p w14:paraId="5A950A0E"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22AF9647"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5507862A" w14:textId="4524D771"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rispetto alle ordinarie da ricondurre in capo al 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r w:rsidR="00B27186" w:rsidRPr="001B22AC" w14:paraId="35D5A2F1" w14:textId="77777777" w:rsidTr="00D92DEC">
        <w:trPr>
          <w:trHeight w:val="2124"/>
        </w:trPr>
        <w:tc>
          <w:tcPr>
            <w:tcW w:w="1865" w:type="dxa"/>
            <w:shd w:val="clear" w:color="auto" w:fill="auto"/>
            <w:vAlign w:val="center"/>
          </w:tcPr>
          <w:p w14:paraId="3C9D582D" w14:textId="46A8EFE1" w:rsidR="00B27186" w:rsidRPr="001B22AC" w:rsidRDefault="00B27186" w:rsidP="00B27186">
            <w:pPr>
              <w:spacing w:after="0" w:line="240" w:lineRule="auto"/>
              <w:jc w:val="center"/>
              <w:rPr>
                <w:rFonts w:eastAsia="Times New Roman"/>
                <w:b/>
                <w:bCs/>
                <w:color w:val="FF0000"/>
                <w:sz w:val="18"/>
                <w:szCs w:val="18"/>
                <w:lang w:eastAsia="it-IT"/>
              </w:rPr>
            </w:pPr>
            <w:r w:rsidRPr="009404BA">
              <w:rPr>
                <w:rFonts w:eastAsia="Times New Roman"/>
                <w:b/>
                <w:bCs/>
                <w:sz w:val="18"/>
                <w:szCs w:val="18"/>
                <w:lang w:eastAsia="it-IT"/>
              </w:rPr>
              <w:lastRenderedPageBreak/>
              <w:t>Gestione delle entrate del Comune di Siena</w:t>
            </w:r>
          </w:p>
        </w:tc>
        <w:tc>
          <w:tcPr>
            <w:tcW w:w="2042" w:type="dxa"/>
            <w:shd w:val="clear" w:color="auto" w:fill="auto"/>
            <w:vAlign w:val="center"/>
          </w:tcPr>
          <w:p w14:paraId="68515D0A" w14:textId="688D94BB" w:rsidR="00B27186" w:rsidRPr="001B22AC" w:rsidRDefault="00B27186" w:rsidP="00B27186">
            <w:pPr>
              <w:spacing w:after="0" w:line="240" w:lineRule="auto"/>
              <w:jc w:val="center"/>
              <w:rPr>
                <w:rFonts w:eastAsia="Times New Roman"/>
                <w:color w:val="FF0000"/>
                <w:sz w:val="18"/>
                <w:szCs w:val="18"/>
                <w:lang w:eastAsia="it-IT"/>
              </w:rPr>
            </w:pPr>
            <w:r w:rsidRPr="009404BA">
              <w:rPr>
                <w:rFonts w:eastAsia="Times New Roman"/>
                <w:sz w:val="18"/>
                <w:szCs w:val="18"/>
                <w:lang w:eastAsia="it-IT"/>
              </w:rPr>
              <w:t>Gestione autotutela</w:t>
            </w:r>
          </w:p>
        </w:tc>
        <w:tc>
          <w:tcPr>
            <w:tcW w:w="5651" w:type="dxa"/>
            <w:shd w:val="clear" w:color="auto" w:fill="auto"/>
            <w:vAlign w:val="center"/>
          </w:tcPr>
          <w:p w14:paraId="13E6B077"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Verbale di deliberazione della Giunta Comunale del 18/07/2019</w:t>
            </w:r>
          </w:p>
          <w:p w14:paraId="140C8DD7"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Verbale di deliberazione del Consiglio Comunale del 29/07/2019</w:t>
            </w:r>
          </w:p>
          <w:p w14:paraId="40AA24F5"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Contratto e capitolato di servizio sottoscritto con il Comune di Siena</w:t>
            </w:r>
          </w:p>
          <w:p w14:paraId="5A589927" w14:textId="77777777" w:rsidR="00B27186" w:rsidRPr="009404BA" w:rsidRDefault="00B27186" w:rsidP="00B27186">
            <w:pPr>
              <w:spacing w:after="0" w:line="240" w:lineRule="auto"/>
              <w:jc w:val="center"/>
              <w:rPr>
                <w:rFonts w:eastAsia="Times New Roman"/>
                <w:sz w:val="18"/>
                <w:szCs w:val="18"/>
                <w:lang w:eastAsia="it-IT"/>
              </w:rPr>
            </w:pPr>
            <w:r w:rsidRPr="009404BA">
              <w:rPr>
                <w:rFonts w:eastAsia="Times New Roman"/>
                <w:sz w:val="18"/>
                <w:szCs w:val="18"/>
                <w:lang w:eastAsia="it-IT"/>
              </w:rPr>
              <w:t>- Codice etico e di comportamento</w:t>
            </w:r>
          </w:p>
          <w:p w14:paraId="79F2596A" w14:textId="13F85852" w:rsidR="00B27186" w:rsidRPr="001B22AC" w:rsidRDefault="00B27186" w:rsidP="00B27186">
            <w:pPr>
              <w:spacing w:after="0" w:line="240" w:lineRule="auto"/>
              <w:jc w:val="center"/>
              <w:rPr>
                <w:rFonts w:eastAsia="Times New Roman"/>
                <w:color w:val="FF0000"/>
                <w:sz w:val="18"/>
                <w:szCs w:val="18"/>
                <w:lang w:eastAsia="it-IT"/>
              </w:rPr>
            </w:pPr>
            <w:r w:rsidRPr="009404BA">
              <w:rPr>
                <w:rFonts w:eastAsia="Times New Roman"/>
                <w:sz w:val="18"/>
                <w:szCs w:val="18"/>
                <w:lang w:eastAsia="it-IT"/>
              </w:rPr>
              <w:t>- Regolamenti comunali di gestione delle singole entrate</w:t>
            </w:r>
          </w:p>
        </w:tc>
        <w:tc>
          <w:tcPr>
            <w:tcW w:w="4187" w:type="dxa"/>
          </w:tcPr>
          <w:p w14:paraId="56385430" w14:textId="77777777" w:rsidR="00B27186" w:rsidRDefault="00B27186" w:rsidP="00B27186">
            <w:pPr>
              <w:jc w:val="center"/>
              <w:rPr>
                <w:rFonts w:eastAsia="Times New Roman"/>
                <w:sz w:val="18"/>
                <w:szCs w:val="18"/>
                <w:lang w:eastAsia="it-IT"/>
              </w:rPr>
            </w:pPr>
            <w:r>
              <w:rPr>
                <w:rFonts w:eastAsia="Times New Roman"/>
                <w:sz w:val="18"/>
                <w:szCs w:val="18"/>
                <w:lang w:eastAsia="it-IT"/>
              </w:rPr>
              <w:t>Obbligo di preventiva e motivata istruttoria, d’ufficio o  su istanza di parte,  a cura  del settore, con indicazione del nominativo dell’incaricato che l’ha curata- Adozione del provvedimento, successivo all’istruttoria, da parte del Funzionario Responsabile del Tributo/Entrata riportante adeguata motivazione. (si effettua cosi distinzione tra incaricato istruttoria e incaricato adozione del provvedimento- almeno due soggetti distinti sono pertanto coinvolti nel procedimento)</w:t>
            </w:r>
          </w:p>
          <w:p w14:paraId="4A028D7A" w14:textId="77777777" w:rsidR="00B27186" w:rsidRDefault="00B27186" w:rsidP="00B27186">
            <w:pPr>
              <w:jc w:val="center"/>
              <w:rPr>
                <w:rFonts w:ascii="Calibri" w:eastAsia="Times New Roman" w:hAnsi="Calibri"/>
                <w:sz w:val="18"/>
                <w:szCs w:val="18"/>
                <w:lang w:eastAsia="it-IT"/>
              </w:rPr>
            </w:pPr>
            <w:r>
              <w:rPr>
                <w:rFonts w:eastAsia="Times New Roman"/>
                <w:sz w:val="18"/>
                <w:szCs w:val="18"/>
                <w:lang w:eastAsia="it-IT"/>
              </w:rPr>
              <w:t xml:space="preserve"> Rispetto tassativo delle norme e dei Regolamenti dei</w:t>
            </w:r>
          </w:p>
          <w:p w14:paraId="5EFA6B91" w14:textId="77777777" w:rsidR="00B27186" w:rsidRDefault="00B27186" w:rsidP="00B27186">
            <w:pPr>
              <w:jc w:val="center"/>
              <w:rPr>
                <w:rFonts w:eastAsia="Times New Roman"/>
                <w:sz w:val="18"/>
                <w:szCs w:val="18"/>
                <w:lang w:eastAsia="it-IT"/>
              </w:rPr>
            </w:pPr>
            <w:r>
              <w:rPr>
                <w:rFonts w:eastAsia="Times New Roman"/>
                <w:sz w:val="18"/>
                <w:szCs w:val="18"/>
                <w:lang w:eastAsia="it-IT"/>
              </w:rPr>
              <w:t>Tributi ed Entrate- Controlli periodici, anche a campione, effettuati dall’organo preposto ai controlli interni – Individuazione di procedure di controllo ulteriori</w:t>
            </w:r>
          </w:p>
          <w:p w14:paraId="798BA9FF" w14:textId="47FD893E" w:rsidR="00B27186" w:rsidRPr="001B22AC" w:rsidRDefault="00B27186" w:rsidP="00B27186">
            <w:pPr>
              <w:spacing w:after="0" w:line="240" w:lineRule="auto"/>
              <w:jc w:val="center"/>
              <w:rPr>
                <w:rFonts w:eastAsia="Times New Roman"/>
                <w:color w:val="FF0000"/>
                <w:sz w:val="18"/>
                <w:szCs w:val="18"/>
                <w:lang w:eastAsia="it-IT"/>
              </w:rPr>
            </w:pPr>
            <w:r>
              <w:rPr>
                <w:rFonts w:eastAsia="Times New Roman"/>
                <w:sz w:val="18"/>
                <w:szCs w:val="18"/>
                <w:lang w:eastAsia="it-IT"/>
              </w:rPr>
              <w:t xml:space="preserve">rispetto alle ordinarie da ricondurre in capo al </w:t>
            </w:r>
            <w:r>
              <w:rPr>
                <w:rFonts w:eastAsia="Times New Roman"/>
                <w:sz w:val="18"/>
                <w:szCs w:val="18"/>
                <w:lang w:eastAsia="it-IT"/>
              </w:rPr>
              <w:lastRenderedPageBreak/>
              <w:t>Responsabile della prevenzione della Corruzione e all’</w:t>
            </w:r>
            <w:proofErr w:type="spellStart"/>
            <w:r>
              <w:rPr>
                <w:rFonts w:eastAsia="Times New Roman"/>
                <w:sz w:val="18"/>
                <w:szCs w:val="18"/>
                <w:lang w:eastAsia="it-IT"/>
              </w:rPr>
              <w:t>Odv</w:t>
            </w:r>
            <w:proofErr w:type="spellEnd"/>
            <w:r>
              <w:rPr>
                <w:rFonts w:eastAsia="Times New Roman"/>
                <w:sz w:val="18"/>
                <w:szCs w:val="18"/>
                <w:lang w:eastAsia="it-IT"/>
              </w:rPr>
              <w:t xml:space="preserve"> – Pubblicazione di tutte le informazioni elencate dal d.lgs.33/2013 - Adeguata formazione tecnico/giuridica del personale.</w:t>
            </w:r>
          </w:p>
        </w:tc>
      </w:tr>
    </w:tbl>
    <w:p w14:paraId="31126E5D" w14:textId="77777777" w:rsidR="00F16A8C" w:rsidRPr="001B22AC" w:rsidRDefault="00F16A8C" w:rsidP="00E267BC">
      <w:pPr>
        <w:rPr>
          <w:i/>
          <w:color w:val="FF0000"/>
          <w:szCs w:val="24"/>
        </w:rPr>
      </w:pPr>
    </w:p>
    <w:p w14:paraId="6370F092" w14:textId="4E487375" w:rsidR="00F16A8C" w:rsidRPr="001B22AC" w:rsidRDefault="00731C38" w:rsidP="00E267BC">
      <w:pPr>
        <w:rPr>
          <w:i/>
          <w:szCs w:val="24"/>
        </w:rPr>
      </w:pPr>
      <w:r w:rsidRPr="001B22AC">
        <w:rPr>
          <w:i/>
          <w:szCs w:val="24"/>
        </w:rPr>
        <w:t>Processo sensibile: rapporti con la PA</w:t>
      </w:r>
    </w:p>
    <w:tbl>
      <w:tblPr>
        <w:tblW w:w="0" w:type="auto"/>
        <w:tblInd w:w="75" w:type="dxa"/>
        <w:tblCellMar>
          <w:left w:w="70" w:type="dxa"/>
          <w:right w:w="70" w:type="dxa"/>
        </w:tblCellMar>
        <w:tblLook w:val="04A0" w:firstRow="1" w:lastRow="0" w:firstColumn="1" w:lastColumn="0" w:noHBand="0" w:noVBand="1"/>
      </w:tblPr>
      <w:tblGrid>
        <w:gridCol w:w="2047"/>
        <w:gridCol w:w="2490"/>
        <w:gridCol w:w="4758"/>
        <w:gridCol w:w="5056"/>
      </w:tblGrid>
      <w:tr w:rsidR="001B22AC" w:rsidRPr="001B22AC" w14:paraId="5A443925" w14:textId="77777777" w:rsidTr="008D514F">
        <w:trPr>
          <w:trHeight w:val="817"/>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A4DC75" w14:textId="77777777" w:rsidR="00E267BC" w:rsidRPr="001B22AC" w:rsidRDefault="00E267BC" w:rsidP="001141AF">
            <w:pPr>
              <w:spacing w:after="0" w:line="240" w:lineRule="auto"/>
              <w:jc w:val="center"/>
              <w:rPr>
                <w:rFonts w:eastAsia="Times New Roman"/>
                <w:b/>
                <w:bCs/>
                <w:sz w:val="18"/>
                <w:szCs w:val="18"/>
                <w:lang w:eastAsia="it-IT"/>
              </w:rPr>
            </w:pPr>
            <w:r w:rsidRPr="001B22AC">
              <w:rPr>
                <w:rFonts w:eastAsia="Times New Roman"/>
                <w:b/>
                <w:bCs/>
                <w:sz w:val="18"/>
                <w:szCs w:val="18"/>
                <w:lang w:eastAsia="it-IT"/>
              </w:rPr>
              <w:t>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04B62E" w14:textId="77777777" w:rsidR="00E267BC" w:rsidRPr="001B22AC" w:rsidRDefault="00E267BC" w:rsidP="001141AF">
            <w:pPr>
              <w:spacing w:after="0" w:line="240" w:lineRule="auto"/>
              <w:jc w:val="center"/>
              <w:rPr>
                <w:rFonts w:eastAsia="Times New Roman"/>
                <w:b/>
                <w:bCs/>
                <w:sz w:val="18"/>
                <w:szCs w:val="18"/>
                <w:lang w:eastAsia="it-IT"/>
              </w:rPr>
            </w:pPr>
            <w:r w:rsidRPr="001B22AC">
              <w:rPr>
                <w:rFonts w:eastAsia="Times New Roman"/>
                <w:b/>
                <w:bCs/>
                <w:sz w:val="18"/>
                <w:szCs w:val="18"/>
                <w:lang w:eastAsia="it-IT"/>
              </w:rPr>
              <w:t>Sub-Processo sensibile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1BDF2C" w14:textId="77777777" w:rsidR="00E267BC" w:rsidRPr="001B22AC" w:rsidRDefault="00E267BC" w:rsidP="00731C38">
            <w:pPr>
              <w:spacing w:after="0" w:line="240" w:lineRule="auto"/>
              <w:jc w:val="center"/>
              <w:rPr>
                <w:rFonts w:eastAsia="Times New Roman"/>
                <w:b/>
                <w:bCs/>
                <w:sz w:val="18"/>
                <w:szCs w:val="18"/>
                <w:lang w:eastAsia="it-IT"/>
              </w:rPr>
            </w:pPr>
            <w:r w:rsidRPr="001B22AC">
              <w:rPr>
                <w:rFonts w:eastAsia="Times New Roman"/>
                <w:b/>
                <w:bCs/>
                <w:sz w:val="18"/>
                <w:szCs w:val="18"/>
                <w:lang w:eastAsia="it-IT"/>
              </w:rPr>
              <w:t>Descrizione del controllo preventivo in uso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DBCD6E" w14:textId="77777777" w:rsidR="00E267BC" w:rsidRPr="001B22AC" w:rsidRDefault="00E267BC" w:rsidP="001141AF">
            <w:pPr>
              <w:spacing w:after="0" w:line="240" w:lineRule="auto"/>
              <w:jc w:val="center"/>
              <w:rPr>
                <w:rFonts w:eastAsia="Times New Roman"/>
                <w:b/>
                <w:bCs/>
                <w:sz w:val="18"/>
                <w:szCs w:val="18"/>
                <w:lang w:eastAsia="it-IT"/>
              </w:rPr>
            </w:pPr>
            <w:r w:rsidRPr="001B22AC">
              <w:rPr>
                <w:rFonts w:eastAsia="Times New Roman"/>
                <w:b/>
                <w:bCs/>
                <w:sz w:val="18"/>
                <w:szCs w:val="18"/>
                <w:lang w:eastAsia="it-IT"/>
              </w:rPr>
              <w:t>Misura</w:t>
            </w:r>
          </w:p>
        </w:tc>
      </w:tr>
      <w:tr w:rsidR="001B22AC" w:rsidRPr="001B22AC" w14:paraId="31DF1C18" w14:textId="77777777" w:rsidTr="008D514F">
        <w:trPr>
          <w:trHeight w:val="21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9F5CF" w14:textId="77777777" w:rsidR="00E267BC" w:rsidRPr="001B22AC" w:rsidRDefault="005231D5" w:rsidP="001141AF">
            <w:pPr>
              <w:spacing w:after="0" w:line="240" w:lineRule="auto"/>
              <w:jc w:val="center"/>
              <w:rPr>
                <w:rFonts w:eastAsia="Times New Roman"/>
                <w:b/>
                <w:bCs/>
                <w:iCs/>
                <w:sz w:val="18"/>
                <w:szCs w:val="18"/>
                <w:lang w:eastAsia="it-IT"/>
              </w:rPr>
            </w:pPr>
            <w:r w:rsidRPr="001B22AC">
              <w:rPr>
                <w:b/>
                <w:bCs/>
                <w:iCs/>
                <w:sz w:val="18"/>
                <w:szCs w:val="18"/>
              </w:rPr>
              <w:t>Servizi Museali del Santa Maria della Scala</w:t>
            </w:r>
          </w:p>
        </w:tc>
        <w:tc>
          <w:tcPr>
            <w:tcW w:w="0" w:type="auto"/>
            <w:tcBorders>
              <w:top w:val="single" w:sz="4" w:space="0" w:color="auto"/>
              <w:left w:val="nil"/>
              <w:bottom w:val="single" w:sz="4" w:space="0" w:color="auto"/>
              <w:right w:val="single" w:sz="4" w:space="0" w:color="auto"/>
            </w:tcBorders>
            <w:shd w:val="clear" w:color="auto" w:fill="auto"/>
            <w:vAlign w:val="center"/>
          </w:tcPr>
          <w:p w14:paraId="0CABAEA8" w14:textId="77777777" w:rsidR="00E267BC" w:rsidRPr="001B22AC" w:rsidRDefault="00F16A8C" w:rsidP="001141AF">
            <w:pPr>
              <w:spacing w:after="0" w:line="240" w:lineRule="auto"/>
              <w:jc w:val="center"/>
              <w:rPr>
                <w:rFonts w:eastAsia="Times New Roman"/>
                <w:sz w:val="18"/>
                <w:szCs w:val="18"/>
                <w:lang w:eastAsia="it-IT"/>
              </w:rPr>
            </w:pPr>
            <w:r w:rsidRPr="001B22AC">
              <w:rPr>
                <w:rFonts w:eastAsia="Times New Roman"/>
                <w:sz w:val="18"/>
                <w:szCs w:val="18"/>
                <w:lang w:eastAsia="it-IT"/>
              </w:rPr>
              <w:t>Gestione della biglietteria</w:t>
            </w:r>
          </w:p>
        </w:tc>
        <w:tc>
          <w:tcPr>
            <w:tcW w:w="0" w:type="auto"/>
            <w:tcBorders>
              <w:top w:val="single" w:sz="4" w:space="0" w:color="auto"/>
              <w:left w:val="nil"/>
              <w:bottom w:val="single" w:sz="4" w:space="0" w:color="auto"/>
              <w:right w:val="single" w:sz="4" w:space="0" w:color="auto"/>
            </w:tcBorders>
            <w:shd w:val="clear" w:color="auto" w:fill="auto"/>
            <w:vAlign w:val="center"/>
          </w:tcPr>
          <w:p w14:paraId="72B58A2D" w14:textId="18AE30F2" w:rsidR="003A7BE7" w:rsidRPr="001B22AC" w:rsidRDefault="008D514F" w:rsidP="00731C38">
            <w:pPr>
              <w:spacing w:after="0" w:line="240" w:lineRule="auto"/>
              <w:jc w:val="center"/>
              <w:rPr>
                <w:rFonts w:eastAsia="Times New Roman"/>
                <w:sz w:val="18"/>
                <w:szCs w:val="18"/>
                <w:lang w:eastAsia="it-IT"/>
              </w:rPr>
            </w:pPr>
            <w:r w:rsidRPr="001B22AC">
              <w:rPr>
                <w:rFonts w:eastAsia="Times New Roman"/>
                <w:sz w:val="18"/>
                <w:szCs w:val="18"/>
                <w:lang w:eastAsia="it-IT"/>
              </w:rPr>
              <w:t xml:space="preserve">- </w:t>
            </w:r>
            <w:r w:rsidR="003A7BE7" w:rsidRPr="001B22AC">
              <w:rPr>
                <w:rFonts w:eastAsia="Times New Roman"/>
                <w:sz w:val="18"/>
                <w:szCs w:val="18"/>
                <w:lang w:eastAsia="it-IT"/>
              </w:rPr>
              <w:t>Contratto e capitolato di servizio sottoscritto con il Comune di Siena</w:t>
            </w:r>
          </w:p>
          <w:p w14:paraId="7DE21516" w14:textId="77777777" w:rsidR="003A7BE7" w:rsidRPr="001B22AC" w:rsidRDefault="003A7BE7" w:rsidP="00731C38">
            <w:pPr>
              <w:spacing w:after="0" w:line="240" w:lineRule="auto"/>
              <w:jc w:val="center"/>
              <w:rPr>
                <w:rFonts w:eastAsia="Times New Roman"/>
                <w:sz w:val="18"/>
                <w:szCs w:val="18"/>
                <w:lang w:eastAsia="it-IT"/>
              </w:rPr>
            </w:pPr>
            <w:r w:rsidRPr="001B22AC">
              <w:rPr>
                <w:rFonts w:eastAsia="Times New Roman"/>
                <w:sz w:val="18"/>
                <w:szCs w:val="18"/>
                <w:lang w:eastAsia="it-IT"/>
              </w:rPr>
              <w:t>- Codice etico e di comportamento</w:t>
            </w:r>
          </w:p>
          <w:p w14:paraId="23F86705" w14:textId="77777777" w:rsidR="003A7BE7" w:rsidRPr="001B22AC" w:rsidRDefault="00731C38" w:rsidP="008E5D8D">
            <w:pPr>
              <w:spacing w:after="0" w:line="240" w:lineRule="auto"/>
              <w:ind w:left="927"/>
              <w:jc w:val="center"/>
              <w:rPr>
                <w:rFonts w:eastAsia="Times New Roman"/>
                <w:sz w:val="18"/>
                <w:szCs w:val="18"/>
                <w:lang w:eastAsia="it-IT"/>
              </w:rPr>
            </w:pPr>
            <w:r w:rsidRPr="001B22AC">
              <w:rPr>
                <w:rFonts w:eastAsia="Times New Roman"/>
                <w:sz w:val="18"/>
                <w:szCs w:val="18"/>
                <w:lang w:eastAsia="it-IT"/>
              </w:rPr>
              <w:t xml:space="preserve">- </w:t>
            </w:r>
            <w:r w:rsidR="003A7BE7" w:rsidRPr="001B22AC">
              <w:rPr>
                <w:rFonts w:eastAsia="Times New Roman"/>
                <w:sz w:val="18"/>
                <w:szCs w:val="18"/>
                <w:lang w:eastAsia="it-IT"/>
              </w:rPr>
              <w:t>Codice disciplinare</w:t>
            </w:r>
          </w:p>
          <w:p w14:paraId="62431CDC" w14:textId="6D987F97" w:rsidR="00E267BC" w:rsidRPr="001B22AC" w:rsidRDefault="003E20B6" w:rsidP="008E5D8D">
            <w:pPr>
              <w:spacing w:after="0" w:line="240" w:lineRule="auto"/>
              <w:ind w:left="927"/>
              <w:jc w:val="center"/>
              <w:rPr>
                <w:rFonts w:eastAsia="Times New Roman"/>
                <w:sz w:val="18"/>
                <w:szCs w:val="18"/>
                <w:lang w:eastAsia="it-IT"/>
              </w:rPr>
            </w:pPr>
            <w:r w:rsidRPr="001B22AC">
              <w:rPr>
                <w:rFonts w:eastAsia="Times New Roman"/>
                <w:sz w:val="18"/>
                <w:szCs w:val="18"/>
                <w:lang w:eastAsia="it-IT"/>
              </w:rPr>
              <w:t>-</w:t>
            </w:r>
            <w:r w:rsidR="008D514F" w:rsidRPr="001B22AC">
              <w:rPr>
                <w:rFonts w:eastAsia="Times New Roman"/>
                <w:sz w:val="18"/>
                <w:szCs w:val="18"/>
                <w:lang w:eastAsia="it-IT"/>
              </w:rPr>
              <w:t xml:space="preserve"> </w:t>
            </w:r>
            <w:r w:rsidRPr="001B22AC">
              <w:rPr>
                <w:rFonts w:eastAsia="Times New Roman"/>
                <w:sz w:val="18"/>
                <w:szCs w:val="18"/>
                <w:lang w:eastAsia="it-IT"/>
              </w:rPr>
              <w:t>Mappatura processo per rischio gestionale</w:t>
            </w:r>
            <w:r w:rsidR="00427D71" w:rsidRPr="001B22AC">
              <w:rPr>
                <w:rFonts w:eastAsia="Times New Roman"/>
                <w:sz w:val="18"/>
                <w:szCs w:val="18"/>
                <w:lang w:eastAsia="it-I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0BBF1B" w14:textId="1642E284" w:rsidR="00E267BC" w:rsidRPr="001B22AC" w:rsidRDefault="00CF6ED0" w:rsidP="001141AF">
            <w:pPr>
              <w:spacing w:after="0" w:line="240" w:lineRule="auto"/>
              <w:jc w:val="center"/>
              <w:rPr>
                <w:rFonts w:eastAsia="Times New Roman"/>
                <w:sz w:val="18"/>
                <w:szCs w:val="18"/>
                <w:lang w:eastAsia="it-IT"/>
              </w:rPr>
            </w:pPr>
            <w:r w:rsidRPr="001B22AC">
              <w:rPr>
                <w:rFonts w:eastAsia="Times New Roman"/>
                <w:sz w:val="18"/>
                <w:szCs w:val="18"/>
                <w:lang w:eastAsia="it-IT"/>
              </w:rPr>
              <w:t xml:space="preserve">Software </w:t>
            </w:r>
            <w:r w:rsidR="00CF277B" w:rsidRPr="001B22AC">
              <w:rPr>
                <w:rFonts w:eastAsia="Times New Roman"/>
                <w:sz w:val="18"/>
                <w:szCs w:val="18"/>
                <w:lang w:eastAsia="it-IT"/>
              </w:rPr>
              <w:t xml:space="preserve">specifici </w:t>
            </w:r>
            <w:r w:rsidRPr="001B22AC">
              <w:rPr>
                <w:rFonts w:eastAsia="Times New Roman"/>
                <w:sz w:val="18"/>
                <w:szCs w:val="18"/>
                <w:lang w:eastAsia="it-IT"/>
              </w:rPr>
              <w:t>di gestione</w:t>
            </w:r>
            <w:r w:rsidR="00CF277B" w:rsidRPr="001B22AC">
              <w:rPr>
                <w:rFonts w:eastAsia="Times New Roman"/>
                <w:sz w:val="18"/>
                <w:szCs w:val="18"/>
                <w:lang w:eastAsia="it-IT"/>
              </w:rPr>
              <w:t xml:space="preserve"> biglietteria e controll</w:t>
            </w:r>
            <w:r w:rsidR="00427D71" w:rsidRPr="001B22AC">
              <w:rPr>
                <w:rFonts w:eastAsia="Times New Roman"/>
                <w:sz w:val="18"/>
                <w:szCs w:val="18"/>
                <w:lang w:eastAsia="it-IT"/>
              </w:rPr>
              <w:t>o area</w:t>
            </w:r>
            <w:r w:rsidR="00CF277B" w:rsidRPr="001B22AC">
              <w:rPr>
                <w:rFonts w:eastAsia="Times New Roman"/>
                <w:sz w:val="18"/>
                <w:szCs w:val="18"/>
                <w:lang w:eastAsia="it-IT"/>
              </w:rPr>
              <w:t xml:space="preserve"> amministrativ</w:t>
            </w:r>
            <w:r w:rsidR="00427D71" w:rsidRPr="001B22AC">
              <w:rPr>
                <w:rFonts w:eastAsia="Times New Roman"/>
                <w:sz w:val="18"/>
                <w:szCs w:val="18"/>
                <w:lang w:eastAsia="it-IT"/>
              </w:rPr>
              <w:t>a</w:t>
            </w:r>
            <w:r w:rsidR="008D514F" w:rsidRPr="001B22AC">
              <w:rPr>
                <w:rFonts w:eastAsia="Times New Roman"/>
                <w:sz w:val="18"/>
                <w:szCs w:val="18"/>
                <w:lang w:eastAsia="it-IT"/>
              </w:rPr>
              <w:t>.</w:t>
            </w:r>
          </w:p>
          <w:p w14:paraId="1D292C94" w14:textId="77777777" w:rsidR="00B816BE" w:rsidRPr="001B22AC" w:rsidRDefault="00B816BE" w:rsidP="001141AF">
            <w:pPr>
              <w:spacing w:after="0" w:line="240" w:lineRule="auto"/>
              <w:jc w:val="center"/>
              <w:rPr>
                <w:rFonts w:eastAsia="Times New Roman"/>
                <w:sz w:val="18"/>
                <w:szCs w:val="18"/>
                <w:lang w:eastAsia="it-IT"/>
              </w:rPr>
            </w:pPr>
            <w:r w:rsidRPr="001B22AC">
              <w:rPr>
                <w:rFonts w:eastAsia="Times New Roman"/>
                <w:sz w:val="18"/>
                <w:szCs w:val="18"/>
                <w:lang w:eastAsia="it-IT"/>
              </w:rPr>
              <w:t>Aggiornamento almeno annuale della combinazione delle casseforti.</w:t>
            </w:r>
          </w:p>
          <w:p w14:paraId="74A9E46D" w14:textId="78A64E7A" w:rsidR="00B816BE" w:rsidRPr="001B22AC" w:rsidRDefault="008D514F" w:rsidP="001141AF">
            <w:pPr>
              <w:spacing w:after="0" w:line="240" w:lineRule="auto"/>
              <w:jc w:val="center"/>
              <w:rPr>
                <w:rFonts w:eastAsia="Times New Roman"/>
                <w:sz w:val="18"/>
                <w:szCs w:val="18"/>
                <w:lang w:eastAsia="it-IT"/>
              </w:rPr>
            </w:pPr>
            <w:r w:rsidRPr="001B22AC">
              <w:rPr>
                <w:rFonts w:eastAsia="Times New Roman"/>
                <w:sz w:val="18"/>
                <w:szCs w:val="18"/>
                <w:lang w:eastAsia="it-IT"/>
              </w:rPr>
              <w:t>Audit semestrali effettuati dal Servizio interno.</w:t>
            </w:r>
          </w:p>
        </w:tc>
      </w:tr>
      <w:tr w:rsidR="001B22AC" w:rsidRPr="001B22AC" w14:paraId="7399140D" w14:textId="77777777" w:rsidTr="008D514F">
        <w:trPr>
          <w:trHeight w:val="2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8354E" w14:textId="77777777" w:rsidR="00F16A8C" w:rsidRPr="001B22AC" w:rsidRDefault="005231D5" w:rsidP="001141AF">
            <w:pPr>
              <w:spacing w:after="0" w:line="240" w:lineRule="auto"/>
              <w:jc w:val="center"/>
              <w:rPr>
                <w:rFonts w:eastAsia="Times New Roman"/>
                <w:b/>
                <w:bCs/>
                <w:iCs/>
                <w:sz w:val="18"/>
                <w:szCs w:val="18"/>
                <w:lang w:eastAsia="it-IT"/>
              </w:rPr>
            </w:pPr>
            <w:r w:rsidRPr="001B22AC">
              <w:rPr>
                <w:b/>
                <w:bCs/>
                <w:iCs/>
                <w:sz w:val="18"/>
                <w:szCs w:val="18"/>
              </w:rPr>
              <w:lastRenderedPageBreak/>
              <w:t>Servizi Museali del Santa Maria della Scala</w:t>
            </w:r>
          </w:p>
        </w:tc>
        <w:tc>
          <w:tcPr>
            <w:tcW w:w="0" w:type="auto"/>
            <w:tcBorders>
              <w:top w:val="single" w:sz="4" w:space="0" w:color="auto"/>
              <w:left w:val="nil"/>
              <w:bottom w:val="single" w:sz="4" w:space="0" w:color="auto"/>
              <w:right w:val="single" w:sz="4" w:space="0" w:color="auto"/>
            </w:tcBorders>
            <w:shd w:val="clear" w:color="auto" w:fill="auto"/>
            <w:vAlign w:val="center"/>
          </w:tcPr>
          <w:p w14:paraId="1AF0C00A" w14:textId="1BA571EC" w:rsidR="00F16A8C" w:rsidRPr="001B22AC" w:rsidRDefault="00F16A8C" w:rsidP="001141AF">
            <w:pPr>
              <w:spacing w:after="0" w:line="240" w:lineRule="auto"/>
              <w:jc w:val="center"/>
              <w:rPr>
                <w:rFonts w:eastAsia="Times New Roman"/>
                <w:sz w:val="18"/>
                <w:szCs w:val="18"/>
                <w:lang w:eastAsia="it-IT"/>
              </w:rPr>
            </w:pPr>
            <w:r w:rsidRPr="001B22AC">
              <w:rPr>
                <w:rFonts w:eastAsia="Times New Roman"/>
                <w:sz w:val="18"/>
                <w:szCs w:val="18"/>
                <w:lang w:eastAsia="it-IT"/>
              </w:rPr>
              <w:t>Gestione del Bar “</w:t>
            </w:r>
            <w:r w:rsidR="008D514F" w:rsidRPr="001B22AC">
              <w:rPr>
                <w:rFonts w:eastAsia="Times New Roman"/>
                <w:sz w:val="18"/>
                <w:szCs w:val="18"/>
                <w:lang w:eastAsia="it-IT"/>
              </w:rPr>
              <w:t>caffetteria</w:t>
            </w:r>
            <w:r w:rsidRPr="001B22AC">
              <w:rPr>
                <w:rFonts w:eastAsia="Times New Roman"/>
                <w:sz w:val="18"/>
                <w:szCs w:val="18"/>
                <w:lang w:eastAsia="it-IT"/>
              </w:rPr>
              <w:t xml:space="preserve"> del Vecchio Spedale”</w:t>
            </w:r>
          </w:p>
        </w:tc>
        <w:tc>
          <w:tcPr>
            <w:tcW w:w="0" w:type="auto"/>
            <w:tcBorders>
              <w:top w:val="single" w:sz="4" w:space="0" w:color="auto"/>
              <w:left w:val="nil"/>
              <w:bottom w:val="single" w:sz="4" w:space="0" w:color="auto"/>
              <w:right w:val="single" w:sz="4" w:space="0" w:color="auto"/>
            </w:tcBorders>
            <w:shd w:val="clear" w:color="auto" w:fill="auto"/>
            <w:vAlign w:val="center"/>
          </w:tcPr>
          <w:p w14:paraId="40C88651" w14:textId="77777777" w:rsidR="00CF277B" w:rsidRPr="001B22AC" w:rsidRDefault="00CF277B" w:rsidP="00731C38">
            <w:pPr>
              <w:spacing w:after="0" w:line="240" w:lineRule="auto"/>
              <w:jc w:val="center"/>
              <w:rPr>
                <w:rFonts w:eastAsia="Times New Roman"/>
                <w:sz w:val="18"/>
                <w:szCs w:val="18"/>
                <w:lang w:eastAsia="it-IT"/>
              </w:rPr>
            </w:pPr>
            <w:r w:rsidRPr="001B22AC">
              <w:rPr>
                <w:rFonts w:eastAsia="Times New Roman"/>
                <w:sz w:val="18"/>
                <w:szCs w:val="18"/>
                <w:lang w:eastAsia="it-IT"/>
              </w:rPr>
              <w:t>Contratto e capitolato di servizio sottoscritto con il Comune di Siena</w:t>
            </w:r>
          </w:p>
          <w:p w14:paraId="0686D2CE" w14:textId="77777777" w:rsidR="00CF277B" w:rsidRPr="001B22AC" w:rsidRDefault="00CF277B" w:rsidP="00731C38">
            <w:pPr>
              <w:spacing w:after="0" w:line="240" w:lineRule="auto"/>
              <w:jc w:val="center"/>
              <w:rPr>
                <w:rFonts w:eastAsia="Times New Roman"/>
                <w:sz w:val="18"/>
                <w:szCs w:val="18"/>
                <w:lang w:eastAsia="it-IT"/>
              </w:rPr>
            </w:pPr>
            <w:r w:rsidRPr="001B22AC">
              <w:rPr>
                <w:rFonts w:eastAsia="Times New Roman"/>
                <w:sz w:val="18"/>
                <w:szCs w:val="18"/>
                <w:lang w:eastAsia="it-IT"/>
              </w:rPr>
              <w:t>- Codice etico e di comportamento</w:t>
            </w:r>
          </w:p>
          <w:p w14:paraId="1FDD33D1" w14:textId="77777777" w:rsidR="00F16A8C" w:rsidRPr="001B22AC" w:rsidRDefault="00CF277B" w:rsidP="008E5D8D">
            <w:pPr>
              <w:spacing w:after="0" w:line="240" w:lineRule="auto"/>
              <w:ind w:left="927"/>
              <w:jc w:val="center"/>
              <w:rPr>
                <w:rFonts w:eastAsia="Times New Roman"/>
                <w:sz w:val="18"/>
                <w:szCs w:val="18"/>
                <w:lang w:eastAsia="it-IT"/>
              </w:rPr>
            </w:pPr>
            <w:r w:rsidRPr="001B22AC">
              <w:rPr>
                <w:rFonts w:eastAsia="Times New Roman"/>
                <w:sz w:val="18"/>
                <w:szCs w:val="18"/>
                <w:lang w:eastAsia="it-IT"/>
              </w:rPr>
              <w:t>Codice disciplinare</w:t>
            </w:r>
          </w:p>
          <w:p w14:paraId="1273AB60" w14:textId="77777777" w:rsidR="00CF277B" w:rsidRPr="001B22AC" w:rsidRDefault="00CF277B" w:rsidP="008E5D8D">
            <w:pPr>
              <w:spacing w:after="0" w:line="240" w:lineRule="auto"/>
              <w:ind w:left="927"/>
              <w:jc w:val="center"/>
              <w:rPr>
                <w:rFonts w:eastAsia="Times New Roman"/>
                <w:sz w:val="18"/>
                <w:szCs w:val="18"/>
                <w:lang w:eastAsia="it-IT"/>
              </w:rPr>
            </w:pPr>
            <w:r w:rsidRPr="001B22AC">
              <w:rPr>
                <w:rFonts w:eastAsia="Times New Roman"/>
                <w:sz w:val="18"/>
                <w:szCs w:val="18"/>
                <w:lang w:eastAsia="it-IT"/>
              </w:rPr>
              <w:t>Richiesta di acquisto</w:t>
            </w:r>
            <w:r w:rsidR="00427D71" w:rsidRPr="001B22AC">
              <w:rPr>
                <w:rFonts w:eastAsia="Times New Roman"/>
                <w:sz w:val="18"/>
                <w:szCs w:val="18"/>
                <w:lang w:eastAsia="it-IT"/>
              </w:rPr>
              <w:t xml:space="preserve"> con visto apposto dal Responsabile del procedimento interessato</w:t>
            </w:r>
          </w:p>
        </w:tc>
        <w:tc>
          <w:tcPr>
            <w:tcW w:w="0" w:type="auto"/>
            <w:tcBorders>
              <w:top w:val="single" w:sz="4" w:space="0" w:color="auto"/>
              <w:left w:val="nil"/>
              <w:bottom w:val="single" w:sz="4" w:space="0" w:color="auto"/>
              <w:right w:val="single" w:sz="4" w:space="0" w:color="auto"/>
            </w:tcBorders>
            <w:shd w:val="clear" w:color="auto" w:fill="auto"/>
            <w:vAlign w:val="center"/>
          </w:tcPr>
          <w:p w14:paraId="7DA3AB73" w14:textId="77777777" w:rsidR="00F16A8C" w:rsidRPr="001B22AC" w:rsidRDefault="00CF6ED0" w:rsidP="001141AF">
            <w:pPr>
              <w:spacing w:after="0" w:line="240" w:lineRule="auto"/>
              <w:jc w:val="center"/>
              <w:rPr>
                <w:rFonts w:eastAsia="Times New Roman"/>
                <w:sz w:val="18"/>
                <w:szCs w:val="18"/>
                <w:lang w:eastAsia="it-IT"/>
              </w:rPr>
            </w:pPr>
            <w:r w:rsidRPr="001B22AC">
              <w:rPr>
                <w:rFonts w:eastAsia="Times New Roman"/>
                <w:sz w:val="18"/>
                <w:szCs w:val="18"/>
                <w:lang w:eastAsia="it-IT"/>
              </w:rPr>
              <w:t>Acquisti centralizzati con applicazione normativa contratti pubblici, inclusa verifica delle anomalie in fase di affidamento</w:t>
            </w:r>
          </w:p>
          <w:p w14:paraId="0C5C1BF3" w14:textId="3904A17A" w:rsidR="008D514F" w:rsidRPr="001B22AC" w:rsidRDefault="00CF6ED0" w:rsidP="001141AF">
            <w:pPr>
              <w:spacing w:after="0" w:line="240" w:lineRule="auto"/>
              <w:jc w:val="center"/>
              <w:rPr>
                <w:rFonts w:eastAsia="Times New Roman"/>
                <w:sz w:val="18"/>
                <w:szCs w:val="18"/>
                <w:lang w:eastAsia="it-IT"/>
              </w:rPr>
            </w:pPr>
            <w:r w:rsidRPr="001B22AC">
              <w:rPr>
                <w:rFonts w:eastAsia="Times New Roman"/>
                <w:sz w:val="18"/>
                <w:szCs w:val="18"/>
                <w:lang w:eastAsia="it-IT"/>
              </w:rPr>
              <w:t xml:space="preserve">Audit </w:t>
            </w:r>
            <w:r w:rsidR="008D514F" w:rsidRPr="001B22AC">
              <w:rPr>
                <w:rFonts w:eastAsia="Times New Roman"/>
                <w:sz w:val="18"/>
                <w:szCs w:val="18"/>
                <w:lang w:eastAsia="it-IT"/>
              </w:rPr>
              <w:t xml:space="preserve">semestrale </w:t>
            </w:r>
            <w:r w:rsidRPr="001B22AC">
              <w:rPr>
                <w:rFonts w:eastAsia="Times New Roman"/>
                <w:sz w:val="18"/>
                <w:szCs w:val="18"/>
                <w:lang w:eastAsia="it-IT"/>
              </w:rPr>
              <w:t>specifico a sorpresa con chiusura di cassa e verifica consistenza di cassa e fondo cassa.</w:t>
            </w:r>
          </w:p>
          <w:p w14:paraId="7B81F901" w14:textId="77777777" w:rsidR="008D514F" w:rsidRPr="001B22AC" w:rsidRDefault="00CF6ED0" w:rsidP="001141AF">
            <w:pPr>
              <w:spacing w:after="0" w:line="240" w:lineRule="auto"/>
              <w:jc w:val="center"/>
              <w:rPr>
                <w:rFonts w:eastAsia="Times New Roman"/>
                <w:sz w:val="18"/>
                <w:szCs w:val="18"/>
                <w:lang w:eastAsia="it-IT"/>
              </w:rPr>
            </w:pPr>
            <w:r w:rsidRPr="001B22AC">
              <w:rPr>
                <w:rFonts w:eastAsia="Times New Roman"/>
                <w:sz w:val="18"/>
                <w:szCs w:val="18"/>
                <w:lang w:eastAsia="it-IT"/>
              </w:rPr>
              <w:t>S</w:t>
            </w:r>
            <w:r w:rsidR="008D514F" w:rsidRPr="001B22AC">
              <w:rPr>
                <w:rFonts w:eastAsia="Times New Roman"/>
                <w:sz w:val="18"/>
                <w:szCs w:val="18"/>
                <w:lang w:eastAsia="it-IT"/>
              </w:rPr>
              <w:t>oftware</w:t>
            </w:r>
            <w:r w:rsidRPr="001B22AC">
              <w:rPr>
                <w:rFonts w:eastAsia="Times New Roman"/>
                <w:sz w:val="18"/>
                <w:szCs w:val="18"/>
                <w:lang w:eastAsia="it-IT"/>
              </w:rPr>
              <w:t xml:space="preserve"> di gestione </w:t>
            </w:r>
            <w:r w:rsidR="008D514F" w:rsidRPr="001B22AC">
              <w:rPr>
                <w:rFonts w:eastAsia="Times New Roman"/>
                <w:sz w:val="18"/>
                <w:szCs w:val="18"/>
                <w:lang w:eastAsia="it-IT"/>
              </w:rPr>
              <w:t xml:space="preserve">del </w:t>
            </w:r>
            <w:r w:rsidRPr="001B22AC">
              <w:rPr>
                <w:rFonts w:eastAsia="Times New Roman"/>
                <w:sz w:val="18"/>
                <w:szCs w:val="18"/>
                <w:lang w:eastAsia="it-IT"/>
              </w:rPr>
              <w:t>magazzino, collegato alle vendite.</w:t>
            </w:r>
          </w:p>
          <w:p w14:paraId="01280CD6" w14:textId="213EA663" w:rsidR="00CF6ED0" w:rsidRPr="001B22AC" w:rsidRDefault="00CF6ED0" w:rsidP="001141AF">
            <w:pPr>
              <w:spacing w:after="0" w:line="240" w:lineRule="auto"/>
              <w:jc w:val="center"/>
              <w:rPr>
                <w:rFonts w:eastAsia="Times New Roman"/>
                <w:sz w:val="18"/>
                <w:szCs w:val="18"/>
                <w:lang w:eastAsia="it-IT"/>
              </w:rPr>
            </w:pPr>
            <w:r w:rsidRPr="001B22AC">
              <w:rPr>
                <w:rFonts w:eastAsia="Times New Roman"/>
                <w:sz w:val="18"/>
                <w:szCs w:val="18"/>
                <w:lang w:eastAsia="it-IT"/>
              </w:rPr>
              <w:t>Inventario frequente con report al Direttore e Responsabile acquisti.</w:t>
            </w:r>
          </w:p>
        </w:tc>
      </w:tr>
    </w:tbl>
    <w:p w14:paraId="49E398E2" w14:textId="77777777" w:rsidR="008E2D57" w:rsidRPr="001B22AC" w:rsidRDefault="008E2D57" w:rsidP="00A07CD0">
      <w:pPr>
        <w:rPr>
          <w:color w:val="FF0000"/>
          <w:szCs w:val="24"/>
        </w:rPr>
      </w:pPr>
    </w:p>
    <w:p w14:paraId="3A30DD28" w14:textId="390B800C" w:rsidR="007016BE" w:rsidRPr="001B22AC" w:rsidRDefault="007016BE" w:rsidP="007016BE">
      <w:pPr>
        <w:rPr>
          <w:i/>
          <w:szCs w:val="24"/>
        </w:rPr>
      </w:pPr>
      <w:bookmarkStart w:id="46" w:name="_Toc469048728"/>
      <w:r w:rsidRPr="001B22AC">
        <w:rPr>
          <w:i/>
          <w:szCs w:val="24"/>
        </w:rPr>
        <w:t xml:space="preserve">Processo </w:t>
      </w:r>
      <w:r w:rsidR="00731C38" w:rsidRPr="001B22AC">
        <w:rPr>
          <w:i/>
          <w:szCs w:val="24"/>
        </w:rPr>
        <w:t xml:space="preserve">sensibile: </w:t>
      </w:r>
      <w:r w:rsidRPr="001B22AC">
        <w:rPr>
          <w:i/>
          <w:szCs w:val="24"/>
        </w:rPr>
        <w:t>gestione</w:t>
      </w:r>
      <w:r w:rsidR="00731C38" w:rsidRPr="001B22AC">
        <w:rPr>
          <w:i/>
          <w:szCs w:val="24"/>
        </w:rPr>
        <w:t xml:space="preserve"> dei</w:t>
      </w:r>
      <w:r w:rsidRPr="001B22AC">
        <w:rPr>
          <w:i/>
          <w:szCs w:val="24"/>
        </w:rPr>
        <w:t xml:space="preserve"> dati sensibili</w:t>
      </w:r>
    </w:p>
    <w:tbl>
      <w:tblPr>
        <w:tblW w:w="13780" w:type="dxa"/>
        <w:tblInd w:w="75" w:type="dxa"/>
        <w:tblCellMar>
          <w:left w:w="70" w:type="dxa"/>
          <w:right w:w="70" w:type="dxa"/>
        </w:tblCellMar>
        <w:tblLook w:val="04A0" w:firstRow="1" w:lastRow="0" w:firstColumn="1" w:lastColumn="0" w:noHBand="0" w:noVBand="1"/>
      </w:tblPr>
      <w:tblGrid>
        <w:gridCol w:w="1508"/>
        <w:gridCol w:w="1741"/>
        <w:gridCol w:w="6448"/>
        <w:gridCol w:w="4083"/>
      </w:tblGrid>
      <w:tr w:rsidR="001B22AC" w:rsidRPr="001B22AC" w14:paraId="776D00AF" w14:textId="77777777" w:rsidTr="008E5D8D">
        <w:trPr>
          <w:trHeight w:val="817"/>
          <w:tblHead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30CE7" w14:textId="77777777" w:rsidR="007016BE" w:rsidRPr="001B22AC" w:rsidRDefault="007016BE" w:rsidP="007016BE">
            <w:pPr>
              <w:spacing w:after="0" w:line="240" w:lineRule="auto"/>
              <w:jc w:val="center"/>
              <w:rPr>
                <w:rFonts w:eastAsia="Times New Roman"/>
                <w:b/>
                <w:bCs/>
                <w:sz w:val="18"/>
                <w:szCs w:val="18"/>
                <w:lang w:eastAsia="it-IT"/>
              </w:rPr>
            </w:pPr>
            <w:r w:rsidRPr="001B22AC">
              <w:rPr>
                <w:rFonts w:eastAsia="Times New Roman"/>
                <w:b/>
                <w:bCs/>
                <w:sz w:val="18"/>
                <w:szCs w:val="18"/>
                <w:lang w:eastAsia="it-IT"/>
              </w:rPr>
              <w:t>Processo sensibile</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45087252" w14:textId="77777777" w:rsidR="007016BE" w:rsidRPr="001B22AC" w:rsidRDefault="007016BE" w:rsidP="007016BE">
            <w:pPr>
              <w:spacing w:after="0" w:line="240" w:lineRule="auto"/>
              <w:jc w:val="center"/>
              <w:rPr>
                <w:rFonts w:eastAsia="Times New Roman"/>
                <w:b/>
                <w:bCs/>
                <w:sz w:val="18"/>
                <w:szCs w:val="18"/>
                <w:lang w:eastAsia="it-IT"/>
              </w:rPr>
            </w:pPr>
            <w:r w:rsidRPr="001B22AC">
              <w:rPr>
                <w:rFonts w:eastAsia="Times New Roman"/>
                <w:b/>
                <w:bCs/>
                <w:sz w:val="18"/>
                <w:szCs w:val="18"/>
                <w:lang w:eastAsia="it-IT"/>
              </w:rPr>
              <w:t>Sub-Processo sensibile</w:t>
            </w:r>
          </w:p>
        </w:tc>
        <w:tc>
          <w:tcPr>
            <w:tcW w:w="6680" w:type="dxa"/>
            <w:tcBorders>
              <w:top w:val="single" w:sz="4" w:space="0" w:color="auto"/>
              <w:left w:val="nil"/>
              <w:bottom w:val="single" w:sz="4" w:space="0" w:color="auto"/>
              <w:right w:val="single" w:sz="4" w:space="0" w:color="auto"/>
            </w:tcBorders>
            <w:shd w:val="clear" w:color="000000" w:fill="FFFFFF"/>
            <w:vAlign w:val="center"/>
            <w:hideMark/>
          </w:tcPr>
          <w:p w14:paraId="6F99166B" w14:textId="77777777" w:rsidR="007016BE" w:rsidRPr="001B22AC" w:rsidRDefault="007016BE" w:rsidP="007016BE">
            <w:pPr>
              <w:spacing w:after="0" w:line="240" w:lineRule="auto"/>
              <w:jc w:val="center"/>
              <w:rPr>
                <w:rFonts w:eastAsia="Times New Roman"/>
                <w:b/>
                <w:bCs/>
                <w:sz w:val="18"/>
                <w:szCs w:val="18"/>
                <w:lang w:eastAsia="it-IT"/>
              </w:rPr>
            </w:pPr>
            <w:r w:rsidRPr="001B22AC">
              <w:rPr>
                <w:rFonts w:eastAsia="Times New Roman"/>
                <w:b/>
                <w:bCs/>
                <w:sz w:val="18"/>
                <w:szCs w:val="18"/>
                <w:lang w:eastAsia="it-IT"/>
              </w:rPr>
              <w:t>Descrizione del controllo preventivo in uso</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4068DD7E" w14:textId="77777777" w:rsidR="007016BE" w:rsidRPr="001B22AC" w:rsidRDefault="007016BE" w:rsidP="007016BE">
            <w:pPr>
              <w:spacing w:after="0" w:line="240" w:lineRule="auto"/>
              <w:jc w:val="center"/>
              <w:rPr>
                <w:rFonts w:eastAsia="Times New Roman"/>
                <w:b/>
                <w:bCs/>
                <w:sz w:val="18"/>
                <w:szCs w:val="18"/>
                <w:lang w:eastAsia="it-IT"/>
              </w:rPr>
            </w:pPr>
            <w:r w:rsidRPr="001B22AC">
              <w:rPr>
                <w:rFonts w:eastAsia="Times New Roman"/>
                <w:b/>
                <w:bCs/>
                <w:sz w:val="18"/>
                <w:szCs w:val="18"/>
                <w:lang w:eastAsia="it-IT"/>
              </w:rPr>
              <w:t>Misura</w:t>
            </w:r>
          </w:p>
        </w:tc>
      </w:tr>
      <w:tr w:rsidR="001B22AC" w:rsidRPr="001B22AC" w14:paraId="0FC1AA99" w14:textId="77777777" w:rsidTr="00A139FE">
        <w:trPr>
          <w:trHeight w:val="2136"/>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42DC857" w14:textId="77777777" w:rsidR="007016BE" w:rsidRPr="001B22AC" w:rsidRDefault="007016BE" w:rsidP="007016BE">
            <w:pPr>
              <w:spacing w:after="0" w:line="240" w:lineRule="auto"/>
              <w:jc w:val="center"/>
              <w:rPr>
                <w:rFonts w:eastAsia="Times New Roman"/>
                <w:b/>
                <w:bCs/>
                <w:sz w:val="18"/>
                <w:szCs w:val="18"/>
                <w:lang w:eastAsia="it-IT"/>
              </w:rPr>
            </w:pPr>
            <w:r w:rsidRPr="001B22AC">
              <w:rPr>
                <w:rFonts w:eastAsia="Times New Roman"/>
                <w:b/>
                <w:bCs/>
                <w:sz w:val="18"/>
                <w:szCs w:val="18"/>
                <w:lang w:eastAsia="it-IT"/>
              </w:rPr>
              <w:t>Accesso alle banche dati del Comune e di altre Pubbliche Amministrazioni</w:t>
            </w:r>
          </w:p>
        </w:tc>
        <w:tc>
          <w:tcPr>
            <w:tcW w:w="1780" w:type="dxa"/>
            <w:tcBorders>
              <w:top w:val="nil"/>
              <w:left w:val="nil"/>
              <w:bottom w:val="single" w:sz="4" w:space="0" w:color="auto"/>
              <w:right w:val="single" w:sz="4" w:space="0" w:color="auto"/>
            </w:tcBorders>
            <w:shd w:val="clear" w:color="auto" w:fill="auto"/>
            <w:vAlign w:val="center"/>
            <w:hideMark/>
          </w:tcPr>
          <w:p w14:paraId="514ACC5D" w14:textId="77777777" w:rsidR="007016BE" w:rsidRPr="001B22AC" w:rsidRDefault="007016BE" w:rsidP="007016BE">
            <w:pPr>
              <w:spacing w:after="0" w:line="240" w:lineRule="auto"/>
              <w:jc w:val="center"/>
              <w:rPr>
                <w:rFonts w:eastAsia="Times New Roman"/>
                <w:sz w:val="18"/>
                <w:szCs w:val="18"/>
                <w:lang w:eastAsia="it-IT"/>
              </w:rPr>
            </w:pPr>
            <w:r w:rsidRPr="001B22AC">
              <w:rPr>
                <w:rFonts w:eastAsia="Times New Roman"/>
                <w:sz w:val="18"/>
                <w:szCs w:val="18"/>
                <w:lang w:eastAsia="it-IT"/>
              </w:rPr>
              <w:t>Gestione dati sensibili degli utenti</w:t>
            </w:r>
          </w:p>
        </w:tc>
        <w:tc>
          <w:tcPr>
            <w:tcW w:w="6680" w:type="dxa"/>
            <w:tcBorders>
              <w:top w:val="nil"/>
              <w:left w:val="nil"/>
              <w:bottom w:val="single" w:sz="4" w:space="0" w:color="auto"/>
              <w:right w:val="single" w:sz="4" w:space="0" w:color="auto"/>
            </w:tcBorders>
            <w:shd w:val="clear" w:color="auto" w:fill="auto"/>
            <w:vAlign w:val="center"/>
            <w:hideMark/>
          </w:tcPr>
          <w:p w14:paraId="45D119F1" w14:textId="77777777" w:rsidR="007016BE" w:rsidRPr="001B22AC" w:rsidRDefault="007016BE" w:rsidP="00A139FE">
            <w:pPr>
              <w:spacing w:after="0" w:line="240" w:lineRule="auto"/>
              <w:jc w:val="center"/>
              <w:rPr>
                <w:rFonts w:eastAsia="Times New Roman"/>
                <w:sz w:val="18"/>
                <w:szCs w:val="18"/>
                <w:lang w:eastAsia="it-IT"/>
              </w:rPr>
            </w:pPr>
            <w:r w:rsidRPr="001B22AC">
              <w:rPr>
                <w:rFonts w:eastAsia="Times New Roman"/>
                <w:sz w:val="18"/>
                <w:szCs w:val="18"/>
                <w:lang w:eastAsia="it-IT"/>
              </w:rPr>
              <w:t>- Nomina del Responsabile della protezione dei dati</w:t>
            </w:r>
          </w:p>
          <w:p w14:paraId="39C46018" w14:textId="77777777" w:rsidR="007016BE" w:rsidRPr="001B22AC" w:rsidRDefault="007016BE" w:rsidP="00A139FE">
            <w:pPr>
              <w:spacing w:after="0" w:line="240" w:lineRule="auto"/>
              <w:jc w:val="center"/>
              <w:rPr>
                <w:rFonts w:eastAsia="Times New Roman"/>
                <w:sz w:val="18"/>
                <w:szCs w:val="18"/>
                <w:lang w:eastAsia="it-IT"/>
              </w:rPr>
            </w:pPr>
            <w:r w:rsidRPr="001B22AC">
              <w:rPr>
                <w:rFonts w:eastAsia="Times New Roman"/>
                <w:sz w:val="18"/>
                <w:szCs w:val="18"/>
                <w:lang w:eastAsia="it-IT"/>
              </w:rPr>
              <w:t xml:space="preserve">- Regolamento Attuativo GDPR di </w:t>
            </w:r>
            <w:r w:rsidR="006D344C" w:rsidRPr="001B22AC">
              <w:rPr>
                <w:rFonts w:eastAsia="Times New Roman"/>
                <w:sz w:val="18"/>
                <w:szCs w:val="18"/>
                <w:lang w:eastAsia="it-IT"/>
              </w:rPr>
              <w:t>SI.GE.RI.CO.</w:t>
            </w:r>
            <w:r w:rsidRPr="001B22AC">
              <w:rPr>
                <w:rFonts w:eastAsia="Times New Roman"/>
                <w:sz w:val="18"/>
                <w:szCs w:val="18"/>
                <w:lang w:eastAsia="it-IT"/>
              </w:rPr>
              <w:t xml:space="preserve"> Spa</w:t>
            </w:r>
          </w:p>
          <w:p w14:paraId="01082DF5" w14:textId="77777777" w:rsidR="007016BE" w:rsidRPr="001B22AC" w:rsidRDefault="007016BE" w:rsidP="00A139FE">
            <w:pPr>
              <w:spacing w:after="0" w:line="240" w:lineRule="auto"/>
              <w:jc w:val="center"/>
              <w:rPr>
                <w:rFonts w:eastAsia="Times New Roman"/>
                <w:sz w:val="18"/>
                <w:szCs w:val="18"/>
                <w:lang w:eastAsia="it-IT"/>
              </w:rPr>
            </w:pPr>
            <w:r w:rsidRPr="001B22AC">
              <w:rPr>
                <w:rFonts w:eastAsia="Times New Roman"/>
                <w:sz w:val="18"/>
                <w:szCs w:val="18"/>
                <w:lang w:eastAsia="it-IT"/>
              </w:rPr>
              <w:t>- Organigramma GDPR</w:t>
            </w:r>
          </w:p>
          <w:p w14:paraId="03A59A7F" w14:textId="77777777" w:rsidR="007016BE" w:rsidRPr="001B22AC" w:rsidRDefault="007016BE" w:rsidP="00A139FE">
            <w:pPr>
              <w:spacing w:after="240" w:line="240" w:lineRule="auto"/>
              <w:jc w:val="center"/>
              <w:rPr>
                <w:rFonts w:eastAsia="Times New Roman"/>
                <w:sz w:val="18"/>
                <w:szCs w:val="18"/>
                <w:lang w:eastAsia="it-IT"/>
              </w:rPr>
            </w:pPr>
            <w:r w:rsidRPr="001B22AC">
              <w:rPr>
                <w:rFonts w:eastAsia="Times New Roman"/>
                <w:sz w:val="18"/>
                <w:szCs w:val="18"/>
                <w:lang w:eastAsia="it-IT"/>
              </w:rPr>
              <w:t>- Codice etico e di comportamento</w:t>
            </w:r>
          </w:p>
        </w:tc>
        <w:tc>
          <w:tcPr>
            <w:tcW w:w="4200" w:type="dxa"/>
            <w:tcBorders>
              <w:top w:val="nil"/>
              <w:left w:val="nil"/>
              <w:bottom w:val="single" w:sz="4" w:space="0" w:color="auto"/>
              <w:right w:val="single" w:sz="4" w:space="0" w:color="auto"/>
            </w:tcBorders>
            <w:shd w:val="clear" w:color="auto" w:fill="auto"/>
            <w:vAlign w:val="center"/>
            <w:hideMark/>
          </w:tcPr>
          <w:p w14:paraId="7C7F4905" w14:textId="77777777" w:rsidR="007016BE" w:rsidRPr="001B22AC" w:rsidRDefault="00920A30" w:rsidP="007016BE">
            <w:pPr>
              <w:spacing w:after="0" w:line="240" w:lineRule="auto"/>
              <w:jc w:val="center"/>
              <w:rPr>
                <w:rFonts w:eastAsia="Times New Roman"/>
                <w:sz w:val="18"/>
                <w:szCs w:val="18"/>
                <w:lang w:eastAsia="it-IT"/>
              </w:rPr>
            </w:pPr>
            <w:r w:rsidRPr="001B22AC">
              <w:rPr>
                <w:rFonts w:eastAsia="Times New Roman"/>
                <w:sz w:val="18"/>
                <w:szCs w:val="18"/>
                <w:lang w:eastAsia="it-IT"/>
              </w:rPr>
              <w:t>Valutare le necessità di aggiornamento della documentazione in materia di privacy in relazione alla gestione dei servizi di riscossione delle entrate del Comune di Siena e</w:t>
            </w:r>
            <w:r w:rsidR="007016BE" w:rsidRPr="001B22AC">
              <w:rPr>
                <w:rFonts w:eastAsia="Times New Roman"/>
                <w:sz w:val="18"/>
                <w:szCs w:val="18"/>
                <w:lang w:eastAsia="it-IT"/>
              </w:rPr>
              <w:t xml:space="preserve"> </w:t>
            </w:r>
            <w:r w:rsidRPr="001B22AC">
              <w:rPr>
                <w:rFonts w:eastAsia="Times New Roman"/>
                <w:sz w:val="18"/>
                <w:szCs w:val="18"/>
                <w:lang w:eastAsia="it-IT"/>
              </w:rPr>
              <w:t>al</w:t>
            </w:r>
            <w:r w:rsidR="007016BE" w:rsidRPr="001B22AC">
              <w:rPr>
                <w:rFonts w:eastAsia="Times New Roman"/>
                <w:sz w:val="18"/>
                <w:szCs w:val="18"/>
                <w:lang w:eastAsia="it-IT"/>
              </w:rPr>
              <w:t>l’accesso alle banche dati del Comune e di altre PA</w:t>
            </w:r>
          </w:p>
          <w:p w14:paraId="5FA083E9" w14:textId="11DE6EDB" w:rsidR="007016BE" w:rsidRPr="001B22AC" w:rsidRDefault="009D1858" w:rsidP="007016BE">
            <w:pPr>
              <w:spacing w:after="0" w:line="240" w:lineRule="auto"/>
              <w:jc w:val="center"/>
              <w:rPr>
                <w:rFonts w:eastAsia="Times New Roman"/>
                <w:sz w:val="18"/>
                <w:szCs w:val="18"/>
                <w:lang w:eastAsia="it-IT"/>
              </w:rPr>
            </w:pPr>
            <w:r w:rsidRPr="001B22AC">
              <w:rPr>
                <w:rFonts w:eastAsia="Times New Roman"/>
                <w:sz w:val="18"/>
                <w:szCs w:val="18"/>
                <w:lang w:eastAsia="it-IT"/>
              </w:rPr>
              <w:t xml:space="preserve">- </w:t>
            </w:r>
            <w:r w:rsidR="007016BE" w:rsidRPr="001B22AC">
              <w:rPr>
                <w:rFonts w:eastAsia="Times New Roman"/>
                <w:sz w:val="18"/>
                <w:szCs w:val="18"/>
                <w:lang w:eastAsia="it-IT"/>
              </w:rPr>
              <w:t xml:space="preserve">Tempistica: entro </w:t>
            </w:r>
            <w:r w:rsidR="009D5018" w:rsidRPr="001B22AC">
              <w:rPr>
                <w:rFonts w:eastAsia="Times New Roman"/>
                <w:sz w:val="18"/>
                <w:szCs w:val="18"/>
                <w:lang w:eastAsia="it-IT"/>
              </w:rPr>
              <w:t xml:space="preserve">dicembre </w:t>
            </w:r>
            <w:r w:rsidR="005E4194" w:rsidRPr="001B22AC">
              <w:rPr>
                <w:rFonts w:eastAsia="Times New Roman"/>
                <w:sz w:val="18"/>
                <w:szCs w:val="18"/>
                <w:lang w:eastAsia="it-IT"/>
              </w:rPr>
              <w:t>2</w:t>
            </w:r>
            <w:r w:rsidR="00731C38" w:rsidRPr="001B22AC">
              <w:rPr>
                <w:rFonts w:eastAsia="Times New Roman"/>
                <w:sz w:val="18"/>
                <w:szCs w:val="18"/>
                <w:lang w:eastAsia="it-IT"/>
              </w:rPr>
              <w:t>023</w:t>
            </w:r>
          </w:p>
          <w:p w14:paraId="7DB6B09E" w14:textId="77777777" w:rsidR="007016BE" w:rsidRPr="001B22AC" w:rsidRDefault="009D1858" w:rsidP="007016BE">
            <w:pPr>
              <w:spacing w:after="0" w:line="240" w:lineRule="auto"/>
              <w:jc w:val="center"/>
              <w:rPr>
                <w:rFonts w:eastAsia="Times New Roman"/>
                <w:sz w:val="18"/>
                <w:szCs w:val="18"/>
                <w:lang w:eastAsia="it-IT"/>
              </w:rPr>
            </w:pPr>
            <w:r w:rsidRPr="001B22AC">
              <w:rPr>
                <w:rFonts w:eastAsia="Times New Roman"/>
                <w:sz w:val="18"/>
                <w:szCs w:val="18"/>
                <w:lang w:eastAsia="it-IT"/>
              </w:rPr>
              <w:t xml:space="preserve">- </w:t>
            </w:r>
            <w:r w:rsidR="007016BE" w:rsidRPr="001B22AC">
              <w:rPr>
                <w:rFonts w:eastAsia="Times New Roman"/>
                <w:sz w:val="18"/>
                <w:szCs w:val="18"/>
                <w:lang w:eastAsia="it-IT"/>
              </w:rPr>
              <w:t>Responsabili: Direttore Generale – Dirigente settore tributi</w:t>
            </w:r>
          </w:p>
        </w:tc>
      </w:tr>
    </w:tbl>
    <w:p w14:paraId="16287F21" w14:textId="77777777" w:rsidR="007016BE" w:rsidRPr="001B22AC" w:rsidRDefault="007016BE" w:rsidP="007016BE">
      <w:pPr>
        <w:rPr>
          <w:i/>
          <w:szCs w:val="24"/>
        </w:rPr>
      </w:pPr>
    </w:p>
    <w:p w14:paraId="5BE93A62" w14:textId="77777777" w:rsidR="007016BE" w:rsidRPr="001B22AC" w:rsidRDefault="007016BE" w:rsidP="007016BE">
      <w:pPr>
        <w:rPr>
          <w:i/>
          <w:szCs w:val="24"/>
        </w:rPr>
      </w:pPr>
    </w:p>
    <w:p w14:paraId="384BA73E" w14:textId="77777777" w:rsidR="007016BE" w:rsidRPr="00633DBF" w:rsidRDefault="007016BE" w:rsidP="007016BE">
      <w:pPr>
        <w:rPr>
          <w:i/>
          <w:szCs w:val="24"/>
        </w:rPr>
      </w:pPr>
    </w:p>
    <w:p w14:paraId="34B3F2EB" w14:textId="77777777" w:rsidR="007016BE" w:rsidRDefault="007016BE" w:rsidP="00056C80">
      <w:pPr>
        <w:rPr>
          <w:b/>
          <w:i/>
          <w:szCs w:val="24"/>
        </w:rPr>
      </w:pPr>
    </w:p>
    <w:p w14:paraId="7D34F5C7" w14:textId="77777777" w:rsidR="007016BE" w:rsidRPr="00D33A86" w:rsidRDefault="007016BE" w:rsidP="00056C80">
      <w:pPr>
        <w:rPr>
          <w:b/>
          <w:i/>
          <w:szCs w:val="24"/>
        </w:rPr>
        <w:sectPr w:rsidR="007016BE" w:rsidRPr="00D33A86" w:rsidSect="00C43B5A">
          <w:pgSz w:w="16838" w:h="11906" w:orient="landscape" w:code="9"/>
          <w:pgMar w:top="1134" w:right="1418" w:bottom="1134" w:left="1134" w:header="709" w:footer="709" w:gutter="0"/>
          <w:cols w:space="708"/>
          <w:docGrid w:linePitch="360"/>
        </w:sectPr>
      </w:pPr>
    </w:p>
    <w:p w14:paraId="5976CF8E" w14:textId="6F25A6E3" w:rsidR="00026524" w:rsidRPr="00D33A86" w:rsidRDefault="00026524" w:rsidP="00CD041A">
      <w:pPr>
        <w:pStyle w:val="Titolo1"/>
        <w:spacing w:line="276" w:lineRule="auto"/>
      </w:pPr>
      <w:bookmarkStart w:id="47" w:name="_Toc157002072"/>
      <w:r w:rsidRPr="00D33A86">
        <w:lastRenderedPageBreak/>
        <w:t>2</w:t>
      </w:r>
      <w:r w:rsidR="009F4C8E">
        <w:t>5</w:t>
      </w:r>
      <w:r w:rsidRPr="00D33A86">
        <w:t xml:space="preserve">. </w:t>
      </w:r>
      <w:r w:rsidR="004F799F">
        <w:t>Sezione S</w:t>
      </w:r>
      <w:r w:rsidR="00B27756">
        <w:t>PECIALE</w:t>
      </w:r>
      <w:r w:rsidR="004F799F">
        <w:t>- PARTE</w:t>
      </w:r>
      <w:r w:rsidRPr="00D33A86">
        <w:t xml:space="preserve"> C</w:t>
      </w:r>
      <w:r w:rsidR="004F799F">
        <w:t>)</w:t>
      </w:r>
      <w:r w:rsidRPr="00D33A86">
        <w:t>: I CONTROLLI DEL RPCT</w:t>
      </w:r>
      <w:bookmarkEnd w:id="47"/>
    </w:p>
    <w:p w14:paraId="7B56D303" w14:textId="77777777" w:rsidR="00026524" w:rsidRPr="00D33A86" w:rsidRDefault="00026524" w:rsidP="00CD041A">
      <w:pPr>
        <w:spacing w:after="240" w:line="276" w:lineRule="auto"/>
      </w:pPr>
      <w:r w:rsidRPr="00D33A86">
        <w:t xml:space="preserve">Il Responsabile per la Prevenzione della Corruzione dovrà svolgere i controlli sulle misure generali del piano e su quelle specifiche previste nella Parte speciale </w:t>
      </w:r>
      <w:r w:rsidR="007D04C3" w:rsidRPr="00D33A86">
        <w:t>B</w:t>
      </w:r>
      <w:r w:rsidRPr="00D33A86">
        <w:t>).</w:t>
      </w:r>
    </w:p>
    <w:p w14:paraId="54291517" w14:textId="77777777" w:rsidR="00026524" w:rsidRPr="00D33A86" w:rsidRDefault="00026524" w:rsidP="00CD041A">
      <w:pPr>
        <w:spacing w:after="240" w:line="276" w:lineRule="auto"/>
      </w:pPr>
      <w:r w:rsidRPr="00D33A86">
        <w:t xml:space="preserve">Le verifiche dovranno essere verbalizzate e i relativi verbali dovranno essere conservati presso la sede sociale, congiuntamente con la documentazione acquisita e le carte di lavoro prodotte nel corso delle verifiche. </w:t>
      </w:r>
      <w:r w:rsidR="007D04C3" w:rsidRPr="00D33A86">
        <w:t xml:space="preserve">Le verifiche potranno essere svolte in collaborazione con l’Organismo di Vigilanza </w:t>
      </w:r>
      <w:r w:rsidR="007D04C3" w:rsidRPr="008E5D8D">
        <w:rPr>
          <w:i/>
          <w:iCs/>
        </w:rPr>
        <w:t>ex</w:t>
      </w:r>
      <w:r w:rsidR="007D04C3" w:rsidRPr="00D33A86">
        <w:t xml:space="preserve"> </w:t>
      </w:r>
      <w:proofErr w:type="spellStart"/>
      <w:r w:rsidR="007D04C3" w:rsidRPr="00D33A86">
        <w:t>D.Lgs.</w:t>
      </w:r>
      <w:proofErr w:type="spellEnd"/>
      <w:r w:rsidR="007D04C3" w:rsidRPr="00D33A86">
        <w:t xml:space="preserve"> 231/2001 e dalla funzione </w:t>
      </w:r>
      <w:proofErr w:type="spellStart"/>
      <w:r w:rsidR="007D04C3" w:rsidRPr="00D33A86">
        <w:t>Internal</w:t>
      </w:r>
      <w:proofErr w:type="spellEnd"/>
      <w:r w:rsidR="007D04C3" w:rsidRPr="00D33A86">
        <w:t xml:space="preserve"> </w:t>
      </w:r>
      <w:r w:rsidR="005E4194">
        <w:t>A</w:t>
      </w:r>
      <w:r w:rsidR="007D04C3" w:rsidRPr="00D33A86">
        <w:t>uditing.</w:t>
      </w:r>
    </w:p>
    <w:p w14:paraId="653AA199" w14:textId="77777777" w:rsidR="00026524" w:rsidRPr="00D33A86" w:rsidRDefault="00026524" w:rsidP="00CD041A">
      <w:pPr>
        <w:spacing w:after="240" w:line="276" w:lineRule="auto"/>
      </w:pPr>
      <w:r w:rsidRPr="00D33A86">
        <w:t>Le misure a carattere generale dovranno essere verificate con la seguente frequenza minima:</w:t>
      </w:r>
    </w:p>
    <w:p w14:paraId="0978349C"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Trasparenza: verifica del rispetto degli adempimenti sulla trasparenza con cadenza almeno semestrale.</w:t>
      </w:r>
    </w:p>
    <w:p w14:paraId="221457F9"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 xml:space="preserve">Sistema dei controlli: da prevede un incontro </w:t>
      </w:r>
      <w:r w:rsidR="007D04C3" w:rsidRPr="00D33A86">
        <w:rPr>
          <w:rFonts w:eastAsia="Arial Unicode MS"/>
          <w:szCs w:val="24"/>
        </w:rPr>
        <w:t>trimestrale</w:t>
      </w:r>
      <w:r w:rsidRPr="00D33A86">
        <w:rPr>
          <w:rFonts w:eastAsia="Arial Unicode MS"/>
          <w:szCs w:val="24"/>
        </w:rPr>
        <w:t xml:space="preserve"> l’Organismo di Vigilanza </w:t>
      </w:r>
      <w:r w:rsidRPr="008E5D8D">
        <w:rPr>
          <w:rFonts w:eastAsia="Arial Unicode MS"/>
          <w:i/>
          <w:iCs/>
          <w:szCs w:val="24"/>
        </w:rPr>
        <w:t>ex</w:t>
      </w:r>
      <w:r w:rsidRPr="00D33A86">
        <w:rPr>
          <w:rFonts w:eastAsia="Arial Unicode MS"/>
          <w:szCs w:val="24"/>
        </w:rPr>
        <w:t xml:space="preserve"> D. </w:t>
      </w:r>
      <w:proofErr w:type="spellStart"/>
      <w:r w:rsidRPr="00D33A86">
        <w:rPr>
          <w:rFonts w:eastAsia="Arial Unicode MS"/>
          <w:szCs w:val="24"/>
        </w:rPr>
        <w:t>Lgs</w:t>
      </w:r>
      <w:proofErr w:type="spellEnd"/>
      <w:r w:rsidRPr="00D33A86">
        <w:rPr>
          <w:rFonts w:eastAsia="Arial Unicode MS"/>
          <w:szCs w:val="24"/>
        </w:rPr>
        <w:t>. 231/2001</w:t>
      </w:r>
      <w:r w:rsidR="00B30952" w:rsidRPr="00D33A86">
        <w:rPr>
          <w:rFonts w:eastAsia="Arial Unicode MS"/>
          <w:szCs w:val="24"/>
        </w:rPr>
        <w:t xml:space="preserve"> e un incontro annuale con gli organi di revisione contabile-amministrativa</w:t>
      </w:r>
      <w:r w:rsidRPr="00D33A86">
        <w:rPr>
          <w:rFonts w:eastAsia="Arial Unicode MS"/>
          <w:szCs w:val="24"/>
        </w:rPr>
        <w:t xml:space="preserve">. </w:t>
      </w:r>
      <w:r w:rsidR="007D04C3" w:rsidRPr="00D33A86">
        <w:rPr>
          <w:rFonts w:eastAsia="Arial Unicode MS"/>
          <w:szCs w:val="24"/>
        </w:rPr>
        <w:t>Tali</w:t>
      </w:r>
      <w:r w:rsidRPr="00D33A86">
        <w:rPr>
          <w:rFonts w:eastAsia="Arial Unicode MS"/>
          <w:szCs w:val="24"/>
        </w:rPr>
        <w:t xml:space="preserve"> incontri da verbalizzare, avranno per oggetto i controlli svolti, i risultati delle verifiche e il piano di attività.</w:t>
      </w:r>
    </w:p>
    <w:p w14:paraId="75BE9776"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 xml:space="preserve">Codice etico: </w:t>
      </w:r>
      <w:r w:rsidRPr="00D33A86">
        <w:t>Il RPCT dovrà inoltre verificare, con cadenza annuale, che il Codice etico sia stato distribuito e sia conosciuto dai dipendenti</w:t>
      </w:r>
      <w:r w:rsidRPr="00D33A86">
        <w:rPr>
          <w:rFonts w:eastAsia="Arial Unicode MS"/>
          <w:szCs w:val="24"/>
        </w:rPr>
        <w:t>.</w:t>
      </w:r>
    </w:p>
    <w:p w14:paraId="0A39E378"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Sistema disciplinare: il RPCT dovrà verificare le sanzioni eventualmente applicate ai dipendenti della società, verificando altresì se queste riguardano i reati di cui al Piano Nazionale Anticorruzione. Dovrà inoltre verificare se, in caso di violazioni del codice etico e del presente piano, la Società ha provveduto ad irrogare sanzioni. Frequenza della verifica: almeno semestrale.</w:t>
      </w:r>
    </w:p>
    <w:p w14:paraId="03F484A5" w14:textId="416F4D94" w:rsidR="00026524" w:rsidRPr="00A9162A" w:rsidRDefault="00026524" w:rsidP="00BA33F6">
      <w:pPr>
        <w:pStyle w:val="Paragrafoelenco"/>
        <w:numPr>
          <w:ilvl w:val="0"/>
          <w:numId w:val="41"/>
        </w:numPr>
        <w:spacing w:line="276" w:lineRule="auto"/>
        <w:ind w:left="788" w:hanging="357"/>
        <w:contextualSpacing w:val="0"/>
        <w:rPr>
          <w:rFonts w:eastAsia="Arial Unicode MS"/>
          <w:szCs w:val="24"/>
        </w:rPr>
      </w:pPr>
      <w:proofErr w:type="spellStart"/>
      <w:r w:rsidRPr="00A9162A">
        <w:rPr>
          <w:rFonts w:eastAsia="Arial Unicode MS"/>
          <w:i/>
          <w:szCs w:val="24"/>
        </w:rPr>
        <w:t>Whistleblowing</w:t>
      </w:r>
      <w:proofErr w:type="spellEnd"/>
      <w:r w:rsidRPr="00A9162A">
        <w:rPr>
          <w:rFonts w:eastAsia="Arial Unicode MS"/>
          <w:szCs w:val="24"/>
        </w:rPr>
        <w:t xml:space="preserve">: il RPCT dovrà </w:t>
      </w:r>
      <w:r w:rsidR="00A9162A" w:rsidRPr="00A9162A">
        <w:rPr>
          <w:rFonts w:eastAsia="Arial Unicode MS"/>
          <w:szCs w:val="24"/>
        </w:rPr>
        <w:t>recepire le segnalazioni provenienti dal Canale</w:t>
      </w:r>
      <w:r w:rsidR="00A9162A">
        <w:rPr>
          <w:rFonts w:eastAsia="Arial Unicode MS"/>
          <w:szCs w:val="24"/>
        </w:rPr>
        <w:t xml:space="preserve">. </w:t>
      </w:r>
    </w:p>
    <w:p w14:paraId="169CA9FF"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 xml:space="preserve">Referenti per la prevenzione. Il RPCT dovrà verificare che i propri referenti siano sensibilizzati e a conoscenza del </w:t>
      </w:r>
      <w:r w:rsidR="00C032FC">
        <w:rPr>
          <w:rFonts w:eastAsia="Arial Unicode MS"/>
          <w:szCs w:val="24"/>
        </w:rPr>
        <w:t>Piano</w:t>
      </w:r>
      <w:r w:rsidRPr="00D33A86">
        <w:rPr>
          <w:rFonts w:eastAsia="Arial Unicode MS"/>
          <w:szCs w:val="24"/>
        </w:rPr>
        <w:t xml:space="preserve"> e svolgano un’attività di vigilanza sui propri collaboratori</w:t>
      </w:r>
      <w:r w:rsidR="007D04C3" w:rsidRPr="00D33A86">
        <w:rPr>
          <w:rFonts w:eastAsia="Arial Unicode MS"/>
          <w:szCs w:val="24"/>
        </w:rPr>
        <w:t>.</w:t>
      </w:r>
      <w:r w:rsidRPr="00D33A86">
        <w:rPr>
          <w:rFonts w:eastAsia="Arial Unicode MS"/>
          <w:szCs w:val="24"/>
        </w:rPr>
        <w:t xml:space="preserve"> </w:t>
      </w:r>
    </w:p>
    <w:p w14:paraId="681FC0F2"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lastRenderedPageBreak/>
        <w:t xml:space="preserve">Formazione e comunicazione del Piano. Il RPCT </w:t>
      </w:r>
      <w:r w:rsidR="007D04C3" w:rsidRPr="00D33A86">
        <w:rPr>
          <w:rFonts w:eastAsia="Arial Unicode MS"/>
          <w:szCs w:val="24"/>
        </w:rPr>
        <w:t>dovrà verificare</w:t>
      </w:r>
      <w:r w:rsidRPr="00D33A86">
        <w:rPr>
          <w:rFonts w:eastAsia="Arial Unicode MS"/>
          <w:szCs w:val="24"/>
        </w:rPr>
        <w:t xml:space="preserve"> che i dipendenti della società abbiano ricevuto la comunicazione sull’approvazione del Piano e che i referenti abbiano ricevuto una formazione sullo stesso. </w:t>
      </w:r>
    </w:p>
    <w:p w14:paraId="3DEE376F"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 xml:space="preserve">Verifica dell’insussistenza di cause di incompatibilità e </w:t>
      </w:r>
      <w:proofErr w:type="spellStart"/>
      <w:r w:rsidRPr="00D33A86">
        <w:rPr>
          <w:rFonts w:eastAsia="Arial Unicode MS"/>
          <w:szCs w:val="24"/>
        </w:rPr>
        <w:t>inconferibilità</w:t>
      </w:r>
      <w:proofErr w:type="spellEnd"/>
      <w:r w:rsidRPr="00D33A86">
        <w:rPr>
          <w:rFonts w:eastAsia="Arial Unicode MS"/>
          <w:szCs w:val="24"/>
        </w:rPr>
        <w:t xml:space="preserve"> per gli incarichi di amministratore e per gli incarichi dirigenziali. Il RPCT dovrà ottenere dagli amministratori e dai dirigenti (qualora presenti) una dichiarazione sull’insussistenza di cause di incompatibilità e </w:t>
      </w:r>
      <w:proofErr w:type="spellStart"/>
      <w:r w:rsidRPr="00D33A86">
        <w:rPr>
          <w:rFonts w:eastAsia="Arial Unicode MS"/>
          <w:szCs w:val="24"/>
        </w:rPr>
        <w:t>inconferibilità</w:t>
      </w:r>
      <w:proofErr w:type="spellEnd"/>
      <w:r w:rsidRPr="00D33A86">
        <w:rPr>
          <w:rFonts w:eastAsia="Arial Unicode MS"/>
          <w:szCs w:val="24"/>
        </w:rPr>
        <w:t xml:space="preserve"> entro due mesi dall’avvenuta nomina. </w:t>
      </w:r>
    </w:p>
    <w:p w14:paraId="312E720E"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Verifica su incarichi assegnati a dipendenti pubblici successivi alla cessazione del rapporto di lavoro. Il RPCT dovrà svolgere la verifica sui dipendenti assunti, entro 30 giorni dalla loro assunzione. Nell’ambito delle verifiche sulle consulenze, dovrà inoltre verificare che non sussistano le condizioni di incompatibilità sopra richiamate.</w:t>
      </w:r>
    </w:p>
    <w:p w14:paraId="58FDD80C"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 xml:space="preserve">Conferimento e autorizzazione allo svolgimento di incarichi extra-istituzionali. Il RPCT dovrà verificare eventuali segnalazioni di incarichi incompatibili. </w:t>
      </w:r>
    </w:p>
    <w:p w14:paraId="7AAE0D39" w14:textId="0E8E8A2B"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 xml:space="preserve">Operazioni in conflitto di interesse che riguardino singoli amministratori. Il RPCT dovrà verificare che siano rispettate le condizioni di cui all’art. 2391 c.c., ovvero: che </w:t>
      </w:r>
      <w:r w:rsidRPr="00D33A86">
        <w:rPr>
          <w:rFonts w:eastAsia="Arial Unicode MS"/>
          <w:i/>
          <w:szCs w:val="24"/>
        </w:rPr>
        <w:t>L'amministratore deve dare notizia agli altri amministratori e al collegio sindacale di ogni interesse che, per conto proprio o di terzi, abbia in una determinata operazione della società, precisandone la natura, i termini, l'origine e la portata; se si tratta di amministratore delegato, deve altresì astenersi dal compiere l'operazione, investendo della stessa l'organo collegiale, se si tratta di amministratore unico, deve darne notizia anche alla prima assemblea utile. Nei casi previsti dal precedente comma la deliberazione del consiglio di amministrazione deve adeguatamente motivare le ragioni e la convenienza per la società dell'operazione</w:t>
      </w:r>
      <w:r w:rsidRPr="00D33A86">
        <w:rPr>
          <w:rFonts w:eastAsia="Arial Unicode MS"/>
          <w:szCs w:val="24"/>
        </w:rPr>
        <w:t>.</w:t>
      </w:r>
    </w:p>
    <w:p w14:paraId="2E3BC835" w14:textId="77777777" w:rsidR="00026524" w:rsidRPr="00D33A86" w:rsidRDefault="00026524" w:rsidP="00BA33F6">
      <w:pPr>
        <w:pStyle w:val="Paragrafoelenco"/>
        <w:numPr>
          <w:ilvl w:val="0"/>
          <w:numId w:val="41"/>
        </w:numPr>
        <w:spacing w:line="276" w:lineRule="auto"/>
        <w:ind w:left="788" w:hanging="357"/>
        <w:contextualSpacing w:val="0"/>
        <w:rPr>
          <w:rFonts w:eastAsia="Arial Unicode MS"/>
          <w:szCs w:val="24"/>
        </w:rPr>
      </w:pPr>
      <w:r w:rsidRPr="00D33A86">
        <w:rPr>
          <w:rFonts w:eastAsia="Arial Unicode MS"/>
          <w:szCs w:val="24"/>
        </w:rPr>
        <w:t>Operazioni in conflitto di interesse che riguardino singoli responsabili di Area, di cui il RPCT sia venuto a conoscenza. Quest’ultimo dovrà verificare che il Responsabile di Area ne abbia dato comunicazione, si sia astenuto dal prendere ogni decisione, e che la decisione in merito sia stata presa da altro soggetto.</w:t>
      </w:r>
    </w:p>
    <w:p w14:paraId="0B4020A7" w14:textId="77777777" w:rsidR="00026524" w:rsidRPr="00D33A86" w:rsidRDefault="00026524" w:rsidP="00CD041A">
      <w:pPr>
        <w:autoSpaceDE w:val="0"/>
        <w:autoSpaceDN w:val="0"/>
        <w:adjustRightInd w:val="0"/>
        <w:spacing w:line="276" w:lineRule="auto"/>
        <w:ind w:right="96"/>
        <w:rPr>
          <w:rFonts w:eastAsia="Arial Unicode MS"/>
          <w:szCs w:val="24"/>
        </w:rPr>
      </w:pPr>
    </w:p>
    <w:p w14:paraId="4D62985B" w14:textId="77777777" w:rsidR="00026524" w:rsidRPr="00C702DC" w:rsidRDefault="00026524" w:rsidP="00CD041A">
      <w:pPr>
        <w:autoSpaceDE w:val="0"/>
        <w:autoSpaceDN w:val="0"/>
        <w:adjustRightInd w:val="0"/>
        <w:spacing w:line="276" w:lineRule="auto"/>
        <w:ind w:right="96"/>
        <w:rPr>
          <w:rFonts w:eastAsia="Arial Unicode MS"/>
          <w:szCs w:val="24"/>
        </w:rPr>
      </w:pPr>
      <w:r w:rsidRPr="00C702DC">
        <w:rPr>
          <w:rFonts w:eastAsia="Arial Unicode MS"/>
          <w:szCs w:val="24"/>
        </w:rPr>
        <w:t>Il RPCT svolgerà inoltre i seguenti controlli specifici:</w:t>
      </w:r>
    </w:p>
    <w:p w14:paraId="38F33CAC" w14:textId="77777777" w:rsidR="00026524" w:rsidRPr="004037C9" w:rsidRDefault="00026524" w:rsidP="00BA33F6">
      <w:pPr>
        <w:pStyle w:val="Paragrafoelenco"/>
        <w:numPr>
          <w:ilvl w:val="0"/>
          <w:numId w:val="42"/>
        </w:numPr>
        <w:spacing w:line="276" w:lineRule="auto"/>
        <w:ind w:left="788" w:hanging="357"/>
        <w:contextualSpacing w:val="0"/>
        <w:rPr>
          <w:rFonts w:eastAsia="Arial Unicode MS"/>
          <w:szCs w:val="24"/>
        </w:rPr>
      </w:pPr>
      <w:r w:rsidRPr="004037C9">
        <w:rPr>
          <w:rFonts w:eastAsia="Arial Unicode MS"/>
          <w:szCs w:val="24"/>
        </w:rPr>
        <w:lastRenderedPageBreak/>
        <w:t xml:space="preserve">Verifica a campione </w:t>
      </w:r>
      <w:r w:rsidR="007D04C3" w:rsidRPr="004037C9">
        <w:rPr>
          <w:rFonts w:eastAsia="Arial Unicode MS"/>
          <w:szCs w:val="24"/>
        </w:rPr>
        <w:t>degli accessi gratuiti per alzate manuali di sbarre</w:t>
      </w:r>
      <w:r w:rsidRPr="004037C9">
        <w:rPr>
          <w:rFonts w:eastAsia="Arial Unicode MS"/>
          <w:szCs w:val="24"/>
        </w:rPr>
        <w:t>.</w:t>
      </w:r>
    </w:p>
    <w:p w14:paraId="51D8933D" w14:textId="77777777" w:rsidR="007D04C3" w:rsidRPr="004037C9" w:rsidRDefault="007D04C3" w:rsidP="00BA33F6">
      <w:pPr>
        <w:pStyle w:val="Paragrafoelenco"/>
        <w:numPr>
          <w:ilvl w:val="2"/>
          <w:numId w:val="42"/>
        </w:numPr>
        <w:spacing w:line="276" w:lineRule="auto"/>
        <w:contextualSpacing w:val="0"/>
        <w:rPr>
          <w:rFonts w:eastAsia="Arial Unicode MS"/>
          <w:szCs w:val="24"/>
        </w:rPr>
      </w:pPr>
      <w:r w:rsidRPr="004037C9">
        <w:rPr>
          <w:rFonts w:eastAsia="Arial Unicode MS"/>
          <w:szCs w:val="24"/>
        </w:rPr>
        <w:t xml:space="preserve">Tempistica: almeno </w:t>
      </w:r>
      <w:r w:rsidR="003470BC">
        <w:rPr>
          <w:rFonts w:eastAsia="Arial Unicode MS"/>
          <w:szCs w:val="24"/>
        </w:rPr>
        <w:t>annua</w:t>
      </w:r>
      <w:r w:rsidR="003470BC" w:rsidRPr="004037C9">
        <w:rPr>
          <w:rFonts w:eastAsia="Arial Unicode MS"/>
          <w:szCs w:val="24"/>
        </w:rPr>
        <w:t>le</w:t>
      </w:r>
      <w:r w:rsidRPr="004037C9">
        <w:rPr>
          <w:rFonts w:eastAsia="Arial Unicode MS"/>
          <w:szCs w:val="24"/>
        </w:rPr>
        <w:t>.</w:t>
      </w:r>
    </w:p>
    <w:p w14:paraId="116E1DFA" w14:textId="77777777" w:rsidR="00026524" w:rsidRPr="004037C9" w:rsidRDefault="00026524" w:rsidP="00BA33F6">
      <w:pPr>
        <w:pStyle w:val="Paragrafoelenco"/>
        <w:numPr>
          <w:ilvl w:val="0"/>
          <w:numId w:val="42"/>
        </w:numPr>
        <w:spacing w:line="276" w:lineRule="auto"/>
        <w:ind w:left="788" w:hanging="357"/>
        <w:contextualSpacing w:val="0"/>
        <w:rPr>
          <w:szCs w:val="24"/>
        </w:rPr>
      </w:pPr>
      <w:r w:rsidRPr="004037C9">
        <w:rPr>
          <w:szCs w:val="24"/>
        </w:rPr>
        <w:t xml:space="preserve">Controllo periodico sugli utilizzi delle autovetture aziendali per evitare usi impropri. </w:t>
      </w:r>
    </w:p>
    <w:p w14:paraId="504AD0A1" w14:textId="77777777" w:rsidR="00026524" w:rsidRPr="004037C9" w:rsidRDefault="00026524" w:rsidP="00BA33F6">
      <w:pPr>
        <w:pStyle w:val="Paragrafoelenco"/>
        <w:numPr>
          <w:ilvl w:val="2"/>
          <w:numId w:val="42"/>
        </w:numPr>
        <w:spacing w:line="276" w:lineRule="auto"/>
        <w:contextualSpacing w:val="0"/>
        <w:rPr>
          <w:rFonts w:eastAsia="Arial Unicode MS"/>
          <w:szCs w:val="24"/>
        </w:rPr>
      </w:pPr>
      <w:r w:rsidRPr="004037C9">
        <w:rPr>
          <w:rFonts w:eastAsia="Arial Unicode MS"/>
          <w:szCs w:val="24"/>
        </w:rPr>
        <w:t xml:space="preserve">Tempistica: almeno </w:t>
      </w:r>
      <w:r w:rsidR="00D8707B">
        <w:rPr>
          <w:rFonts w:eastAsia="Arial Unicode MS"/>
          <w:szCs w:val="24"/>
        </w:rPr>
        <w:t>annua</w:t>
      </w:r>
      <w:r w:rsidR="00D8707B" w:rsidRPr="004037C9">
        <w:rPr>
          <w:rFonts w:eastAsia="Arial Unicode MS"/>
          <w:szCs w:val="24"/>
        </w:rPr>
        <w:t>le</w:t>
      </w:r>
      <w:r w:rsidRPr="004037C9">
        <w:rPr>
          <w:rFonts w:eastAsia="Arial Unicode MS"/>
          <w:szCs w:val="24"/>
        </w:rPr>
        <w:t>.</w:t>
      </w:r>
    </w:p>
    <w:p w14:paraId="6052B650" w14:textId="77777777" w:rsidR="00026524" w:rsidRPr="004037C9" w:rsidRDefault="00026524" w:rsidP="00BA33F6">
      <w:pPr>
        <w:pStyle w:val="Paragrafoelenco"/>
        <w:numPr>
          <w:ilvl w:val="0"/>
          <w:numId w:val="43"/>
        </w:numPr>
        <w:spacing w:line="276" w:lineRule="auto"/>
        <w:ind w:left="788" w:hanging="357"/>
        <w:contextualSpacing w:val="0"/>
      </w:pPr>
      <w:r w:rsidRPr="004037C9">
        <w:t>Controllo campionario sulla correttezza dell’uso del badge.</w:t>
      </w:r>
    </w:p>
    <w:p w14:paraId="16A7D726" w14:textId="77777777" w:rsidR="00026524" w:rsidRPr="004037C9" w:rsidRDefault="00026524" w:rsidP="00BA33F6">
      <w:pPr>
        <w:pStyle w:val="Paragrafoelenco"/>
        <w:numPr>
          <w:ilvl w:val="2"/>
          <w:numId w:val="43"/>
        </w:numPr>
        <w:spacing w:line="276" w:lineRule="auto"/>
        <w:contextualSpacing w:val="0"/>
      </w:pPr>
      <w:r w:rsidRPr="004037C9">
        <w:t>Tempistica: almeno semestrale.</w:t>
      </w:r>
    </w:p>
    <w:p w14:paraId="34119217" w14:textId="77777777" w:rsidR="00026524" w:rsidRPr="004037C9" w:rsidRDefault="00026524" w:rsidP="00BA33F6">
      <w:pPr>
        <w:pStyle w:val="Paragrafoelenco"/>
        <w:numPr>
          <w:ilvl w:val="0"/>
          <w:numId w:val="43"/>
        </w:numPr>
        <w:spacing w:line="276" w:lineRule="auto"/>
        <w:ind w:left="788" w:hanging="357"/>
        <w:contextualSpacing w:val="0"/>
      </w:pPr>
      <w:r w:rsidRPr="004037C9">
        <w:t>Controlli campionari sul</w:t>
      </w:r>
      <w:r w:rsidR="007D04C3" w:rsidRPr="004037C9">
        <w:t xml:space="preserve">l’applicazione delle procedure e </w:t>
      </w:r>
      <w:r w:rsidRPr="004037C9">
        <w:t xml:space="preserve">dei regolamenti interni in materia di affidamenti e sulla normativa in materia (Codice degli appalti ex D. </w:t>
      </w:r>
      <w:proofErr w:type="spellStart"/>
      <w:r w:rsidRPr="004037C9">
        <w:t>Lgs</w:t>
      </w:r>
      <w:proofErr w:type="spellEnd"/>
      <w:r w:rsidRPr="004037C9">
        <w:t>. 50/2016). Verifica in particolare: a) della presenza di affidamenti diretti di importo superiore alle soglie previste dalle procedure interne e dal Codice degli appalti; b) rispetto del principio di rotazione dei fornitori; c) varianti in corso d’opera.</w:t>
      </w:r>
      <w:r w:rsidR="007D04C3" w:rsidRPr="004037C9">
        <w:t xml:space="preserve"> In tale occasione svolgere una verifica anche sui pagamenti delle fatture ai fornitori, al fine di verificare la presenza del visto di conformità.</w:t>
      </w:r>
    </w:p>
    <w:p w14:paraId="2448B051" w14:textId="77777777" w:rsidR="00026524" w:rsidRPr="004037C9" w:rsidRDefault="00026524" w:rsidP="00BA33F6">
      <w:pPr>
        <w:pStyle w:val="Paragrafoelenco"/>
        <w:numPr>
          <w:ilvl w:val="2"/>
          <w:numId w:val="43"/>
        </w:numPr>
        <w:spacing w:line="276" w:lineRule="auto"/>
        <w:contextualSpacing w:val="0"/>
      </w:pPr>
      <w:r w:rsidRPr="004037C9">
        <w:t xml:space="preserve">Tempistica: almeno </w:t>
      </w:r>
      <w:r w:rsidR="00D8707B">
        <w:t>sem</w:t>
      </w:r>
      <w:r w:rsidR="00D8707B" w:rsidRPr="004037C9">
        <w:t>estrale</w:t>
      </w:r>
      <w:r w:rsidRPr="004037C9">
        <w:t>.</w:t>
      </w:r>
    </w:p>
    <w:p w14:paraId="50230691" w14:textId="67A2E383" w:rsidR="00026524" w:rsidRPr="004037C9" w:rsidRDefault="00026524" w:rsidP="00BA33F6">
      <w:pPr>
        <w:pStyle w:val="Paragrafoelenco"/>
        <w:numPr>
          <w:ilvl w:val="0"/>
          <w:numId w:val="44"/>
        </w:numPr>
        <w:spacing w:line="276" w:lineRule="auto"/>
        <w:ind w:left="788" w:hanging="357"/>
        <w:contextualSpacing w:val="0"/>
      </w:pPr>
      <w:r w:rsidRPr="004037C9">
        <w:t xml:space="preserve">Verifica sul trend delle spese per consulenza e sulle spese unitarie relative alle singole consulenze. </w:t>
      </w:r>
      <w:r w:rsidR="00731C38" w:rsidRPr="004037C9">
        <w:t>Verifica, inoltre</w:t>
      </w:r>
      <w:r w:rsidR="005E4194" w:rsidRPr="004037C9">
        <w:t>,</w:t>
      </w:r>
      <w:r w:rsidR="007D04C3" w:rsidRPr="004037C9">
        <w:t xml:space="preserve"> della documentazione relativa ad alcune consulenze a campione (in particolare quelle di importo più rilevante)</w:t>
      </w:r>
    </w:p>
    <w:p w14:paraId="53416533" w14:textId="77777777" w:rsidR="00026524" w:rsidRPr="004037C9" w:rsidRDefault="00026524" w:rsidP="00BA33F6">
      <w:pPr>
        <w:pStyle w:val="Paragrafoelenco"/>
        <w:numPr>
          <w:ilvl w:val="2"/>
          <w:numId w:val="44"/>
        </w:numPr>
        <w:spacing w:line="276" w:lineRule="auto"/>
        <w:contextualSpacing w:val="0"/>
      </w:pPr>
      <w:r w:rsidRPr="004037C9">
        <w:t>Tempistica: almeno semestrale.</w:t>
      </w:r>
    </w:p>
    <w:p w14:paraId="236E49B1" w14:textId="77777777" w:rsidR="00026524" w:rsidRPr="004037C9" w:rsidRDefault="00026524" w:rsidP="00BA33F6">
      <w:pPr>
        <w:pStyle w:val="Paragrafoelenco"/>
        <w:numPr>
          <w:ilvl w:val="0"/>
          <w:numId w:val="44"/>
        </w:numPr>
        <w:spacing w:line="276" w:lineRule="auto"/>
        <w:ind w:left="788" w:hanging="357"/>
        <w:contextualSpacing w:val="0"/>
      </w:pPr>
      <w:r w:rsidRPr="004037C9">
        <w:t xml:space="preserve">In relazione all’affidamento degli incarichi professionali, verifica a campione della presenza di lettera di incarico o contratto e di evidenza scritta </w:t>
      </w:r>
      <w:r w:rsidR="00625F1E">
        <w:t>precedente</w:t>
      </w:r>
      <w:r w:rsidR="00625F1E" w:rsidRPr="004037C9">
        <w:t xml:space="preserve"> </w:t>
      </w:r>
      <w:r w:rsidRPr="004037C9">
        <w:t>alla prestazione della consulenza.</w:t>
      </w:r>
    </w:p>
    <w:p w14:paraId="79DE405A" w14:textId="77777777" w:rsidR="007D04C3" w:rsidRPr="004037C9" w:rsidRDefault="007D04C3" w:rsidP="00BA33F6">
      <w:pPr>
        <w:pStyle w:val="Paragrafoelenco"/>
        <w:numPr>
          <w:ilvl w:val="2"/>
          <w:numId w:val="44"/>
        </w:numPr>
        <w:spacing w:line="276" w:lineRule="auto"/>
        <w:contextualSpacing w:val="0"/>
      </w:pPr>
      <w:r w:rsidRPr="004037C9">
        <w:t>Tempistica: almeno semestrale.</w:t>
      </w:r>
    </w:p>
    <w:p w14:paraId="6FEE6CC7" w14:textId="77777777" w:rsidR="007D04C3" w:rsidRPr="004037C9" w:rsidRDefault="007D04C3" w:rsidP="00BA33F6">
      <w:pPr>
        <w:pStyle w:val="Paragrafoelenco"/>
        <w:numPr>
          <w:ilvl w:val="0"/>
          <w:numId w:val="44"/>
        </w:numPr>
        <w:spacing w:line="276" w:lineRule="auto"/>
        <w:ind w:left="788" w:hanging="357"/>
        <w:contextualSpacing w:val="0"/>
      </w:pPr>
      <w:r w:rsidRPr="004037C9">
        <w:t>Verifica di eventuali anomalie nella gestione della rete internet, nella spesa per telefonia fissa e mobile e nei pagamenti effettuati con carte prepagate.</w:t>
      </w:r>
    </w:p>
    <w:p w14:paraId="57212811" w14:textId="77777777" w:rsidR="007D04C3" w:rsidRPr="004037C9" w:rsidRDefault="007D04C3" w:rsidP="00BA33F6">
      <w:pPr>
        <w:pStyle w:val="Paragrafoelenco"/>
        <w:numPr>
          <w:ilvl w:val="2"/>
          <w:numId w:val="44"/>
        </w:numPr>
        <w:spacing w:line="276" w:lineRule="auto"/>
        <w:contextualSpacing w:val="0"/>
      </w:pPr>
      <w:r w:rsidRPr="004037C9">
        <w:t xml:space="preserve">Tempistica: almeno </w:t>
      </w:r>
      <w:r w:rsidR="00D8707B">
        <w:t>annu</w:t>
      </w:r>
      <w:r w:rsidR="00D8707B" w:rsidRPr="004037C9">
        <w:t>ale</w:t>
      </w:r>
      <w:r w:rsidRPr="004037C9">
        <w:t>.</w:t>
      </w:r>
    </w:p>
    <w:p w14:paraId="43F0B092" w14:textId="77777777" w:rsidR="007D04C3" w:rsidRPr="004037C9" w:rsidRDefault="007D04C3" w:rsidP="00BA33F6">
      <w:pPr>
        <w:pStyle w:val="Paragrafoelenco"/>
        <w:numPr>
          <w:ilvl w:val="0"/>
          <w:numId w:val="44"/>
        </w:numPr>
        <w:spacing w:line="276" w:lineRule="auto"/>
        <w:ind w:left="788" w:hanging="357"/>
        <w:contextualSpacing w:val="0"/>
      </w:pPr>
      <w:r w:rsidRPr="004037C9">
        <w:lastRenderedPageBreak/>
        <w:t>Verifica a campione delle missioni effettuate dai dipendenti, valutando la presenza di adeguati documenti giustificativi per il rimborso delle spese sostenute durante le trasferte.</w:t>
      </w:r>
    </w:p>
    <w:p w14:paraId="0237E161" w14:textId="77777777" w:rsidR="007D04C3" w:rsidRPr="004037C9" w:rsidRDefault="007D04C3" w:rsidP="00BA33F6">
      <w:pPr>
        <w:pStyle w:val="Paragrafoelenco"/>
        <w:numPr>
          <w:ilvl w:val="2"/>
          <w:numId w:val="44"/>
        </w:numPr>
        <w:spacing w:line="276" w:lineRule="auto"/>
        <w:contextualSpacing w:val="0"/>
      </w:pPr>
      <w:r w:rsidRPr="004037C9">
        <w:t xml:space="preserve">Tempistica: almeno </w:t>
      </w:r>
      <w:r w:rsidR="00D8707B">
        <w:t>annu</w:t>
      </w:r>
      <w:r w:rsidR="00D8707B" w:rsidRPr="004037C9">
        <w:t>ale</w:t>
      </w:r>
      <w:r w:rsidRPr="004037C9">
        <w:t>.</w:t>
      </w:r>
    </w:p>
    <w:p w14:paraId="0D2B136E" w14:textId="77777777" w:rsidR="007D04C3" w:rsidRPr="004037C9" w:rsidRDefault="007D04C3" w:rsidP="00BA33F6">
      <w:pPr>
        <w:pStyle w:val="Paragrafoelenco"/>
        <w:numPr>
          <w:ilvl w:val="0"/>
          <w:numId w:val="44"/>
        </w:numPr>
        <w:spacing w:line="276" w:lineRule="auto"/>
        <w:ind w:left="788" w:hanging="357"/>
        <w:contextualSpacing w:val="0"/>
      </w:pPr>
      <w:r w:rsidRPr="004037C9">
        <w:t xml:space="preserve">Verifica a campione dei processi di gestione dei servizi, al fine di evidenziare </w:t>
      </w:r>
      <w:r w:rsidR="007842F1" w:rsidRPr="004037C9">
        <w:t>eventuali scostamenti rispetto a quanto disciplinato nelle procedure qualità</w:t>
      </w:r>
      <w:r w:rsidRPr="004037C9">
        <w:t>.</w:t>
      </w:r>
    </w:p>
    <w:p w14:paraId="06B854AF" w14:textId="77777777" w:rsidR="007D04C3" w:rsidRPr="004037C9" w:rsidRDefault="007D04C3" w:rsidP="00BA33F6">
      <w:pPr>
        <w:pStyle w:val="Paragrafoelenco"/>
        <w:numPr>
          <w:ilvl w:val="2"/>
          <w:numId w:val="44"/>
        </w:numPr>
        <w:spacing w:line="276" w:lineRule="auto"/>
        <w:contextualSpacing w:val="0"/>
      </w:pPr>
      <w:r w:rsidRPr="004037C9">
        <w:t xml:space="preserve">Tempistica: almeno </w:t>
      </w:r>
      <w:r w:rsidR="007842F1" w:rsidRPr="004037C9">
        <w:t>trimestrale</w:t>
      </w:r>
      <w:r w:rsidRPr="004037C9">
        <w:t>.</w:t>
      </w:r>
    </w:p>
    <w:p w14:paraId="59A2C559" w14:textId="77777777" w:rsidR="007842F1" w:rsidRPr="004037C9" w:rsidRDefault="007842F1" w:rsidP="00BA33F6">
      <w:pPr>
        <w:pStyle w:val="Paragrafoelenco"/>
        <w:numPr>
          <w:ilvl w:val="0"/>
          <w:numId w:val="44"/>
        </w:numPr>
        <w:spacing w:line="276" w:lineRule="auto"/>
        <w:ind w:left="788" w:hanging="357"/>
        <w:contextualSpacing w:val="0"/>
      </w:pPr>
      <w:r w:rsidRPr="004037C9">
        <w:t>Verifica periodica delle tessere riservate erogate dalla Società al fine di evidenziare eventuali anomalie.</w:t>
      </w:r>
    </w:p>
    <w:p w14:paraId="20D7FD81" w14:textId="77777777" w:rsidR="007D04C3" w:rsidRPr="004037C9" w:rsidRDefault="007842F1" w:rsidP="00BA33F6">
      <w:pPr>
        <w:pStyle w:val="Paragrafoelenco"/>
        <w:numPr>
          <w:ilvl w:val="2"/>
          <w:numId w:val="44"/>
        </w:numPr>
        <w:spacing w:line="276" w:lineRule="auto"/>
        <w:contextualSpacing w:val="0"/>
      </w:pPr>
      <w:r w:rsidRPr="004037C9">
        <w:t>Tempistica: almeno semestrale.</w:t>
      </w:r>
    </w:p>
    <w:p w14:paraId="3C39087F" w14:textId="77777777" w:rsidR="009D1858" w:rsidRPr="004037C9" w:rsidRDefault="009D1858" w:rsidP="00BA33F6">
      <w:pPr>
        <w:pStyle w:val="Paragrafoelenco"/>
        <w:numPr>
          <w:ilvl w:val="0"/>
          <w:numId w:val="44"/>
        </w:numPr>
        <w:spacing w:line="276" w:lineRule="auto"/>
        <w:ind w:left="788" w:hanging="357"/>
        <w:contextualSpacing w:val="0"/>
      </w:pPr>
      <w:r w:rsidRPr="004037C9">
        <w:t xml:space="preserve">Verifica periodica </w:t>
      </w:r>
      <w:r w:rsidRPr="009D1858">
        <w:t>sulle diverse tipologie di entrate gestite dalla Società</w:t>
      </w:r>
      <w:r w:rsidRPr="004037C9">
        <w:t>.</w:t>
      </w:r>
    </w:p>
    <w:p w14:paraId="635AA913" w14:textId="77777777" w:rsidR="009D1858" w:rsidRPr="004037C9" w:rsidRDefault="009D1858" w:rsidP="00BA33F6">
      <w:pPr>
        <w:pStyle w:val="Paragrafoelenco"/>
        <w:numPr>
          <w:ilvl w:val="2"/>
          <w:numId w:val="44"/>
        </w:numPr>
        <w:spacing w:line="276" w:lineRule="auto"/>
        <w:contextualSpacing w:val="0"/>
      </w:pPr>
      <w:r w:rsidRPr="004037C9">
        <w:t>Tempistica: almeno semestrale.</w:t>
      </w:r>
    </w:p>
    <w:p w14:paraId="7F34174D" w14:textId="2846A6D2" w:rsidR="006F07E4" w:rsidRPr="00D33A86" w:rsidRDefault="007842F1" w:rsidP="009B05BF">
      <w:pPr>
        <w:pStyle w:val="Titolo1"/>
      </w:pPr>
      <w:r w:rsidRPr="00D33A86">
        <w:br w:type="page"/>
      </w:r>
      <w:bookmarkStart w:id="48" w:name="_Toc157002073"/>
      <w:r w:rsidR="006F07E4" w:rsidRPr="00D33A86">
        <w:lastRenderedPageBreak/>
        <w:t>2</w:t>
      </w:r>
      <w:r w:rsidR="009F4C8E">
        <w:t>6</w:t>
      </w:r>
      <w:r w:rsidR="006F07E4" w:rsidRPr="00D33A86">
        <w:t>. PR</w:t>
      </w:r>
      <w:bookmarkEnd w:id="46"/>
      <w:r w:rsidR="006F07E4" w:rsidRPr="00D33A86">
        <w:t>OGRAMMA PER LA TRASPARENZA E L’INTEGRITÀ</w:t>
      </w:r>
      <w:r w:rsidR="009715A4">
        <w:rPr>
          <w:rStyle w:val="Rimandonotaapidipagina"/>
        </w:rPr>
        <w:footnoteReference w:id="13"/>
      </w:r>
      <w:bookmarkEnd w:id="48"/>
    </w:p>
    <w:p w14:paraId="77331600" w14:textId="241E7866" w:rsidR="006F07E4" w:rsidRPr="00D33A86" w:rsidRDefault="703ED3CF" w:rsidP="008B01DA">
      <w:pPr>
        <w:pStyle w:val="Corpotesto"/>
        <w:tabs>
          <w:tab w:val="left" w:pos="1418"/>
        </w:tabs>
        <w:spacing w:line="276" w:lineRule="auto"/>
      </w:pPr>
      <w:r>
        <w:t>La presente sezione del Piano definisce le linee guida per permettere a SI.GE.RI.CO. di ottemperare alle disposizioni contenute nella legge 190/</w:t>
      </w:r>
      <w:r w:rsidR="00E80170">
        <w:t>2012, derubricata</w:t>
      </w:r>
      <w:r>
        <w:t xml:space="preserve"> “Disposizioni per la prevenzione e la repressione della corruzione e dell’illegalità nella pubblica amministrazione”, nel D. </w:t>
      </w:r>
      <w:proofErr w:type="spellStart"/>
      <w:r>
        <w:t>Lgs</w:t>
      </w:r>
      <w:proofErr w:type="spellEnd"/>
      <w:r>
        <w:t xml:space="preserve">. 33/2013 riguardante il "Riordino della disciplina riguardante il diritto di accesso civico e gli obblighi di pubblicità, trasparenza e diffusione di informazioni da parte delle pubbliche amministrazioni” (così come modificati dal D. </w:t>
      </w:r>
      <w:proofErr w:type="spellStart"/>
      <w:r>
        <w:t>Lgs</w:t>
      </w:r>
      <w:proofErr w:type="spellEnd"/>
      <w:r>
        <w:t>. 97/2016) e nelle delibere adottate dall'Autorità Nazionale Anticorruzione (A.N.A.C.) in materia di Trasparenza.</w:t>
      </w:r>
    </w:p>
    <w:p w14:paraId="79C7497F" w14:textId="189601F9" w:rsidR="006F07E4" w:rsidRPr="00D33A86" w:rsidRDefault="006F07E4" w:rsidP="008B01DA">
      <w:pPr>
        <w:pStyle w:val="Corpotesto"/>
        <w:tabs>
          <w:tab w:val="left" w:pos="1418"/>
        </w:tabs>
        <w:spacing w:line="276" w:lineRule="auto"/>
        <w:rPr>
          <w:szCs w:val="24"/>
        </w:rPr>
      </w:pPr>
      <w:r w:rsidRPr="00D33A86">
        <w:rPr>
          <w:szCs w:val="24"/>
        </w:rPr>
        <w:t>In ottemperanza al quadro normativo vigente, la società ha adottato il Programma per la Trasparenza e l</w:t>
      </w:r>
      <w:r w:rsidR="00731C38">
        <w:rPr>
          <w:szCs w:val="24"/>
        </w:rPr>
        <w:t>’</w:t>
      </w:r>
      <w:r w:rsidRPr="00D33A86">
        <w:rPr>
          <w:szCs w:val="24"/>
        </w:rPr>
        <w:t>Integrità che ha la finalità di disciplinare i seguenti aspetti:</w:t>
      </w:r>
    </w:p>
    <w:p w14:paraId="4C870711" w14:textId="77777777" w:rsidR="006F07E4" w:rsidRPr="00D33A86" w:rsidRDefault="006F07E4" w:rsidP="00BA33F6">
      <w:pPr>
        <w:pStyle w:val="Corpotesto"/>
        <w:numPr>
          <w:ilvl w:val="0"/>
          <w:numId w:val="38"/>
        </w:numPr>
        <w:tabs>
          <w:tab w:val="left" w:pos="1418"/>
        </w:tabs>
        <w:spacing w:line="276" w:lineRule="auto"/>
        <w:ind w:left="788" w:hanging="357"/>
        <w:rPr>
          <w:szCs w:val="24"/>
        </w:rPr>
      </w:pPr>
      <w:r w:rsidRPr="00D33A86">
        <w:rPr>
          <w:szCs w:val="24"/>
        </w:rPr>
        <w:t>il contenuto e la tipologia di dati e di informazioni da pubblicare;</w:t>
      </w:r>
    </w:p>
    <w:p w14:paraId="0B046A57" w14:textId="77777777" w:rsidR="006F07E4" w:rsidRPr="00D33A86" w:rsidRDefault="006F07E4" w:rsidP="00BA33F6">
      <w:pPr>
        <w:pStyle w:val="Corpotesto"/>
        <w:numPr>
          <w:ilvl w:val="0"/>
          <w:numId w:val="38"/>
        </w:numPr>
        <w:tabs>
          <w:tab w:val="left" w:pos="1418"/>
        </w:tabs>
        <w:spacing w:line="276" w:lineRule="auto"/>
        <w:ind w:left="788" w:hanging="357"/>
        <w:rPr>
          <w:szCs w:val="24"/>
        </w:rPr>
      </w:pPr>
      <w:r w:rsidRPr="00D33A86">
        <w:rPr>
          <w:szCs w:val="24"/>
        </w:rPr>
        <w:t>le modalità di pubblicazione on line dei dati;</w:t>
      </w:r>
    </w:p>
    <w:p w14:paraId="147D9CBA" w14:textId="77777777" w:rsidR="006F07E4" w:rsidRPr="00D33A86" w:rsidRDefault="006F07E4" w:rsidP="00BA33F6">
      <w:pPr>
        <w:pStyle w:val="Corpotesto"/>
        <w:numPr>
          <w:ilvl w:val="0"/>
          <w:numId w:val="38"/>
        </w:numPr>
        <w:tabs>
          <w:tab w:val="left" w:pos="1418"/>
        </w:tabs>
        <w:spacing w:line="276" w:lineRule="auto"/>
        <w:ind w:left="788" w:hanging="357"/>
        <w:rPr>
          <w:szCs w:val="24"/>
        </w:rPr>
      </w:pPr>
      <w:r w:rsidRPr="00D33A86">
        <w:rPr>
          <w:szCs w:val="24"/>
        </w:rPr>
        <w:t>le iniziative adottate per diffondere nell'organizzazione la conoscenza del Programma per la trasparenza e l’integrità;</w:t>
      </w:r>
    </w:p>
    <w:p w14:paraId="25394924" w14:textId="77777777" w:rsidR="006F07E4" w:rsidRPr="00D33A86" w:rsidRDefault="006F07E4" w:rsidP="00BA33F6">
      <w:pPr>
        <w:pStyle w:val="Corpotesto"/>
        <w:numPr>
          <w:ilvl w:val="0"/>
          <w:numId w:val="38"/>
        </w:numPr>
        <w:tabs>
          <w:tab w:val="left" w:pos="1418"/>
        </w:tabs>
        <w:spacing w:line="276" w:lineRule="auto"/>
        <w:ind w:left="788" w:hanging="357"/>
        <w:rPr>
          <w:szCs w:val="24"/>
        </w:rPr>
      </w:pPr>
      <w:r w:rsidRPr="00D33A86">
        <w:rPr>
          <w:szCs w:val="24"/>
        </w:rPr>
        <w:t>le modalità programmatiche per gli adempimenti degli obblighi normativi;</w:t>
      </w:r>
    </w:p>
    <w:p w14:paraId="340E6CCE" w14:textId="77777777" w:rsidR="006F07E4" w:rsidRPr="00D33A86" w:rsidRDefault="006F07E4" w:rsidP="00BA33F6">
      <w:pPr>
        <w:pStyle w:val="Corpotesto"/>
        <w:numPr>
          <w:ilvl w:val="0"/>
          <w:numId w:val="38"/>
        </w:numPr>
        <w:tabs>
          <w:tab w:val="left" w:pos="1418"/>
        </w:tabs>
        <w:spacing w:line="276" w:lineRule="auto"/>
        <w:ind w:left="788" w:hanging="357"/>
        <w:rPr>
          <w:szCs w:val="24"/>
        </w:rPr>
      </w:pPr>
      <w:r w:rsidRPr="00D33A86">
        <w:rPr>
          <w:szCs w:val="24"/>
        </w:rPr>
        <w:t>disciplinare lo strumento dell'accesso civico.</w:t>
      </w:r>
    </w:p>
    <w:p w14:paraId="7ED06C4B" w14:textId="58AAF6AC" w:rsidR="008D514F" w:rsidRPr="008D514F" w:rsidRDefault="006F07E4" w:rsidP="008D514F">
      <w:pPr>
        <w:pStyle w:val="Corpotesto"/>
        <w:tabs>
          <w:tab w:val="left" w:pos="1418"/>
        </w:tabs>
        <w:rPr>
          <w:szCs w:val="24"/>
        </w:rPr>
      </w:pPr>
      <w:r w:rsidRPr="00D33A86">
        <w:rPr>
          <w:szCs w:val="24"/>
        </w:rPr>
        <w:t xml:space="preserve">Per ottemperare alle norme suddette, la società ha costituito nel proprio sito Internet </w:t>
      </w:r>
      <w:hyperlink r:id="rId20" w:history="1">
        <w:r w:rsidR="002F5D2E" w:rsidRPr="00AE4FCF">
          <w:rPr>
            <w:rStyle w:val="Collegamentoipertestuale"/>
            <w:szCs w:val="24"/>
          </w:rPr>
          <w:t>www.sigericospa.it</w:t>
        </w:r>
      </w:hyperlink>
      <w:r w:rsidR="005E4194">
        <w:rPr>
          <w:szCs w:val="24"/>
        </w:rPr>
        <w:t xml:space="preserve"> </w:t>
      </w:r>
      <w:r w:rsidRPr="00D33A86">
        <w:rPr>
          <w:szCs w:val="24"/>
        </w:rPr>
        <w:t xml:space="preserve">, una sezione denominata “Società Trasparente”, in cui sono pubblicate le informazioni richieste dalle norme in questione, e dalle Delibere dell'A.N.A.C. In ottemperanza alle Linee Guide definite dall'A.N.A.C per la predisposizione del Programma per la trasparenza questa sezione è raggiungibile tramite link dall'home page per favorire l'accesso e la consultazione da parte </w:t>
      </w:r>
      <w:r w:rsidRPr="00D33A86">
        <w:rPr>
          <w:szCs w:val="24"/>
        </w:rPr>
        <w:lastRenderedPageBreak/>
        <w:t>di chiunque interessato.</w:t>
      </w:r>
      <w:r w:rsidR="008D514F">
        <w:rPr>
          <w:szCs w:val="24"/>
        </w:rPr>
        <w:t xml:space="preserve"> </w:t>
      </w:r>
      <w:r w:rsidR="008D514F" w:rsidRPr="008D514F">
        <w:rPr>
          <w:szCs w:val="24"/>
        </w:rPr>
        <w:t xml:space="preserve">La Sezione </w:t>
      </w:r>
      <w:r w:rsidR="008D514F">
        <w:rPr>
          <w:szCs w:val="24"/>
        </w:rPr>
        <w:t>Amministrazione T</w:t>
      </w:r>
      <w:r w:rsidR="008D514F" w:rsidRPr="008D514F">
        <w:rPr>
          <w:szCs w:val="24"/>
        </w:rPr>
        <w:t>rasparen</w:t>
      </w:r>
      <w:r w:rsidR="008D514F">
        <w:rPr>
          <w:szCs w:val="24"/>
        </w:rPr>
        <w:t>te</w:t>
      </w:r>
      <w:r w:rsidR="008D514F" w:rsidRPr="008D514F">
        <w:rPr>
          <w:szCs w:val="24"/>
        </w:rPr>
        <w:t xml:space="preserve"> del nuovo sito internet (la cui realizzazione è in corso) sarà adeguata ai sensi degli Allegati 2 e 9 del PNA 2022.</w:t>
      </w:r>
    </w:p>
    <w:p w14:paraId="1D7B270A" w14:textId="77777777" w:rsidR="006F07E4" w:rsidRPr="00D33A86" w:rsidRDefault="006F07E4" w:rsidP="008B01DA">
      <w:pPr>
        <w:pStyle w:val="Corpotesto"/>
        <w:tabs>
          <w:tab w:val="left" w:pos="1418"/>
        </w:tabs>
        <w:spacing w:line="276" w:lineRule="auto"/>
        <w:rPr>
          <w:rFonts w:eastAsia="Arial Unicode MS"/>
          <w:szCs w:val="24"/>
        </w:rPr>
      </w:pPr>
    </w:p>
    <w:p w14:paraId="41E44971" w14:textId="77777777" w:rsidR="006F07E4" w:rsidRPr="00D33A86" w:rsidRDefault="006F07E4" w:rsidP="008B01DA">
      <w:pPr>
        <w:pStyle w:val="Titolo2"/>
        <w:spacing w:line="276" w:lineRule="auto"/>
      </w:pPr>
      <w:bookmarkStart w:id="49" w:name="_Toc469048729"/>
      <w:bookmarkStart w:id="50" w:name="_Toc157002074"/>
      <w:r w:rsidRPr="00D33A86">
        <w:t>2</w:t>
      </w:r>
      <w:r w:rsidR="009F4C8E">
        <w:t>6</w:t>
      </w:r>
      <w:r w:rsidRPr="00D33A86">
        <w:t>.1. Ambito di applicazione</w:t>
      </w:r>
      <w:bookmarkEnd w:id="49"/>
      <w:bookmarkEnd w:id="50"/>
    </w:p>
    <w:p w14:paraId="17A3FBF0" w14:textId="4DD66521" w:rsidR="006F07E4" w:rsidRPr="00D33A86" w:rsidRDefault="006F07E4" w:rsidP="008B01DA">
      <w:pPr>
        <w:pStyle w:val="Corpotesto"/>
        <w:spacing w:line="276" w:lineRule="auto"/>
        <w:rPr>
          <w:szCs w:val="24"/>
        </w:rPr>
      </w:pPr>
      <w:r w:rsidRPr="00D33A86">
        <w:rPr>
          <w:szCs w:val="24"/>
        </w:rPr>
        <w:t xml:space="preserve">Sulla base delle disposizioni del D. </w:t>
      </w:r>
      <w:proofErr w:type="spellStart"/>
      <w:r w:rsidRPr="00D33A86">
        <w:rPr>
          <w:szCs w:val="24"/>
        </w:rPr>
        <w:t>Lgs</w:t>
      </w:r>
      <w:proofErr w:type="spellEnd"/>
      <w:r w:rsidRPr="00D33A86">
        <w:rPr>
          <w:szCs w:val="24"/>
        </w:rPr>
        <w:t xml:space="preserve">. 33/2013, della L. 190/2012 (così come modificati dal D. </w:t>
      </w:r>
      <w:proofErr w:type="spellStart"/>
      <w:r w:rsidRPr="00D33A86">
        <w:rPr>
          <w:szCs w:val="24"/>
        </w:rPr>
        <w:t>Lgs</w:t>
      </w:r>
      <w:proofErr w:type="spellEnd"/>
      <w:r w:rsidRPr="00D33A86">
        <w:rPr>
          <w:szCs w:val="24"/>
        </w:rPr>
        <w:t xml:space="preserve">. 97/2016) e delle specificazioni contenute nel Piano nazionale anticorruzione, alle società in controllo pubblico, quale </w:t>
      </w:r>
      <w:r w:rsidR="006D344C">
        <w:rPr>
          <w:szCs w:val="24"/>
        </w:rPr>
        <w:t>SI.GE.RI.CO.</w:t>
      </w:r>
      <w:r w:rsidRPr="00D33A86">
        <w:rPr>
          <w:szCs w:val="24"/>
        </w:rPr>
        <w:t xml:space="preserve">, si applica la medesima disciplina in materia di trasparenza prevista per le pubbliche amministrazioni “in quanto compatibile”. </w:t>
      </w:r>
    </w:p>
    <w:p w14:paraId="4F904CB7" w14:textId="77777777" w:rsidR="006F07E4" w:rsidRPr="00D33A86" w:rsidRDefault="006F07E4" w:rsidP="008B01DA">
      <w:pPr>
        <w:pStyle w:val="Corpotesto"/>
        <w:spacing w:line="276" w:lineRule="auto"/>
        <w:rPr>
          <w:szCs w:val="24"/>
        </w:rPr>
      </w:pPr>
    </w:p>
    <w:p w14:paraId="31929019" w14:textId="77777777" w:rsidR="006F07E4" w:rsidRPr="00D33A86" w:rsidRDefault="006F07E4" w:rsidP="008B01DA">
      <w:pPr>
        <w:pStyle w:val="Titolo2"/>
        <w:spacing w:line="276" w:lineRule="auto"/>
      </w:pPr>
      <w:bookmarkStart w:id="51" w:name="_Toc469048730"/>
      <w:bookmarkStart w:id="52" w:name="_Toc157002075"/>
      <w:r w:rsidRPr="00D33A86">
        <w:t>2</w:t>
      </w:r>
      <w:r w:rsidR="009F4C8E">
        <w:t>6</w:t>
      </w:r>
      <w:r w:rsidRPr="00D33A86">
        <w:t>.2. I soggetti responsabili</w:t>
      </w:r>
      <w:bookmarkEnd w:id="51"/>
      <w:bookmarkEnd w:id="52"/>
    </w:p>
    <w:p w14:paraId="26D3E4FE" w14:textId="77777777" w:rsidR="006F07E4" w:rsidRPr="00D33A86" w:rsidRDefault="006F07E4" w:rsidP="008B01DA">
      <w:pPr>
        <w:pStyle w:val="Corpotesto"/>
        <w:tabs>
          <w:tab w:val="left" w:pos="709"/>
        </w:tabs>
        <w:spacing w:after="0" w:line="276" w:lineRule="auto"/>
        <w:rPr>
          <w:szCs w:val="24"/>
        </w:rPr>
      </w:pPr>
      <w:r w:rsidRPr="00D33A86">
        <w:rPr>
          <w:szCs w:val="24"/>
        </w:rPr>
        <w:t xml:space="preserve">Nel caso di </w:t>
      </w:r>
      <w:r w:rsidR="006D344C">
        <w:rPr>
          <w:szCs w:val="24"/>
        </w:rPr>
        <w:t>SI.GE.RI.CO.</w:t>
      </w:r>
      <w:r w:rsidRPr="00D33A86">
        <w:rPr>
          <w:szCs w:val="24"/>
        </w:rPr>
        <w:t xml:space="preserve"> i Soggetti e le Unità organizzative direttamente coinvolte nell'attuazione delle disposizioni del Programma per la trasparenza e l’integrità sono costituite da:</w:t>
      </w:r>
    </w:p>
    <w:p w14:paraId="39E4B0A7" w14:textId="28C663A0" w:rsidR="006F07E4" w:rsidRPr="00E80170" w:rsidRDefault="00B43A51" w:rsidP="00BA33F6">
      <w:pPr>
        <w:pStyle w:val="Corpotesto"/>
        <w:numPr>
          <w:ilvl w:val="0"/>
          <w:numId w:val="39"/>
        </w:numPr>
        <w:tabs>
          <w:tab w:val="left" w:pos="709"/>
        </w:tabs>
        <w:spacing w:after="0" w:line="276" w:lineRule="auto"/>
        <w:rPr>
          <w:color w:val="000000" w:themeColor="text1"/>
          <w:szCs w:val="24"/>
        </w:rPr>
      </w:pPr>
      <w:r w:rsidRPr="00E80170">
        <w:rPr>
          <w:color w:val="000000" w:themeColor="text1"/>
          <w:szCs w:val="24"/>
        </w:rPr>
        <w:t>Responsabile della prevenzione della corruzione e della trasparenza</w:t>
      </w:r>
      <w:r w:rsidR="006F07E4" w:rsidRPr="00E80170">
        <w:rPr>
          <w:color w:val="000000" w:themeColor="text1"/>
          <w:szCs w:val="24"/>
        </w:rPr>
        <w:t xml:space="preserve"> e della trasparenza indentificato con il Direttore Generale</w:t>
      </w:r>
      <w:r w:rsidR="00731C38" w:rsidRPr="00E80170">
        <w:rPr>
          <w:color w:val="000000" w:themeColor="text1"/>
          <w:szCs w:val="24"/>
        </w:rPr>
        <w:t>,</w:t>
      </w:r>
      <w:r w:rsidR="006F07E4" w:rsidRPr="00E80170">
        <w:rPr>
          <w:color w:val="000000" w:themeColor="text1"/>
          <w:szCs w:val="24"/>
        </w:rPr>
        <w:t xml:space="preserve"> </w:t>
      </w:r>
      <w:r w:rsidR="005E4194" w:rsidRPr="00E80170">
        <w:rPr>
          <w:color w:val="000000" w:themeColor="text1"/>
          <w:szCs w:val="24"/>
        </w:rPr>
        <w:t>Ing. Annaclaudia Bonifazi</w:t>
      </w:r>
      <w:r w:rsidR="006F07E4" w:rsidRPr="00E80170">
        <w:rPr>
          <w:color w:val="000000" w:themeColor="text1"/>
          <w:szCs w:val="24"/>
        </w:rPr>
        <w:t>;</w:t>
      </w:r>
    </w:p>
    <w:p w14:paraId="4C314F52" w14:textId="77777777" w:rsidR="006F07E4" w:rsidRPr="00E80170" w:rsidRDefault="006F07E4" w:rsidP="00BA33F6">
      <w:pPr>
        <w:pStyle w:val="Corpotesto"/>
        <w:numPr>
          <w:ilvl w:val="0"/>
          <w:numId w:val="39"/>
        </w:numPr>
        <w:tabs>
          <w:tab w:val="left" w:pos="709"/>
        </w:tabs>
        <w:spacing w:after="0" w:line="276" w:lineRule="auto"/>
        <w:rPr>
          <w:color w:val="000000" w:themeColor="text1"/>
          <w:szCs w:val="24"/>
        </w:rPr>
      </w:pPr>
      <w:r w:rsidRPr="00E80170">
        <w:rPr>
          <w:color w:val="000000" w:themeColor="text1"/>
          <w:szCs w:val="24"/>
        </w:rPr>
        <w:t>Referenti per la trasmissione dei dati, costituiti dai responsabili delle unità organizzative che devono predisporre e trasmettere i dati;</w:t>
      </w:r>
    </w:p>
    <w:p w14:paraId="026BA630" w14:textId="77777777" w:rsidR="006F07E4" w:rsidRPr="00E80170" w:rsidRDefault="006F07E4" w:rsidP="00BA33F6">
      <w:pPr>
        <w:pStyle w:val="Corpotesto"/>
        <w:numPr>
          <w:ilvl w:val="0"/>
          <w:numId w:val="39"/>
        </w:numPr>
        <w:tabs>
          <w:tab w:val="left" w:pos="709"/>
        </w:tabs>
        <w:spacing w:after="0" w:line="276" w:lineRule="auto"/>
        <w:rPr>
          <w:color w:val="000000" w:themeColor="text1"/>
          <w:szCs w:val="24"/>
        </w:rPr>
      </w:pPr>
      <w:r w:rsidRPr="00E80170">
        <w:rPr>
          <w:color w:val="000000" w:themeColor="text1"/>
          <w:szCs w:val="24"/>
        </w:rPr>
        <w:t>Responsabile dell’inserimento dei dati nel sito web della società.</w:t>
      </w:r>
    </w:p>
    <w:p w14:paraId="06971CD3" w14:textId="77777777" w:rsidR="006F07E4" w:rsidRPr="00D33A86" w:rsidRDefault="006F07E4" w:rsidP="008B01DA">
      <w:pPr>
        <w:pStyle w:val="Corpotesto"/>
        <w:tabs>
          <w:tab w:val="left" w:pos="709"/>
        </w:tabs>
        <w:spacing w:after="0" w:line="276" w:lineRule="auto"/>
        <w:rPr>
          <w:szCs w:val="24"/>
        </w:rPr>
      </w:pPr>
    </w:p>
    <w:p w14:paraId="22C2A28D" w14:textId="77777777" w:rsidR="006F07E4" w:rsidRPr="00D33A86" w:rsidRDefault="006F07E4" w:rsidP="008B01DA">
      <w:pPr>
        <w:pStyle w:val="Corpotesto"/>
        <w:tabs>
          <w:tab w:val="left" w:pos="709"/>
        </w:tabs>
        <w:spacing w:after="0" w:line="276" w:lineRule="auto"/>
        <w:rPr>
          <w:szCs w:val="24"/>
        </w:rPr>
      </w:pPr>
      <w:r w:rsidRPr="00D33A86">
        <w:rPr>
          <w:szCs w:val="24"/>
        </w:rPr>
        <w:t>Si riporta di seguito una breve descrizione dei compiti dei soggetti suddetti.</w:t>
      </w:r>
    </w:p>
    <w:p w14:paraId="2A1F701D" w14:textId="77777777" w:rsidR="006F07E4" w:rsidRPr="00D33A86" w:rsidRDefault="006F07E4" w:rsidP="008B01DA">
      <w:pPr>
        <w:pStyle w:val="Corpotesto"/>
        <w:tabs>
          <w:tab w:val="left" w:pos="709"/>
        </w:tabs>
        <w:spacing w:after="0" w:line="276" w:lineRule="auto"/>
        <w:rPr>
          <w:szCs w:val="24"/>
        </w:rPr>
      </w:pPr>
    </w:p>
    <w:p w14:paraId="61A3F642" w14:textId="77777777" w:rsidR="006F07E4" w:rsidRPr="00D33A86" w:rsidRDefault="00B43A51" w:rsidP="008B01DA">
      <w:pPr>
        <w:pStyle w:val="Corpotesto"/>
        <w:tabs>
          <w:tab w:val="left" w:pos="709"/>
        </w:tabs>
        <w:spacing w:after="0" w:line="276" w:lineRule="auto"/>
        <w:rPr>
          <w:i/>
          <w:szCs w:val="24"/>
        </w:rPr>
      </w:pPr>
      <w:r w:rsidRPr="00D33A86">
        <w:rPr>
          <w:i/>
          <w:szCs w:val="24"/>
        </w:rPr>
        <w:t>Responsabile della prevenzione della corruzione e della trasparenza</w:t>
      </w:r>
      <w:r w:rsidR="006F07E4" w:rsidRPr="00D33A86">
        <w:rPr>
          <w:i/>
          <w:szCs w:val="24"/>
        </w:rPr>
        <w:t xml:space="preserve"> </w:t>
      </w:r>
    </w:p>
    <w:p w14:paraId="2E99CF17" w14:textId="77777777" w:rsidR="006F07E4" w:rsidRPr="00D33A86" w:rsidRDefault="006F07E4" w:rsidP="008B01DA">
      <w:pPr>
        <w:pStyle w:val="Corpotesto"/>
        <w:tabs>
          <w:tab w:val="left" w:pos="709"/>
        </w:tabs>
        <w:spacing w:after="0" w:line="276" w:lineRule="auto"/>
        <w:rPr>
          <w:szCs w:val="24"/>
        </w:rPr>
      </w:pPr>
      <w:r w:rsidRPr="00D33A86">
        <w:rPr>
          <w:szCs w:val="24"/>
        </w:rPr>
        <w:t xml:space="preserve">Al fine di favorire l'attuazione delle disposizioni contenute nell'art. 43 del </w:t>
      </w:r>
      <w:r w:rsidR="00B30952" w:rsidRPr="00D33A86">
        <w:rPr>
          <w:szCs w:val="24"/>
        </w:rPr>
        <w:t xml:space="preserve">D. </w:t>
      </w:r>
      <w:proofErr w:type="spellStart"/>
      <w:r w:rsidR="00B30952" w:rsidRPr="00D33A86">
        <w:rPr>
          <w:szCs w:val="24"/>
        </w:rPr>
        <w:t>Lgs</w:t>
      </w:r>
      <w:proofErr w:type="spellEnd"/>
      <w:r w:rsidRPr="00D33A86">
        <w:rPr>
          <w:szCs w:val="24"/>
        </w:rPr>
        <w:t xml:space="preserve">. 33/2013, la società </w:t>
      </w:r>
      <w:r w:rsidR="006D344C">
        <w:rPr>
          <w:szCs w:val="24"/>
        </w:rPr>
        <w:t>SI.GE.RI.CO.</w:t>
      </w:r>
      <w:r w:rsidRPr="00D33A86">
        <w:rPr>
          <w:szCs w:val="24"/>
        </w:rPr>
        <w:t xml:space="preserve"> ha individuato un </w:t>
      </w:r>
      <w:r w:rsidR="00B43A51" w:rsidRPr="00D33A86">
        <w:rPr>
          <w:szCs w:val="24"/>
        </w:rPr>
        <w:t xml:space="preserve">Responsabile della </w:t>
      </w:r>
      <w:r w:rsidR="009B05BF">
        <w:rPr>
          <w:szCs w:val="24"/>
        </w:rPr>
        <w:t>T</w:t>
      </w:r>
      <w:r w:rsidR="00B43A51" w:rsidRPr="00D33A86">
        <w:rPr>
          <w:szCs w:val="24"/>
        </w:rPr>
        <w:t>rasparenza</w:t>
      </w:r>
      <w:r w:rsidRPr="00D33A86">
        <w:rPr>
          <w:szCs w:val="24"/>
        </w:rPr>
        <w:t xml:space="preserve">, identificandolo con il Direttore Generale </w:t>
      </w:r>
      <w:r w:rsidR="009B05BF">
        <w:rPr>
          <w:szCs w:val="24"/>
        </w:rPr>
        <w:t>Ing. Annaclaudia Bonifazi</w:t>
      </w:r>
      <w:r w:rsidRPr="00D33A86">
        <w:rPr>
          <w:szCs w:val="24"/>
        </w:rPr>
        <w:t>.</w:t>
      </w:r>
    </w:p>
    <w:p w14:paraId="65761079" w14:textId="77777777" w:rsidR="006F07E4" w:rsidRPr="00D33A86" w:rsidRDefault="006F07E4" w:rsidP="008B01DA">
      <w:pPr>
        <w:pStyle w:val="Corpotesto"/>
        <w:tabs>
          <w:tab w:val="left" w:pos="0"/>
        </w:tabs>
        <w:spacing w:after="0" w:line="276" w:lineRule="auto"/>
        <w:rPr>
          <w:szCs w:val="24"/>
        </w:rPr>
      </w:pPr>
      <w:r w:rsidRPr="00D33A86">
        <w:rPr>
          <w:szCs w:val="24"/>
        </w:rPr>
        <w:lastRenderedPageBreak/>
        <w:t xml:space="preserve">Ai sensi di quanto previsto dall'art. 43 del D. </w:t>
      </w:r>
      <w:proofErr w:type="spellStart"/>
      <w:r w:rsidRPr="00D33A86">
        <w:rPr>
          <w:szCs w:val="24"/>
        </w:rPr>
        <w:t>Lgs</w:t>
      </w:r>
      <w:proofErr w:type="spellEnd"/>
      <w:r w:rsidRPr="00D33A86">
        <w:rPr>
          <w:szCs w:val="24"/>
        </w:rPr>
        <w:t xml:space="preserve">. 33/2013 il Responsabile svolge stabilmente un'attività di controllo sull'adempimento da parte dell'amministrazione degli obblighi di pubblicazione previsti dalla normativa vigente, assicurando la completezza, la chiarezza e l'aggiornamento delle informazioni pubblicate, nonché segnalando al Consiglio di Amministrazione e all'Autorità Nazionale Anticorruzione, i casi di mancato o ritardato adempimento degli obblighi di pubblicazione previsti dalla normativa. </w:t>
      </w:r>
    </w:p>
    <w:p w14:paraId="18DC1B08" w14:textId="77777777" w:rsidR="006F07E4" w:rsidRPr="00D33A86" w:rsidRDefault="006F07E4" w:rsidP="008B01DA">
      <w:pPr>
        <w:pStyle w:val="Corpotesto"/>
        <w:tabs>
          <w:tab w:val="left" w:pos="0"/>
        </w:tabs>
        <w:spacing w:after="0" w:line="276" w:lineRule="auto"/>
        <w:rPr>
          <w:szCs w:val="24"/>
        </w:rPr>
      </w:pPr>
      <w:r w:rsidRPr="00D33A86">
        <w:rPr>
          <w:szCs w:val="24"/>
        </w:rPr>
        <w:t xml:space="preserve">Il Responsabile controlla e assicura, inoltre, la regolare attuazione dell'accesso civico sulla base di quanto stabilito dal D. </w:t>
      </w:r>
      <w:proofErr w:type="spellStart"/>
      <w:r w:rsidRPr="00D33A86">
        <w:rPr>
          <w:szCs w:val="24"/>
        </w:rPr>
        <w:t>Lgs</w:t>
      </w:r>
      <w:proofErr w:type="spellEnd"/>
      <w:r w:rsidRPr="00D33A86">
        <w:rPr>
          <w:szCs w:val="24"/>
        </w:rPr>
        <w:t>. 33/2013.</w:t>
      </w:r>
    </w:p>
    <w:p w14:paraId="099B0694" w14:textId="77777777" w:rsidR="006F07E4" w:rsidRPr="00D33A86" w:rsidRDefault="006F07E4" w:rsidP="008B01DA">
      <w:pPr>
        <w:pStyle w:val="Corpotesto"/>
        <w:tabs>
          <w:tab w:val="left" w:pos="0"/>
        </w:tabs>
        <w:spacing w:after="0" w:line="276" w:lineRule="auto"/>
        <w:rPr>
          <w:szCs w:val="24"/>
        </w:rPr>
      </w:pPr>
      <w:r w:rsidRPr="00D33A86">
        <w:rPr>
          <w:szCs w:val="24"/>
        </w:rPr>
        <w:t>Il Responsabile, infine,</w:t>
      </w:r>
      <w:r w:rsidRPr="00D33A86">
        <w:t xml:space="preserve"> </w:t>
      </w:r>
      <w:r w:rsidRPr="00D33A86">
        <w:rPr>
          <w:szCs w:val="24"/>
        </w:rPr>
        <w:t>segnala i casi di inadempimento o di adempimento parziale degli obblighi in materia di pubblicazione previsti dalla normativa vigente, all'ufficio del personale, ai fini dell'eventuale attivazione del procedimento disciplinare da definire in relazione alla gravità dei fatti accertati. Il responsabile segnala altresì gli inadempimenti al Consiglio di Amministrazione.</w:t>
      </w:r>
    </w:p>
    <w:p w14:paraId="03EFCA41" w14:textId="77777777" w:rsidR="006F07E4" w:rsidRPr="00D33A86" w:rsidRDefault="006F07E4" w:rsidP="009B05BF">
      <w:pPr>
        <w:pStyle w:val="Corpotesto"/>
        <w:tabs>
          <w:tab w:val="left" w:pos="0"/>
        </w:tabs>
        <w:spacing w:after="0" w:line="276" w:lineRule="auto"/>
        <w:rPr>
          <w:szCs w:val="24"/>
        </w:rPr>
      </w:pPr>
    </w:p>
    <w:p w14:paraId="7BF68C7F" w14:textId="77777777" w:rsidR="006F07E4" w:rsidRPr="00D33A86" w:rsidRDefault="006F07E4" w:rsidP="008B01DA">
      <w:pPr>
        <w:pStyle w:val="Corpotesto"/>
        <w:tabs>
          <w:tab w:val="left" w:pos="709"/>
        </w:tabs>
        <w:spacing w:after="0" w:line="276" w:lineRule="auto"/>
        <w:rPr>
          <w:i/>
          <w:szCs w:val="24"/>
        </w:rPr>
      </w:pPr>
      <w:r w:rsidRPr="00D33A86">
        <w:rPr>
          <w:i/>
          <w:szCs w:val="24"/>
        </w:rPr>
        <w:t>Referenti per la trasmissione dei dati</w:t>
      </w:r>
    </w:p>
    <w:p w14:paraId="1A6C74D4" w14:textId="77777777" w:rsidR="006F07E4" w:rsidRPr="00D33A86" w:rsidRDefault="006F07E4" w:rsidP="008B01DA">
      <w:pPr>
        <w:pStyle w:val="Corpotesto"/>
        <w:tabs>
          <w:tab w:val="left" w:pos="0"/>
        </w:tabs>
        <w:spacing w:line="276" w:lineRule="auto"/>
        <w:rPr>
          <w:szCs w:val="24"/>
        </w:rPr>
      </w:pPr>
      <w:r w:rsidRPr="00D33A86">
        <w:rPr>
          <w:szCs w:val="24"/>
        </w:rPr>
        <w:t>I referenti per la trasmissione dei dati sono costituiti dai responsabili delle varie aree aziendali di seguito individuati che devono garantire il tempestivo e regolare flusso delle informazioni da pubblicare ai fini del rispetto dei termini stabiliti dalla legge.</w:t>
      </w:r>
    </w:p>
    <w:p w14:paraId="5F96A722" w14:textId="77777777" w:rsidR="006F07E4" w:rsidRPr="00D33A86" w:rsidRDefault="006F07E4" w:rsidP="009B05BF">
      <w:pPr>
        <w:spacing w:after="0" w:line="276" w:lineRule="auto"/>
        <w:rPr>
          <w:rFonts w:eastAsia="Arial Unicode MS"/>
          <w:szCs w:val="24"/>
        </w:rPr>
      </w:pPr>
    </w:p>
    <w:p w14:paraId="504DBD40" w14:textId="77777777" w:rsidR="006F07E4" w:rsidRPr="00D33A86" w:rsidRDefault="006F07E4" w:rsidP="008B01DA">
      <w:pPr>
        <w:pStyle w:val="Corpotesto"/>
        <w:tabs>
          <w:tab w:val="left" w:pos="709"/>
        </w:tabs>
        <w:spacing w:after="0" w:line="276" w:lineRule="auto"/>
        <w:rPr>
          <w:i/>
          <w:szCs w:val="24"/>
        </w:rPr>
      </w:pPr>
      <w:r w:rsidRPr="00D33A86">
        <w:rPr>
          <w:i/>
          <w:szCs w:val="24"/>
        </w:rPr>
        <w:t>Responsabile dell’inserimento dei dati nel sito web della società</w:t>
      </w:r>
    </w:p>
    <w:p w14:paraId="5BAD25A8" w14:textId="77777777" w:rsidR="006F07E4" w:rsidRPr="00D33A86" w:rsidRDefault="006F07E4" w:rsidP="008B01DA">
      <w:pPr>
        <w:spacing w:line="276" w:lineRule="auto"/>
        <w:rPr>
          <w:rFonts w:eastAsia="Arial Unicode MS"/>
          <w:b/>
          <w:szCs w:val="24"/>
        </w:rPr>
      </w:pPr>
      <w:r w:rsidRPr="00D33A86">
        <w:rPr>
          <w:rFonts w:eastAsia="Arial Unicode MS"/>
          <w:szCs w:val="24"/>
        </w:rPr>
        <w:t xml:space="preserve">Il Responsabile del sito web cura la predisposizione e l'aggiornamento della sezione del sito Società Trasparente e procede alla pubblicazione on line dei dati aziendali. </w:t>
      </w:r>
    </w:p>
    <w:p w14:paraId="5B95CD12" w14:textId="77777777" w:rsidR="006F07E4" w:rsidRPr="00D33A86" w:rsidRDefault="006F07E4" w:rsidP="008B01DA">
      <w:pPr>
        <w:spacing w:line="276" w:lineRule="auto"/>
        <w:rPr>
          <w:rFonts w:eastAsia="Arial Unicode MS"/>
          <w:szCs w:val="24"/>
        </w:rPr>
      </w:pPr>
    </w:p>
    <w:p w14:paraId="63F97360" w14:textId="77777777" w:rsidR="006F07E4" w:rsidRPr="00D33A86" w:rsidRDefault="006F07E4" w:rsidP="008B01DA">
      <w:pPr>
        <w:pStyle w:val="Titolo2"/>
        <w:spacing w:line="276" w:lineRule="auto"/>
      </w:pPr>
      <w:bookmarkStart w:id="53" w:name="_Toc469048731"/>
      <w:bookmarkStart w:id="54" w:name="_Toc157002076"/>
      <w:r w:rsidRPr="00D33A86">
        <w:t>2</w:t>
      </w:r>
      <w:r w:rsidR="009F4C8E">
        <w:t>6</w:t>
      </w:r>
      <w:r w:rsidRPr="00D33A86">
        <w:t>.3. Informazioni soggette alla pubblicazione</w:t>
      </w:r>
      <w:bookmarkEnd w:id="53"/>
      <w:bookmarkEnd w:id="54"/>
    </w:p>
    <w:p w14:paraId="43D763B8" w14:textId="77777777" w:rsidR="006F07E4" w:rsidRPr="00D33A86" w:rsidRDefault="006F07E4" w:rsidP="008B01DA">
      <w:pPr>
        <w:spacing w:line="276" w:lineRule="auto"/>
        <w:rPr>
          <w:rFonts w:eastAsia="Times New Roman"/>
          <w:szCs w:val="24"/>
        </w:rPr>
      </w:pPr>
      <w:r w:rsidRPr="00D33A86">
        <w:rPr>
          <w:rFonts w:eastAsia="Times New Roman"/>
          <w:szCs w:val="24"/>
        </w:rPr>
        <w:t xml:space="preserve">Nella Tabella </w:t>
      </w:r>
      <w:r w:rsidR="007C214F">
        <w:rPr>
          <w:rFonts w:eastAsia="Times New Roman"/>
          <w:szCs w:val="24"/>
        </w:rPr>
        <w:t>3</w:t>
      </w:r>
      <w:r w:rsidRPr="00D33A86">
        <w:rPr>
          <w:rFonts w:eastAsia="Times New Roman"/>
          <w:szCs w:val="24"/>
        </w:rPr>
        <w:t xml:space="preserve"> – Informazioni soggette alla pubblicazione si riporta l'elenco delle categorie informative soggette alla pubblicazione indicando per ciascuna tipologia:</w:t>
      </w:r>
    </w:p>
    <w:p w14:paraId="094625BD" w14:textId="77777777" w:rsidR="006F07E4" w:rsidRPr="00D33A86" w:rsidRDefault="006F07E4" w:rsidP="00BA33F6">
      <w:pPr>
        <w:numPr>
          <w:ilvl w:val="0"/>
          <w:numId w:val="37"/>
        </w:numPr>
        <w:spacing w:after="0" w:line="276" w:lineRule="auto"/>
        <w:rPr>
          <w:rFonts w:eastAsia="Times New Roman"/>
          <w:szCs w:val="24"/>
        </w:rPr>
      </w:pPr>
      <w:r w:rsidRPr="00D33A86">
        <w:rPr>
          <w:rFonts w:eastAsia="Times New Roman"/>
          <w:szCs w:val="24"/>
        </w:rPr>
        <w:lastRenderedPageBreak/>
        <w:t>il riferimento normativo;</w:t>
      </w:r>
    </w:p>
    <w:p w14:paraId="0B0A1243" w14:textId="77777777" w:rsidR="006F07E4" w:rsidRPr="00D33A86" w:rsidRDefault="006F07E4" w:rsidP="00BA33F6">
      <w:pPr>
        <w:numPr>
          <w:ilvl w:val="0"/>
          <w:numId w:val="37"/>
        </w:numPr>
        <w:spacing w:after="0" w:line="276" w:lineRule="auto"/>
        <w:rPr>
          <w:rFonts w:eastAsia="Times New Roman"/>
          <w:szCs w:val="24"/>
        </w:rPr>
      </w:pPr>
      <w:r w:rsidRPr="00D33A86">
        <w:rPr>
          <w:rFonts w:eastAsia="Times New Roman"/>
          <w:szCs w:val="24"/>
        </w:rPr>
        <w:t xml:space="preserve">la categoria informativa, che corrisponde alla sezione del sito Internet di </w:t>
      </w:r>
      <w:r w:rsidR="006D344C">
        <w:rPr>
          <w:rFonts w:eastAsia="Times New Roman"/>
          <w:szCs w:val="24"/>
        </w:rPr>
        <w:t>SI.GE.RI.CO.</w:t>
      </w:r>
      <w:r w:rsidRPr="00D33A86">
        <w:rPr>
          <w:rFonts w:eastAsia="Times New Roman"/>
          <w:szCs w:val="24"/>
        </w:rPr>
        <w:t xml:space="preserve"> in cui è pubblicata l'informazione;</w:t>
      </w:r>
    </w:p>
    <w:p w14:paraId="4F7B9E21" w14:textId="77777777" w:rsidR="006F07E4" w:rsidRPr="00D33A86" w:rsidRDefault="006F07E4" w:rsidP="00BA33F6">
      <w:pPr>
        <w:numPr>
          <w:ilvl w:val="0"/>
          <w:numId w:val="37"/>
        </w:numPr>
        <w:spacing w:after="0" w:line="276" w:lineRule="auto"/>
        <w:rPr>
          <w:rFonts w:eastAsia="Times New Roman"/>
          <w:szCs w:val="24"/>
        </w:rPr>
      </w:pPr>
      <w:r w:rsidRPr="00D33A86">
        <w:rPr>
          <w:rFonts w:eastAsia="Times New Roman"/>
          <w:szCs w:val="24"/>
        </w:rPr>
        <w:t xml:space="preserve">il referente interno, ossia l'unità organizzativa che dovrà fornire il dato al </w:t>
      </w:r>
      <w:r w:rsidR="00B43A51" w:rsidRPr="00D33A86">
        <w:rPr>
          <w:rFonts w:eastAsia="Times New Roman"/>
          <w:szCs w:val="24"/>
        </w:rPr>
        <w:t>Responsabile della prevenzione della corruzione e della trasparenza</w:t>
      </w:r>
      <w:r w:rsidRPr="00D33A86">
        <w:rPr>
          <w:rFonts w:eastAsia="Times New Roman"/>
          <w:szCs w:val="24"/>
        </w:rPr>
        <w:t>;</w:t>
      </w:r>
    </w:p>
    <w:p w14:paraId="125E2780" w14:textId="77777777" w:rsidR="006F07E4" w:rsidRPr="00D33A86" w:rsidRDefault="006F07E4" w:rsidP="00BA33F6">
      <w:pPr>
        <w:numPr>
          <w:ilvl w:val="0"/>
          <w:numId w:val="37"/>
        </w:numPr>
        <w:spacing w:after="0" w:line="276" w:lineRule="auto"/>
        <w:rPr>
          <w:rFonts w:eastAsia="Times New Roman"/>
          <w:szCs w:val="24"/>
        </w:rPr>
      </w:pPr>
      <w:r w:rsidRPr="00D33A86">
        <w:rPr>
          <w:rFonts w:eastAsia="Times New Roman"/>
          <w:szCs w:val="24"/>
        </w:rPr>
        <w:t>la periodicità dell'aggiornamento;</w:t>
      </w:r>
    </w:p>
    <w:p w14:paraId="73AD7E43" w14:textId="77777777" w:rsidR="005F14A6" w:rsidRDefault="006F07E4" w:rsidP="00BA33F6">
      <w:pPr>
        <w:numPr>
          <w:ilvl w:val="0"/>
          <w:numId w:val="37"/>
        </w:numPr>
        <w:spacing w:after="0" w:line="276" w:lineRule="auto"/>
        <w:rPr>
          <w:rFonts w:eastAsia="Times New Roman"/>
          <w:szCs w:val="24"/>
        </w:rPr>
      </w:pPr>
      <w:r w:rsidRPr="00D33A86">
        <w:rPr>
          <w:rFonts w:eastAsia="Times New Roman"/>
          <w:szCs w:val="24"/>
        </w:rPr>
        <w:t>la scadenza del flusso informativo per il referente interno</w:t>
      </w:r>
      <w:r w:rsidR="005F14A6">
        <w:rPr>
          <w:rFonts w:eastAsia="Times New Roman"/>
          <w:szCs w:val="24"/>
        </w:rPr>
        <w:t>;</w:t>
      </w:r>
    </w:p>
    <w:p w14:paraId="7855DC3D" w14:textId="56DA3605" w:rsidR="006F07E4" w:rsidRDefault="005F14A6" w:rsidP="00BA33F6">
      <w:pPr>
        <w:numPr>
          <w:ilvl w:val="0"/>
          <w:numId w:val="37"/>
        </w:numPr>
        <w:spacing w:after="0" w:line="276" w:lineRule="auto"/>
        <w:rPr>
          <w:rFonts w:eastAsia="Times New Roman"/>
          <w:szCs w:val="24"/>
        </w:rPr>
      </w:pPr>
      <w:r>
        <w:rPr>
          <w:rFonts w:eastAsia="Times New Roman"/>
          <w:szCs w:val="24"/>
        </w:rPr>
        <w:t>la tempistica del monitoraggio della pubblicazione dei dati.</w:t>
      </w:r>
    </w:p>
    <w:p w14:paraId="0C574DFD" w14:textId="48C1F8A0" w:rsidR="00BE08B7" w:rsidRDefault="00BE08B7" w:rsidP="00BE08B7">
      <w:pPr>
        <w:spacing w:after="0" w:line="276" w:lineRule="auto"/>
        <w:rPr>
          <w:rFonts w:eastAsia="Times New Roman"/>
          <w:szCs w:val="24"/>
        </w:rPr>
      </w:pPr>
    </w:p>
    <w:p w14:paraId="546BF04F" w14:textId="77777777" w:rsidR="00BE08B7" w:rsidRPr="00D33A86" w:rsidRDefault="00BE08B7" w:rsidP="00BE08B7">
      <w:pPr>
        <w:spacing w:after="0" w:line="276" w:lineRule="auto"/>
        <w:rPr>
          <w:rFonts w:eastAsia="Times New Roman"/>
          <w:szCs w:val="24"/>
        </w:rPr>
      </w:pPr>
    </w:p>
    <w:p w14:paraId="5CD27FDF" w14:textId="77777777" w:rsidR="006F07E4" w:rsidRPr="00D33A86" w:rsidRDefault="006F07E4" w:rsidP="008B01DA">
      <w:pPr>
        <w:pStyle w:val="Titolo2"/>
        <w:spacing w:line="276" w:lineRule="auto"/>
      </w:pPr>
      <w:bookmarkStart w:id="55" w:name="_Toc461790583"/>
      <w:bookmarkStart w:id="56" w:name="_Toc465845825"/>
      <w:bookmarkStart w:id="57" w:name="_Toc469048732"/>
      <w:bookmarkStart w:id="58" w:name="_Toc157002077"/>
      <w:r w:rsidRPr="00D33A86">
        <w:t>2</w:t>
      </w:r>
      <w:r w:rsidR="009F4C8E">
        <w:t>6</w:t>
      </w:r>
      <w:r w:rsidRPr="00D33A86">
        <w:t>.4. Disposizioni generali</w:t>
      </w:r>
      <w:bookmarkEnd w:id="55"/>
      <w:bookmarkEnd w:id="56"/>
      <w:bookmarkEnd w:id="57"/>
      <w:bookmarkEnd w:id="58"/>
      <w:r w:rsidRPr="00D33A86">
        <w:t xml:space="preserve"> </w:t>
      </w:r>
    </w:p>
    <w:p w14:paraId="16D61E2F" w14:textId="53413C9E" w:rsidR="00EA6AD6" w:rsidRPr="00EA6AD6" w:rsidRDefault="00EA6AD6" w:rsidP="00A6417E">
      <w:r w:rsidRPr="00EA6AD6">
        <w:t xml:space="preserve">Nella sezione del sito </w:t>
      </w:r>
      <w:r w:rsidRPr="00A6417E">
        <w:rPr>
          <w:i/>
        </w:rPr>
        <w:t>Piano triennale di prevenzione della corruzione e della trasparenza</w:t>
      </w:r>
      <w:r w:rsidRPr="00EA6AD6">
        <w:t xml:space="preserve"> sono pubblicate le </w:t>
      </w:r>
      <w:r w:rsidR="00731C38">
        <w:t>m</w:t>
      </w:r>
      <w:r w:rsidR="00731C38" w:rsidRPr="00EA6AD6">
        <w:t>isure</w:t>
      </w:r>
      <w:r w:rsidRPr="00EA6AD6">
        <w:t xml:space="preserve"> organizzative per la prevenzione della corruzione e per la trasparenza integrative di quelle adottate ai sensi del </w:t>
      </w:r>
      <w:proofErr w:type="spellStart"/>
      <w:r w:rsidRPr="00EA6AD6">
        <w:t>D.Lgs.</w:t>
      </w:r>
      <w:proofErr w:type="spellEnd"/>
      <w:r w:rsidRPr="00EA6AD6">
        <w:t xml:space="preserve"> 231/2001 (link alla sotto-sezione Altri contenuti – Prevenzione della corruzione).</w:t>
      </w:r>
    </w:p>
    <w:p w14:paraId="5339C068" w14:textId="77777777" w:rsidR="00EA6AD6" w:rsidRPr="00EA6AD6" w:rsidRDefault="00EA6AD6" w:rsidP="00A6417E">
      <w:r w:rsidRPr="00EA6AD6">
        <w:t>Nella sezione</w:t>
      </w:r>
      <w:r w:rsidR="009874BA">
        <w:t xml:space="preserve"> </w:t>
      </w:r>
      <w:r w:rsidRPr="00A6417E">
        <w:rPr>
          <w:i/>
        </w:rPr>
        <w:t>Riferimenti normativi su organizzazione e attività</w:t>
      </w:r>
      <w:r w:rsidRPr="00EA6AD6">
        <w:t xml:space="preserve"> la Società pubblica i riferimenti normativi con i relativi link alle norme di legge statale pubblicate nella banca dati “</w:t>
      </w:r>
      <w:proofErr w:type="spellStart"/>
      <w:r w:rsidRPr="00EA6AD6">
        <w:t>Normattiva</w:t>
      </w:r>
      <w:proofErr w:type="spellEnd"/>
      <w:r w:rsidRPr="00EA6AD6">
        <w:t>” che regolano l’organizzazione e l’attività della Società.</w:t>
      </w:r>
    </w:p>
    <w:p w14:paraId="79E8CEA1" w14:textId="77777777" w:rsidR="00EA6AD6" w:rsidRPr="00EA6AD6" w:rsidRDefault="00EA6AD6" w:rsidP="00A6417E">
      <w:r w:rsidRPr="00EA6AD6">
        <w:t xml:space="preserve">Nella sezione </w:t>
      </w:r>
      <w:r w:rsidRPr="00A6417E">
        <w:rPr>
          <w:i/>
        </w:rPr>
        <w:t>Atti amministrativi generali</w:t>
      </w:r>
      <w:r w:rsidRPr="00EA6AD6">
        <w:t xml:space="preserve"> la Società pubblica lo statuto societario, gli atti di indirizzo dei soci e i regolamenti aziendali che dispongono in generale sull’organizzazione</w:t>
      </w:r>
      <w:r w:rsidR="00A6417E">
        <w:t>.</w:t>
      </w:r>
      <w:r w:rsidRPr="00EA6AD6">
        <w:t xml:space="preserve"> </w:t>
      </w:r>
    </w:p>
    <w:p w14:paraId="53FFD57B" w14:textId="77777777" w:rsidR="00834C4D" w:rsidRPr="00D33A86" w:rsidRDefault="00EA6AD6" w:rsidP="00A6417E">
      <w:r w:rsidRPr="00EA6AD6">
        <w:t xml:space="preserve">Nella sezione del sito </w:t>
      </w:r>
      <w:r w:rsidRPr="00A6417E">
        <w:rPr>
          <w:i/>
        </w:rPr>
        <w:t>Codice di condotta e codice etico</w:t>
      </w:r>
      <w:r w:rsidRPr="00EA6AD6">
        <w:t xml:space="preserve"> è riportato il Codice etico adottato da </w:t>
      </w:r>
      <w:r w:rsidR="006D344C">
        <w:t>SI.GE.RI.CO</w:t>
      </w:r>
      <w:r w:rsidRPr="00EA6AD6">
        <w:t>.</w:t>
      </w:r>
      <w:r w:rsidR="00834C4D" w:rsidRPr="00D33A86">
        <w:t xml:space="preserve"> </w:t>
      </w:r>
    </w:p>
    <w:p w14:paraId="3691E7B2" w14:textId="77777777" w:rsidR="00834C4D" w:rsidRPr="00D33A86" w:rsidRDefault="00834C4D" w:rsidP="008B01DA">
      <w:pPr>
        <w:spacing w:line="276" w:lineRule="auto"/>
        <w:rPr>
          <w:rFonts w:eastAsia="Arial Unicode MS"/>
          <w:szCs w:val="24"/>
        </w:rPr>
      </w:pPr>
    </w:p>
    <w:p w14:paraId="212921A7" w14:textId="77777777" w:rsidR="006F07E4" w:rsidRPr="00D33A86" w:rsidRDefault="006F07E4" w:rsidP="008B01DA">
      <w:pPr>
        <w:pStyle w:val="Titolo2"/>
        <w:spacing w:line="276" w:lineRule="auto"/>
      </w:pPr>
      <w:bookmarkStart w:id="59" w:name="_Toc469048733"/>
      <w:bookmarkStart w:id="60" w:name="_Toc157002078"/>
      <w:r w:rsidRPr="00D33A86">
        <w:t>2</w:t>
      </w:r>
      <w:r w:rsidR="009F4C8E">
        <w:t>6</w:t>
      </w:r>
      <w:r w:rsidRPr="00D33A86">
        <w:t>.5. Organizzazione</w:t>
      </w:r>
      <w:bookmarkEnd w:id="59"/>
      <w:bookmarkEnd w:id="60"/>
    </w:p>
    <w:p w14:paraId="488000A1" w14:textId="77777777" w:rsidR="00EA6AD6" w:rsidRPr="00EA6AD6" w:rsidRDefault="00EA6AD6" w:rsidP="00A6417E">
      <w:r w:rsidRPr="00EA6AD6">
        <w:t xml:space="preserve">Nella sezione del sito </w:t>
      </w:r>
      <w:r w:rsidRPr="00A6417E">
        <w:rPr>
          <w:i/>
        </w:rPr>
        <w:t>Titolari di incarichi politici, di amministrazione, di direzione o di governo</w:t>
      </w:r>
      <w:r w:rsidRPr="00EA6AD6">
        <w:t xml:space="preserve"> sono pubblicati, per l’Organo Amministrativo, i seguenti dati:</w:t>
      </w:r>
    </w:p>
    <w:p w14:paraId="40D30993" w14:textId="77777777" w:rsidR="00EA6AD6" w:rsidRPr="00EA6AD6" w:rsidRDefault="00EA6AD6" w:rsidP="00BA33F6">
      <w:pPr>
        <w:pStyle w:val="Paragrafoelenco"/>
        <w:numPr>
          <w:ilvl w:val="0"/>
          <w:numId w:val="46"/>
        </w:numPr>
      </w:pPr>
      <w:r w:rsidRPr="00EA6AD6">
        <w:lastRenderedPageBreak/>
        <w:t>le competenze;</w:t>
      </w:r>
    </w:p>
    <w:p w14:paraId="6FEE8A8D" w14:textId="77777777" w:rsidR="00EA6AD6" w:rsidRPr="00EA6AD6" w:rsidRDefault="00EA6AD6" w:rsidP="00BA33F6">
      <w:pPr>
        <w:pStyle w:val="Paragrafoelenco"/>
        <w:numPr>
          <w:ilvl w:val="0"/>
          <w:numId w:val="46"/>
        </w:numPr>
      </w:pPr>
      <w:r w:rsidRPr="00EA6AD6">
        <w:t>l’atto di nomina, con l’indicazione della durata dell’incarico;</w:t>
      </w:r>
    </w:p>
    <w:p w14:paraId="75B67815" w14:textId="77777777" w:rsidR="00EA6AD6" w:rsidRPr="00EA6AD6" w:rsidRDefault="00EA6AD6" w:rsidP="00BA33F6">
      <w:pPr>
        <w:pStyle w:val="Paragrafoelenco"/>
        <w:numPr>
          <w:ilvl w:val="0"/>
          <w:numId w:val="46"/>
        </w:numPr>
      </w:pPr>
      <w:r w:rsidRPr="00EA6AD6">
        <w:t>il curriculum vitae;</w:t>
      </w:r>
    </w:p>
    <w:p w14:paraId="1AAFD70F" w14:textId="77777777" w:rsidR="00EA6AD6" w:rsidRPr="00EA6AD6" w:rsidRDefault="00EA6AD6" w:rsidP="00BA33F6">
      <w:pPr>
        <w:pStyle w:val="Paragrafoelenco"/>
        <w:numPr>
          <w:ilvl w:val="0"/>
          <w:numId w:val="46"/>
        </w:numPr>
      </w:pPr>
      <w:r w:rsidRPr="00EA6AD6">
        <w:t>i compensi di qualsiasi natura connessi all’assunzione della carica, compresi gli importi di viaggi di servizio e missioni pagati con fondi pubblici;</w:t>
      </w:r>
    </w:p>
    <w:p w14:paraId="60D8D298" w14:textId="77777777" w:rsidR="00EA6AD6" w:rsidRPr="00EA6AD6" w:rsidRDefault="00EA6AD6" w:rsidP="00BA33F6">
      <w:pPr>
        <w:pStyle w:val="Paragrafoelenco"/>
        <w:numPr>
          <w:ilvl w:val="0"/>
          <w:numId w:val="46"/>
        </w:numPr>
      </w:pPr>
      <w:r w:rsidRPr="00EA6AD6">
        <w:t>i dati relativi all’assunzione di altre cariche, presso enti pubblici o privati, e relativi compensi a qualsiasi titolo corrisposti;</w:t>
      </w:r>
    </w:p>
    <w:p w14:paraId="3FB898A3" w14:textId="77777777" w:rsidR="00EA6AD6" w:rsidRPr="00EA6AD6" w:rsidRDefault="00EA6AD6" w:rsidP="00BA33F6">
      <w:pPr>
        <w:pStyle w:val="Paragrafoelenco"/>
        <w:numPr>
          <w:ilvl w:val="0"/>
          <w:numId w:val="46"/>
        </w:numPr>
      </w:pPr>
      <w:r w:rsidRPr="00EA6AD6">
        <w:t>i dati relativi ad altri eventuali incarichi con oneri a carico della finanza pubblica con l’indicazione dei compensi spettanti;</w:t>
      </w:r>
    </w:p>
    <w:p w14:paraId="6EA78253" w14:textId="77777777" w:rsidR="00EA6AD6" w:rsidRPr="00EA6AD6" w:rsidRDefault="00EA6AD6" w:rsidP="00BA33F6">
      <w:pPr>
        <w:pStyle w:val="Paragrafoelenco"/>
        <w:numPr>
          <w:ilvl w:val="0"/>
          <w:numId w:val="46"/>
        </w:numPr>
      </w:pPr>
      <w:r w:rsidRPr="00EA6AD6">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eventuale evidenza del mancato consenso);</w:t>
      </w:r>
    </w:p>
    <w:p w14:paraId="6C9C5684" w14:textId="77777777" w:rsidR="00EA6AD6" w:rsidRPr="00EA6AD6" w:rsidRDefault="00EA6AD6" w:rsidP="00BA33F6">
      <w:pPr>
        <w:pStyle w:val="Paragrafoelenco"/>
        <w:numPr>
          <w:ilvl w:val="0"/>
          <w:numId w:val="46"/>
        </w:numPr>
      </w:pPr>
      <w:r w:rsidRPr="00EA6AD6">
        <w:t>la copia dell’ultima dichiarazione dei redditi soggetti all’imposta sui redditi delle persone fisiche. Analoga dichiarazione deve essere resa per il coniuge non separato e i parenti entro il secondo grado, ove gli stessi vi consentano (NB: dando eventuale evidenza del mancato consenso);</w:t>
      </w:r>
    </w:p>
    <w:p w14:paraId="213484D9" w14:textId="77777777" w:rsidR="00EA6AD6" w:rsidRPr="00EA6AD6" w:rsidRDefault="00EA6AD6" w:rsidP="00BA33F6">
      <w:pPr>
        <w:pStyle w:val="Paragrafoelenco"/>
        <w:numPr>
          <w:ilvl w:val="0"/>
          <w:numId w:val="46"/>
        </w:numPr>
      </w:pPr>
      <w:r w:rsidRPr="00EA6AD6">
        <w:t xml:space="preserve">la dichiarazione </w:t>
      </w:r>
      <w:r w:rsidRPr="00A6417E">
        <w:t>degli Amministratori</w:t>
      </w:r>
      <w:r w:rsidRPr="00EA6AD6">
        <w:t xml:space="preserve"> resa ai sensi del D. </w:t>
      </w:r>
      <w:proofErr w:type="spellStart"/>
      <w:r w:rsidRPr="00EA6AD6">
        <w:t>Lgs</w:t>
      </w:r>
      <w:proofErr w:type="spellEnd"/>
      <w:r w:rsidRPr="00EA6AD6">
        <w:t>. 39/2013.</w:t>
      </w:r>
    </w:p>
    <w:p w14:paraId="74C2E58D" w14:textId="77777777" w:rsidR="00EA6AD6" w:rsidRPr="00EA6AD6" w:rsidRDefault="00EA6AD6" w:rsidP="00A6417E">
      <w:r w:rsidRPr="00EA6AD6">
        <w:t>I dati sopra citati devono essere pubblicati entro tre mesi dalla nomina.</w:t>
      </w:r>
    </w:p>
    <w:p w14:paraId="3B91464E" w14:textId="77777777" w:rsidR="00EA6AD6" w:rsidRPr="00EA6AD6" w:rsidRDefault="00EA6AD6" w:rsidP="00A6417E">
      <w:r w:rsidRPr="00EA6AD6">
        <w:t>Le informazioni di cui alla lettera g) vanno presentate una sola volta, entro 3 mesi dalla nomina, e annualmente deve essere pubblicata un’attestazione concernente le variazioni della situazione patrimoniale intervenute nell’anno precedente e la copia dell’ultima dichiarazione dei redditi.</w:t>
      </w:r>
    </w:p>
    <w:p w14:paraId="55D3A4F6" w14:textId="77777777" w:rsidR="00EA6AD6" w:rsidRPr="00EA6AD6" w:rsidRDefault="00EA6AD6" w:rsidP="00A6417E">
      <w:r w:rsidRPr="00EA6AD6">
        <w:t>La dichiarazione di cui alla lettera i) deve essere pubblicata ogni anno, entro il 31 gennaio.</w:t>
      </w:r>
    </w:p>
    <w:p w14:paraId="1A5B7640" w14:textId="77777777" w:rsidR="00EA6AD6" w:rsidRPr="00EA6AD6" w:rsidRDefault="00EA6AD6" w:rsidP="00A6417E">
      <w:r w:rsidRPr="00EA6AD6">
        <w:t xml:space="preserve">Ai sensi dell’art. 4 della legge 441/1982, espressamente richiamato dall’art. 14, co. 1, </w:t>
      </w:r>
      <w:proofErr w:type="spellStart"/>
      <w:r w:rsidRPr="00EA6AD6">
        <w:t>lett</w:t>
      </w:r>
      <w:proofErr w:type="spellEnd"/>
      <w:r w:rsidRPr="00EA6AD6">
        <w:t xml:space="preserve">. f) del D. </w:t>
      </w:r>
      <w:proofErr w:type="spellStart"/>
      <w:r w:rsidRPr="00EA6AD6">
        <w:t>Lgs</w:t>
      </w:r>
      <w:proofErr w:type="spellEnd"/>
      <w:r w:rsidRPr="00EA6AD6">
        <w:t xml:space="preserve">. 33/2013, entro tre mesi successivi alla cessazione dell’incarico, gli amministratori sono tenuti a depositare una dichiarazione concernente le variazioni della situazione patrimoniale intervenute dopo l’ultima attestazione. Detta dichiarazione è pubblicata </w:t>
      </w:r>
      <w:r w:rsidRPr="00EA6AD6">
        <w:lastRenderedPageBreak/>
        <w:t xml:space="preserve">tempestivamente sul sito della Società. Sono invece rimosse dal sito, ai sensi dell’art. 14, co. 2, D. </w:t>
      </w:r>
      <w:proofErr w:type="spellStart"/>
      <w:r w:rsidRPr="00EA6AD6">
        <w:t>Lgs</w:t>
      </w:r>
      <w:proofErr w:type="spellEnd"/>
      <w:r w:rsidRPr="00EA6AD6">
        <w:t xml:space="preserve">. 33/2013, la prima dichiarazione patrimoniale e le successive variazioni rese da parte dell’interessato nel corso dell’incarico. </w:t>
      </w:r>
    </w:p>
    <w:p w14:paraId="3300D3C2" w14:textId="77777777" w:rsidR="00EA6AD6" w:rsidRPr="009874BA" w:rsidRDefault="00EA6AD6" w:rsidP="009874BA">
      <w:r w:rsidRPr="00EA6AD6">
        <w:t xml:space="preserve">Ad eccezione delle informazioni concernenti la situazione patrimoniale, come sopra chiarito, i dati di cui all’art. 14, co. 1 del D. </w:t>
      </w:r>
      <w:proofErr w:type="spellStart"/>
      <w:r w:rsidRPr="00EA6AD6">
        <w:t>Lgs</w:t>
      </w:r>
      <w:proofErr w:type="spellEnd"/>
      <w:r w:rsidRPr="00EA6AD6">
        <w:t xml:space="preserve">.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w:t>
      </w:r>
      <w:proofErr w:type="spellStart"/>
      <w:r w:rsidRPr="00EA6AD6">
        <w:t>Lgs</w:t>
      </w:r>
      <w:proofErr w:type="spellEnd"/>
      <w:r w:rsidRPr="00EA6AD6">
        <w:t>.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14:paraId="3A6C9E35" w14:textId="77777777" w:rsidR="006F07E4" w:rsidRPr="00D33A86" w:rsidRDefault="006F07E4" w:rsidP="008B01DA">
      <w:pPr>
        <w:spacing w:line="276" w:lineRule="auto"/>
        <w:rPr>
          <w:rFonts w:eastAsia="Arial Unicode MS"/>
          <w:szCs w:val="24"/>
        </w:rPr>
      </w:pPr>
      <w:r w:rsidRPr="00D33A86">
        <w:rPr>
          <w:rFonts w:eastAsia="Arial Unicode MS"/>
          <w:szCs w:val="24"/>
        </w:rPr>
        <w:t xml:space="preserve">Nella sezione </w:t>
      </w:r>
      <w:r w:rsidRPr="00D33A86">
        <w:rPr>
          <w:rFonts w:eastAsia="Arial Unicode MS"/>
          <w:i/>
          <w:szCs w:val="24"/>
        </w:rPr>
        <w:t>Sanzioni per mancata comunicazione dei dati</w:t>
      </w:r>
      <w:r w:rsidRPr="00D33A86">
        <w:rPr>
          <w:rFonts w:eastAsia="Arial Unicode MS"/>
          <w:szCs w:val="24"/>
        </w:rPr>
        <w:t xml:space="preserve"> la Società pubblica gli eventuali provvedimenti di erogazione di sanzioni amministrative pecuniarie a carico del responsabile della mancata comunicazione, per la mancata o incompleta comunicazione delle informazioni e dei dati di cui all’art. 14, D. </w:t>
      </w:r>
      <w:proofErr w:type="spellStart"/>
      <w:r w:rsidRPr="00D33A86">
        <w:rPr>
          <w:rFonts w:eastAsia="Arial Unicode MS"/>
          <w:szCs w:val="24"/>
        </w:rPr>
        <w:t>Lgs</w:t>
      </w:r>
      <w:proofErr w:type="spellEnd"/>
      <w:r w:rsidRPr="00D33A86">
        <w:rPr>
          <w:rFonts w:eastAsia="Arial Unicode MS"/>
          <w:szCs w:val="24"/>
        </w:rPr>
        <w:t>. 33/2013, concernenti la situazione patrimoniale complessiva del titolare dell’incarico (di Organo Amministrativo) al momento dell’assunzione della carica, la titolarità di imprese, le partecipazioni azionarie proprie, del coniuge e dei parenti entro il secondo grado di parentela, nonché tutti i compensi cui dà diritto l’assunzione della carica.</w:t>
      </w:r>
    </w:p>
    <w:p w14:paraId="71697CCC" w14:textId="77777777" w:rsidR="006F07E4" w:rsidRPr="00D33A86" w:rsidRDefault="006F07E4" w:rsidP="008B01DA">
      <w:pPr>
        <w:spacing w:line="276" w:lineRule="auto"/>
        <w:rPr>
          <w:rFonts w:eastAsia="Arial Unicode MS"/>
          <w:szCs w:val="24"/>
        </w:rPr>
      </w:pPr>
      <w:r w:rsidRPr="00D33A86">
        <w:rPr>
          <w:rFonts w:eastAsia="Arial Unicode MS"/>
          <w:szCs w:val="24"/>
        </w:rPr>
        <w:t xml:space="preserve">Nella sezione del sito </w:t>
      </w:r>
      <w:r w:rsidRPr="00D33A86">
        <w:rPr>
          <w:rFonts w:eastAsia="Arial Unicode MS"/>
          <w:i/>
          <w:szCs w:val="24"/>
        </w:rPr>
        <w:t>Articolazioni uffici</w:t>
      </w:r>
      <w:r w:rsidRPr="00D33A86">
        <w:rPr>
          <w:rFonts w:eastAsia="Arial Unicode MS"/>
          <w:szCs w:val="24"/>
        </w:rPr>
        <w:t xml:space="preserve"> la Società pubblica l’articolazione degli uffici, le competenze di ciascun ufficio e il nome dei Responsabili dei singoli uffici. In tale sezione viene inoltre pubblicata un’illustrazione in forma semplificata dell’organizzazione, mediante l’organigramma.</w:t>
      </w:r>
    </w:p>
    <w:p w14:paraId="65AD3717" w14:textId="77777777" w:rsidR="006F07E4" w:rsidRPr="00D33A86" w:rsidRDefault="006F07E4" w:rsidP="008B01DA">
      <w:pPr>
        <w:spacing w:line="276" w:lineRule="auto"/>
        <w:rPr>
          <w:rFonts w:eastAsia="Arial Unicode MS"/>
          <w:szCs w:val="24"/>
        </w:rPr>
      </w:pPr>
      <w:r w:rsidRPr="00D33A86">
        <w:rPr>
          <w:rFonts w:eastAsia="Arial Unicode MS"/>
          <w:szCs w:val="24"/>
        </w:rPr>
        <w:t xml:space="preserve">Nella sezione </w:t>
      </w:r>
      <w:r w:rsidRPr="00D33A86">
        <w:rPr>
          <w:rFonts w:eastAsia="Arial Unicode MS"/>
          <w:i/>
          <w:szCs w:val="24"/>
        </w:rPr>
        <w:t>Telefono e posta elettronica</w:t>
      </w:r>
      <w:r w:rsidRPr="00D33A86">
        <w:rPr>
          <w:rFonts w:eastAsia="Arial Unicode MS"/>
          <w:szCs w:val="24"/>
        </w:rPr>
        <w:t xml:space="preserve"> viene pubblicato l’elenco dei numeri di telefono di riferimento della Società, nonché delle caselle di posta elettronica istituzionali e delle caselle di posta elettronica certificata dedicate. </w:t>
      </w:r>
    </w:p>
    <w:p w14:paraId="526770CE" w14:textId="77777777" w:rsidR="006F07E4" w:rsidRPr="00D33A86" w:rsidRDefault="006F07E4" w:rsidP="008B01DA">
      <w:pPr>
        <w:spacing w:line="276" w:lineRule="auto"/>
        <w:rPr>
          <w:rFonts w:eastAsia="Arial Unicode MS"/>
          <w:szCs w:val="24"/>
        </w:rPr>
      </w:pPr>
    </w:p>
    <w:p w14:paraId="0272FE22" w14:textId="77777777" w:rsidR="006F07E4" w:rsidRPr="00D33A86" w:rsidRDefault="006F07E4" w:rsidP="008B01DA">
      <w:pPr>
        <w:pStyle w:val="Titolo2"/>
        <w:spacing w:line="276" w:lineRule="auto"/>
      </w:pPr>
      <w:bookmarkStart w:id="61" w:name="_Toc469048734"/>
      <w:bookmarkStart w:id="62" w:name="_Toc157002079"/>
      <w:r w:rsidRPr="00D33A86">
        <w:t>2</w:t>
      </w:r>
      <w:r w:rsidR="009F4C8E">
        <w:t>6</w:t>
      </w:r>
      <w:r w:rsidRPr="00D33A86">
        <w:t>.6. Consulente e collaboratori</w:t>
      </w:r>
      <w:bookmarkEnd w:id="61"/>
      <w:bookmarkEnd w:id="62"/>
    </w:p>
    <w:p w14:paraId="549A7BF4" w14:textId="77777777" w:rsidR="006F07E4" w:rsidRPr="009874BA" w:rsidRDefault="006F07E4" w:rsidP="009874BA">
      <w:pPr>
        <w:pStyle w:val="Corpotesto"/>
        <w:tabs>
          <w:tab w:val="left" w:pos="1418"/>
        </w:tabs>
        <w:spacing w:line="276" w:lineRule="auto"/>
        <w:rPr>
          <w:szCs w:val="22"/>
        </w:rPr>
      </w:pPr>
      <w:r w:rsidRPr="00D33A86">
        <w:rPr>
          <w:szCs w:val="22"/>
        </w:rPr>
        <w:t>Per i collaboratori (compresi i membri del Collegio sindacale e i membri dell'Organismo di Vigilanza) ed i consulenti le informazioni da indicare sono riep</w:t>
      </w:r>
      <w:r w:rsidR="00834C4D" w:rsidRPr="00D33A86">
        <w:rPr>
          <w:szCs w:val="22"/>
        </w:rPr>
        <w:t>ilogate nella seguente tabella.</w:t>
      </w:r>
    </w:p>
    <w:p w14:paraId="69D58DFA" w14:textId="77777777" w:rsidR="006F07E4" w:rsidRPr="00D33A86" w:rsidRDefault="006F07E4" w:rsidP="00026524">
      <w:pPr>
        <w:pStyle w:val="Didascalia"/>
        <w:spacing w:line="276" w:lineRule="auto"/>
        <w:jc w:val="center"/>
        <w:rPr>
          <w:color w:val="auto"/>
          <w:sz w:val="24"/>
          <w:szCs w:val="22"/>
        </w:rPr>
      </w:pPr>
      <w:r w:rsidRPr="00D33A86">
        <w:rPr>
          <w:color w:val="auto"/>
        </w:rPr>
        <w:lastRenderedPageBreak/>
        <w:t xml:space="preserve">Tabella </w:t>
      </w:r>
      <w:r w:rsidR="007C214F">
        <w:rPr>
          <w:color w:val="auto"/>
        </w:rPr>
        <w:t>4</w:t>
      </w:r>
      <w:r w:rsidRPr="00D33A86">
        <w:rPr>
          <w:color w:val="auto"/>
        </w:rPr>
        <w:t xml:space="preserve"> – </w:t>
      </w:r>
      <w:r w:rsidRPr="00D33A86">
        <w:rPr>
          <w:b w:val="0"/>
          <w:color w:val="auto"/>
        </w:rPr>
        <w:t>Informazioni su collaboratori e consulenti</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276"/>
        <w:gridCol w:w="1725"/>
        <w:gridCol w:w="1842"/>
        <w:gridCol w:w="2294"/>
        <w:gridCol w:w="1496"/>
      </w:tblGrid>
      <w:tr w:rsidR="00EA6AD6" w:rsidRPr="00364443" w14:paraId="7FB2AAE5" w14:textId="77777777" w:rsidTr="00364443">
        <w:trPr>
          <w:trHeight w:val="641"/>
          <w:jc w:val="center"/>
        </w:trPr>
        <w:tc>
          <w:tcPr>
            <w:tcW w:w="2553" w:type="dxa"/>
            <w:gridSpan w:val="2"/>
            <w:shd w:val="clear" w:color="auto" w:fill="F2F2F2"/>
            <w:vAlign w:val="center"/>
            <w:hideMark/>
          </w:tcPr>
          <w:p w14:paraId="6BA16E42" w14:textId="77777777" w:rsidR="00EA6AD6" w:rsidRPr="00D33A86" w:rsidRDefault="00EA6AD6" w:rsidP="00A5671B">
            <w:pPr>
              <w:jc w:val="center"/>
              <w:rPr>
                <w:rFonts w:eastAsia="Times New Roman"/>
                <w:color w:val="000000"/>
                <w:sz w:val="16"/>
                <w:szCs w:val="20"/>
              </w:rPr>
            </w:pPr>
            <w:r w:rsidRPr="00D33A86">
              <w:rPr>
                <w:rFonts w:eastAsia="Times New Roman"/>
                <w:color w:val="000000"/>
                <w:sz w:val="16"/>
                <w:szCs w:val="20"/>
              </w:rPr>
              <w:t>Informazione a disposizione della Società</w:t>
            </w:r>
          </w:p>
        </w:tc>
        <w:tc>
          <w:tcPr>
            <w:tcW w:w="1725" w:type="dxa"/>
            <w:shd w:val="clear" w:color="auto" w:fill="F2F2F2"/>
            <w:noWrap/>
            <w:vAlign w:val="center"/>
            <w:hideMark/>
          </w:tcPr>
          <w:p w14:paraId="7491FD2D" w14:textId="77777777" w:rsidR="00EA6AD6" w:rsidRPr="00D33A86" w:rsidRDefault="00EA6AD6" w:rsidP="00A5671B">
            <w:pPr>
              <w:jc w:val="center"/>
              <w:rPr>
                <w:rFonts w:eastAsia="Times New Roman"/>
                <w:color w:val="000000"/>
                <w:sz w:val="16"/>
                <w:szCs w:val="20"/>
              </w:rPr>
            </w:pPr>
            <w:r w:rsidRPr="00D33A86">
              <w:rPr>
                <w:rFonts w:eastAsia="Times New Roman"/>
                <w:color w:val="000000"/>
                <w:sz w:val="16"/>
                <w:szCs w:val="20"/>
              </w:rPr>
              <w:t>Da richiedere al collaboratore o consulente</w:t>
            </w:r>
          </w:p>
        </w:tc>
        <w:tc>
          <w:tcPr>
            <w:tcW w:w="4136" w:type="dxa"/>
            <w:gridSpan w:val="2"/>
            <w:shd w:val="clear" w:color="auto" w:fill="F2F2F2"/>
            <w:vAlign w:val="center"/>
          </w:tcPr>
          <w:p w14:paraId="7D7B12E7" w14:textId="77777777" w:rsidR="00EA6AD6" w:rsidRPr="00D33A86" w:rsidRDefault="00EA6AD6" w:rsidP="00A5671B">
            <w:pPr>
              <w:jc w:val="center"/>
              <w:rPr>
                <w:rFonts w:eastAsia="Times New Roman"/>
                <w:color w:val="000000"/>
                <w:sz w:val="16"/>
                <w:szCs w:val="20"/>
              </w:rPr>
            </w:pPr>
            <w:r w:rsidRPr="00D33A86">
              <w:rPr>
                <w:rFonts w:eastAsia="Times New Roman"/>
                <w:color w:val="000000"/>
                <w:sz w:val="16"/>
                <w:szCs w:val="20"/>
              </w:rPr>
              <w:t>Informazione a disposizione della Società</w:t>
            </w:r>
          </w:p>
        </w:tc>
        <w:tc>
          <w:tcPr>
            <w:tcW w:w="1496" w:type="dxa"/>
            <w:shd w:val="clear" w:color="auto" w:fill="F2F2F2"/>
            <w:vAlign w:val="center"/>
          </w:tcPr>
          <w:p w14:paraId="52E8A96D" w14:textId="77777777" w:rsidR="00EA6AD6" w:rsidRPr="00D33A86" w:rsidRDefault="00EA6AD6" w:rsidP="00A5671B">
            <w:pPr>
              <w:jc w:val="center"/>
              <w:rPr>
                <w:rFonts w:eastAsia="Times New Roman"/>
                <w:color w:val="000000"/>
                <w:sz w:val="16"/>
                <w:szCs w:val="20"/>
              </w:rPr>
            </w:pPr>
            <w:r w:rsidRPr="00D33A86">
              <w:rPr>
                <w:rFonts w:eastAsia="Times New Roman"/>
                <w:color w:val="000000"/>
                <w:sz w:val="16"/>
                <w:szCs w:val="20"/>
              </w:rPr>
              <w:t>Da richiedere al consulente</w:t>
            </w:r>
          </w:p>
        </w:tc>
      </w:tr>
      <w:tr w:rsidR="006F07E4" w:rsidRPr="00364443" w14:paraId="6C8A6A07" w14:textId="77777777" w:rsidTr="00633DBF">
        <w:trPr>
          <w:trHeight w:val="1709"/>
          <w:jc w:val="center"/>
        </w:trPr>
        <w:tc>
          <w:tcPr>
            <w:tcW w:w="1277" w:type="dxa"/>
            <w:shd w:val="clear" w:color="000000" w:fill="EEECE1"/>
            <w:vAlign w:val="center"/>
            <w:hideMark/>
          </w:tcPr>
          <w:p w14:paraId="5B0510E5"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Estremi dell'atto di conferimento dell'incarico (Contratto, Lettera d'incarico)</w:t>
            </w:r>
          </w:p>
        </w:tc>
        <w:tc>
          <w:tcPr>
            <w:tcW w:w="1276" w:type="dxa"/>
            <w:shd w:val="clear" w:color="000000" w:fill="EEECE1"/>
            <w:vAlign w:val="center"/>
          </w:tcPr>
          <w:p w14:paraId="5EF34C8D"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Nominativo del consulente e oggetto e durata dell’incarico</w:t>
            </w:r>
          </w:p>
        </w:tc>
        <w:tc>
          <w:tcPr>
            <w:tcW w:w="1725" w:type="dxa"/>
            <w:shd w:val="clear" w:color="000000" w:fill="EEECE1"/>
            <w:vAlign w:val="center"/>
            <w:hideMark/>
          </w:tcPr>
          <w:p w14:paraId="46D3F454"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Curriculum vitae</w:t>
            </w:r>
          </w:p>
        </w:tc>
        <w:tc>
          <w:tcPr>
            <w:tcW w:w="1842" w:type="dxa"/>
            <w:shd w:val="clear" w:color="000000" w:fill="EEECE1"/>
            <w:vAlign w:val="center"/>
            <w:hideMark/>
          </w:tcPr>
          <w:p w14:paraId="010E81C4" w14:textId="77777777" w:rsidR="006F07E4" w:rsidRPr="00D33A86" w:rsidRDefault="00EA6AD6" w:rsidP="00A5671B">
            <w:pPr>
              <w:jc w:val="center"/>
              <w:rPr>
                <w:rFonts w:eastAsia="Times New Roman"/>
                <w:b/>
                <w:bCs/>
                <w:color w:val="000000"/>
                <w:sz w:val="16"/>
                <w:szCs w:val="20"/>
              </w:rPr>
            </w:pPr>
            <w:r w:rsidRPr="00EA6AD6">
              <w:rPr>
                <w:rFonts w:eastAsia="Times New Roman"/>
                <w:b/>
                <w:bCs/>
                <w:color w:val="000000"/>
                <w:sz w:val="16"/>
                <w:szCs w:val="20"/>
              </w:rPr>
              <w:t>Tipo di procedura seguita per la selezione del contraente e numero di partecipanti alla procedura</w:t>
            </w:r>
          </w:p>
        </w:tc>
        <w:tc>
          <w:tcPr>
            <w:tcW w:w="2294" w:type="dxa"/>
            <w:shd w:val="clear" w:color="000000" w:fill="EEECE1"/>
            <w:vAlign w:val="center"/>
            <w:hideMark/>
          </w:tcPr>
          <w:p w14:paraId="13454F00"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Compensi, comunque denominati, relativi al rapporto di lavoro, di consulenza o di collaborazione, con specifica evidenza delle eventuali componenti variabili o legate alla valutazione del risultato</w:t>
            </w:r>
          </w:p>
        </w:tc>
        <w:tc>
          <w:tcPr>
            <w:tcW w:w="1496" w:type="dxa"/>
            <w:shd w:val="clear" w:color="000000" w:fill="EEECE1"/>
            <w:vAlign w:val="center"/>
          </w:tcPr>
          <w:p w14:paraId="48FD707D"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Attestazione dell’avvenuta verifica dell’insussistenza di situazioni, anche potenziali, di conflitto di interesse</w:t>
            </w:r>
          </w:p>
        </w:tc>
      </w:tr>
      <w:tr w:rsidR="006F07E4" w:rsidRPr="00364443" w14:paraId="25E1FD54" w14:textId="77777777" w:rsidTr="00633DBF">
        <w:trPr>
          <w:trHeight w:val="950"/>
          <w:jc w:val="center"/>
        </w:trPr>
        <w:tc>
          <w:tcPr>
            <w:tcW w:w="1277" w:type="dxa"/>
            <w:shd w:val="clear" w:color="auto" w:fill="auto"/>
            <w:noWrap/>
            <w:vAlign w:val="center"/>
            <w:hideMark/>
          </w:tcPr>
          <w:p w14:paraId="63E4A9CD" w14:textId="77777777" w:rsidR="006F07E4" w:rsidRPr="00D33A86" w:rsidRDefault="006F07E4" w:rsidP="00A5671B">
            <w:pPr>
              <w:rPr>
                <w:rFonts w:eastAsia="Times New Roman"/>
                <w:color w:val="000000"/>
                <w:sz w:val="16"/>
                <w:szCs w:val="22"/>
              </w:rPr>
            </w:pPr>
            <w:r w:rsidRPr="00D33A86">
              <w:rPr>
                <w:rFonts w:eastAsia="Times New Roman"/>
                <w:color w:val="000000"/>
                <w:sz w:val="16"/>
                <w:szCs w:val="22"/>
              </w:rPr>
              <w:t> </w:t>
            </w:r>
          </w:p>
        </w:tc>
        <w:tc>
          <w:tcPr>
            <w:tcW w:w="1276" w:type="dxa"/>
            <w:vAlign w:val="center"/>
          </w:tcPr>
          <w:p w14:paraId="7CBEED82" w14:textId="77777777" w:rsidR="006F07E4" w:rsidRPr="00D33A86" w:rsidRDefault="006F07E4" w:rsidP="00A5671B">
            <w:pPr>
              <w:rPr>
                <w:rFonts w:eastAsia="Times New Roman"/>
                <w:color w:val="000000"/>
                <w:sz w:val="16"/>
                <w:szCs w:val="22"/>
              </w:rPr>
            </w:pPr>
          </w:p>
        </w:tc>
        <w:tc>
          <w:tcPr>
            <w:tcW w:w="1725" w:type="dxa"/>
            <w:shd w:val="clear" w:color="auto" w:fill="auto"/>
            <w:noWrap/>
            <w:vAlign w:val="center"/>
            <w:hideMark/>
          </w:tcPr>
          <w:p w14:paraId="4F6584BE" w14:textId="77777777" w:rsidR="006F07E4" w:rsidRPr="00D33A86" w:rsidRDefault="006F07E4" w:rsidP="00A5671B">
            <w:pPr>
              <w:rPr>
                <w:rFonts w:eastAsia="Times New Roman"/>
                <w:color w:val="000000"/>
                <w:sz w:val="16"/>
                <w:szCs w:val="22"/>
              </w:rPr>
            </w:pPr>
            <w:r w:rsidRPr="00D33A86">
              <w:rPr>
                <w:rFonts w:eastAsia="Times New Roman"/>
                <w:color w:val="000000"/>
                <w:sz w:val="16"/>
                <w:szCs w:val="22"/>
              </w:rPr>
              <w:t> </w:t>
            </w:r>
          </w:p>
        </w:tc>
        <w:tc>
          <w:tcPr>
            <w:tcW w:w="1842" w:type="dxa"/>
            <w:shd w:val="clear" w:color="auto" w:fill="auto"/>
            <w:noWrap/>
            <w:vAlign w:val="center"/>
            <w:hideMark/>
          </w:tcPr>
          <w:p w14:paraId="09AF38FC" w14:textId="77777777" w:rsidR="006F07E4" w:rsidRPr="00D33A86" w:rsidRDefault="006F07E4" w:rsidP="00A5671B">
            <w:pPr>
              <w:rPr>
                <w:rFonts w:eastAsia="Times New Roman"/>
                <w:color w:val="000000"/>
                <w:sz w:val="16"/>
                <w:szCs w:val="22"/>
              </w:rPr>
            </w:pPr>
            <w:r w:rsidRPr="00D33A86">
              <w:rPr>
                <w:rFonts w:eastAsia="Times New Roman"/>
                <w:color w:val="000000"/>
                <w:sz w:val="16"/>
                <w:szCs w:val="22"/>
              </w:rPr>
              <w:t> </w:t>
            </w:r>
          </w:p>
        </w:tc>
        <w:tc>
          <w:tcPr>
            <w:tcW w:w="2294" w:type="dxa"/>
            <w:shd w:val="clear" w:color="auto" w:fill="auto"/>
            <w:noWrap/>
            <w:vAlign w:val="center"/>
            <w:hideMark/>
          </w:tcPr>
          <w:p w14:paraId="15AA318D" w14:textId="77777777" w:rsidR="006F07E4" w:rsidRPr="00D33A86" w:rsidRDefault="006F07E4" w:rsidP="00A5671B">
            <w:pPr>
              <w:rPr>
                <w:rFonts w:eastAsia="Times New Roman"/>
                <w:color w:val="000000"/>
                <w:sz w:val="16"/>
                <w:szCs w:val="22"/>
              </w:rPr>
            </w:pPr>
            <w:r w:rsidRPr="00D33A86">
              <w:rPr>
                <w:rFonts w:eastAsia="Times New Roman"/>
                <w:color w:val="000000"/>
                <w:sz w:val="16"/>
                <w:szCs w:val="22"/>
              </w:rPr>
              <w:t> </w:t>
            </w:r>
          </w:p>
        </w:tc>
        <w:tc>
          <w:tcPr>
            <w:tcW w:w="1496" w:type="dxa"/>
            <w:vAlign w:val="center"/>
          </w:tcPr>
          <w:p w14:paraId="6E36661F" w14:textId="77777777" w:rsidR="006F07E4" w:rsidRPr="00D33A86" w:rsidRDefault="006F07E4" w:rsidP="00A5671B">
            <w:pPr>
              <w:rPr>
                <w:rFonts w:eastAsia="Times New Roman"/>
                <w:color w:val="000000"/>
                <w:sz w:val="16"/>
                <w:szCs w:val="22"/>
              </w:rPr>
            </w:pPr>
          </w:p>
        </w:tc>
      </w:tr>
    </w:tbl>
    <w:p w14:paraId="38645DC7" w14:textId="77777777" w:rsidR="006F07E4" w:rsidRPr="00D33A86" w:rsidRDefault="006F07E4" w:rsidP="008B01DA">
      <w:pPr>
        <w:spacing w:line="276" w:lineRule="auto"/>
        <w:rPr>
          <w:rFonts w:eastAsia="Arial Unicode MS"/>
          <w:szCs w:val="24"/>
        </w:rPr>
      </w:pPr>
    </w:p>
    <w:p w14:paraId="5821DECD" w14:textId="77777777" w:rsidR="00EA6AD6" w:rsidRDefault="00EA6AD6" w:rsidP="008B01DA">
      <w:pPr>
        <w:spacing w:line="276" w:lineRule="auto"/>
        <w:rPr>
          <w:rFonts w:eastAsia="Arial Unicode MS"/>
          <w:szCs w:val="24"/>
        </w:rPr>
      </w:pPr>
      <w:r w:rsidRPr="00EA6AD6">
        <w:rPr>
          <w:rFonts w:eastAsia="Arial Unicode MS"/>
          <w:szCs w:val="24"/>
        </w:rPr>
        <w:t>Le informazioni sopra citate sono pubblicate entro trenta giorni dal conferimento degli incarichi e per i due anni successivi alla loro cessazione.</w:t>
      </w:r>
    </w:p>
    <w:p w14:paraId="5DE2D476" w14:textId="77777777" w:rsidR="000A3895" w:rsidRPr="00D33A86" w:rsidRDefault="000A3895" w:rsidP="008B01DA">
      <w:pPr>
        <w:spacing w:line="276" w:lineRule="auto"/>
        <w:rPr>
          <w:rFonts w:eastAsia="Arial Unicode MS"/>
          <w:szCs w:val="24"/>
        </w:rPr>
      </w:pPr>
      <w:r w:rsidRPr="00D33A86">
        <w:rPr>
          <w:rFonts w:eastAsia="Arial Unicode MS"/>
          <w:szCs w:val="24"/>
        </w:rPr>
        <w:t xml:space="preserve">All’interno di tale sotto-sezione sono pubblicati i dati relativi agli incarichi e alle consulenze che non siano riconducibili al “Contratto di appalto di servizi” assoggettato alla disciplina dettata nel Codice dei contratti (D. </w:t>
      </w:r>
      <w:proofErr w:type="spellStart"/>
      <w:r w:rsidRPr="00D33A86">
        <w:rPr>
          <w:rFonts w:eastAsia="Arial Unicode MS"/>
          <w:szCs w:val="24"/>
        </w:rPr>
        <w:t>Lgs</w:t>
      </w:r>
      <w:proofErr w:type="spellEnd"/>
      <w:r w:rsidRPr="00D33A86">
        <w:rPr>
          <w:rFonts w:eastAsia="Arial Unicode MS"/>
          <w:szCs w:val="24"/>
        </w:rPr>
        <w:t>. 50/2016). In quest’ultimo caso i dati saranno pubblicati nella sotto-sezione “Bandi di gara e contratti”.</w:t>
      </w:r>
    </w:p>
    <w:p w14:paraId="135E58C4" w14:textId="77777777" w:rsidR="000A3895" w:rsidRPr="00D33A86" w:rsidRDefault="000A3895" w:rsidP="008B01DA">
      <w:pPr>
        <w:spacing w:line="276" w:lineRule="auto"/>
        <w:rPr>
          <w:rFonts w:eastAsia="Arial Unicode MS"/>
          <w:szCs w:val="24"/>
        </w:rPr>
      </w:pPr>
    </w:p>
    <w:p w14:paraId="36B0EAA6" w14:textId="77777777" w:rsidR="006F07E4" w:rsidRPr="00D33A86" w:rsidRDefault="006F07E4" w:rsidP="008B01DA">
      <w:pPr>
        <w:pStyle w:val="Titolo2"/>
        <w:spacing w:line="276" w:lineRule="auto"/>
      </w:pPr>
      <w:bookmarkStart w:id="63" w:name="_Toc469048735"/>
      <w:bookmarkStart w:id="64" w:name="_Toc157002080"/>
      <w:r w:rsidRPr="00D33A86">
        <w:t>2</w:t>
      </w:r>
      <w:r w:rsidR="009F4C8E">
        <w:t>6</w:t>
      </w:r>
      <w:r w:rsidRPr="00D33A86">
        <w:t>.7. Personale</w:t>
      </w:r>
      <w:bookmarkEnd w:id="63"/>
      <w:bookmarkEnd w:id="64"/>
    </w:p>
    <w:p w14:paraId="176FE033" w14:textId="77777777" w:rsidR="00EA6AD6" w:rsidRPr="00EA6AD6" w:rsidRDefault="00EA6AD6" w:rsidP="00A6417E">
      <w:r w:rsidRPr="00EA6AD6">
        <w:t xml:space="preserve">Nella sezione del sito </w:t>
      </w:r>
      <w:r w:rsidRPr="00A6417E">
        <w:rPr>
          <w:i/>
        </w:rPr>
        <w:t>Incarico di Direttore Generale</w:t>
      </w:r>
      <w:r w:rsidRPr="00EA6AD6">
        <w:t xml:space="preserve"> sono riportati, per le posizioni di Direttore Generale, i seguenti dati:</w:t>
      </w:r>
    </w:p>
    <w:p w14:paraId="2CE8DD68" w14:textId="77777777" w:rsidR="00EA6AD6" w:rsidRPr="00EA6AD6" w:rsidRDefault="00EA6AD6" w:rsidP="00BA33F6">
      <w:pPr>
        <w:pStyle w:val="Paragrafoelenco"/>
        <w:numPr>
          <w:ilvl w:val="0"/>
          <w:numId w:val="47"/>
        </w:numPr>
      </w:pPr>
      <w:r w:rsidRPr="00EA6AD6">
        <w:t>gli estremi dell’incarico, quali data della stipula, durata, oggetto;</w:t>
      </w:r>
    </w:p>
    <w:p w14:paraId="47B3E2E4" w14:textId="77777777" w:rsidR="00EA6AD6" w:rsidRPr="00EA6AD6" w:rsidRDefault="00EA6AD6" w:rsidP="00BA33F6">
      <w:pPr>
        <w:pStyle w:val="Paragrafoelenco"/>
        <w:numPr>
          <w:ilvl w:val="0"/>
          <w:numId w:val="47"/>
        </w:numPr>
      </w:pPr>
      <w:r w:rsidRPr="00EA6AD6">
        <w:t>il curriculum vitae;</w:t>
      </w:r>
    </w:p>
    <w:p w14:paraId="29263926" w14:textId="77777777" w:rsidR="00EA6AD6" w:rsidRPr="00EA6AD6" w:rsidRDefault="00EA6AD6" w:rsidP="00BA33F6">
      <w:pPr>
        <w:pStyle w:val="Paragrafoelenco"/>
        <w:numPr>
          <w:ilvl w:val="0"/>
          <w:numId w:val="47"/>
        </w:numPr>
      </w:pPr>
      <w:r w:rsidRPr="00EA6AD6">
        <w:lastRenderedPageBreak/>
        <w:t>i compensi di qualsiasi natura connessi all'assunzione della carica, compresi gli importi di viaggi di servizio e missioni pagati con fondi pubblici;</w:t>
      </w:r>
    </w:p>
    <w:p w14:paraId="1F236950" w14:textId="77777777" w:rsidR="00EA6AD6" w:rsidRPr="00EA6AD6" w:rsidRDefault="00EA6AD6" w:rsidP="00BA33F6">
      <w:pPr>
        <w:pStyle w:val="Paragrafoelenco"/>
        <w:numPr>
          <w:ilvl w:val="0"/>
          <w:numId w:val="47"/>
        </w:numPr>
      </w:pPr>
      <w:r w:rsidRPr="00EA6AD6">
        <w:t>i dati relativi all'assunzione di altre cariche, presso enti pubblici o privati, e relativi compensi a qualsiasi titolo corrisposti;</w:t>
      </w:r>
    </w:p>
    <w:p w14:paraId="3A6F336C" w14:textId="77777777" w:rsidR="00EA6AD6" w:rsidRPr="00EA6AD6" w:rsidRDefault="00EA6AD6" w:rsidP="00BA33F6">
      <w:pPr>
        <w:pStyle w:val="Paragrafoelenco"/>
        <w:numPr>
          <w:ilvl w:val="0"/>
          <w:numId w:val="47"/>
        </w:numPr>
      </w:pPr>
      <w:r w:rsidRPr="00EA6AD6">
        <w:t>i dati relativi ad altri eventuali incarichi con oneri a carico della finanza pubblica con l’indicazione dei compensi spettanti;</w:t>
      </w:r>
    </w:p>
    <w:p w14:paraId="1DF60869" w14:textId="77777777" w:rsidR="00EA6AD6" w:rsidRPr="00EA6AD6" w:rsidRDefault="00EA6AD6" w:rsidP="00BA33F6">
      <w:pPr>
        <w:pStyle w:val="Paragrafoelenco"/>
        <w:numPr>
          <w:ilvl w:val="0"/>
          <w:numId w:val="47"/>
        </w:numPr>
      </w:pPr>
      <w:r w:rsidRPr="00EA6AD6">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14:paraId="2EBC100B" w14:textId="77777777" w:rsidR="00EA6AD6" w:rsidRPr="00EA6AD6" w:rsidRDefault="00EA6AD6" w:rsidP="00BA33F6">
      <w:pPr>
        <w:pStyle w:val="Paragrafoelenco"/>
        <w:numPr>
          <w:ilvl w:val="0"/>
          <w:numId w:val="47"/>
        </w:numPr>
      </w:pPr>
      <w:r w:rsidRPr="00EA6AD6">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14:paraId="3CC07D40" w14:textId="77777777" w:rsidR="00EA6AD6" w:rsidRPr="00EA6AD6" w:rsidRDefault="00EA6AD6" w:rsidP="00BA33F6">
      <w:pPr>
        <w:pStyle w:val="Paragrafoelenco"/>
        <w:numPr>
          <w:ilvl w:val="0"/>
          <w:numId w:val="47"/>
        </w:numPr>
      </w:pPr>
      <w:r w:rsidRPr="00EA6AD6">
        <w:t>la dichiarazione resa ai sensi del D.lgs. 39/2013;</w:t>
      </w:r>
    </w:p>
    <w:p w14:paraId="5313BD65" w14:textId="77777777" w:rsidR="00EA6AD6" w:rsidRPr="00EA6AD6" w:rsidRDefault="00EA6AD6" w:rsidP="00BA33F6">
      <w:pPr>
        <w:pStyle w:val="Paragrafoelenco"/>
        <w:numPr>
          <w:ilvl w:val="0"/>
          <w:numId w:val="47"/>
        </w:numPr>
      </w:pPr>
      <w:r w:rsidRPr="00EA6AD6">
        <w:t>ammontare complessivo degli emolumenti percepiti a carico della finanza pubblica.</w:t>
      </w:r>
    </w:p>
    <w:p w14:paraId="7FEE7B0A" w14:textId="77777777" w:rsidR="00EA6AD6" w:rsidRPr="00EA6AD6" w:rsidRDefault="00EA6AD6" w:rsidP="00A6417E">
      <w:r w:rsidRPr="00EA6AD6">
        <w:t>I dati sopra citati devono essere pubblicati entro tre mesi dalla nomina.</w:t>
      </w:r>
    </w:p>
    <w:p w14:paraId="2CE7A198" w14:textId="77777777" w:rsidR="00EA6AD6" w:rsidRPr="00EA6AD6" w:rsidRDefault="00EA6AD6" w:rsidP="00A6417E">
      <w:r w:rsidRPr="00EA6AD6">
        <w:t>Le informazioni di cui alla lettera f) vanno presentate una sola volta, entro 3 mesi dalla nomina, e annualmente deve essere pubblicata un’attestazione concernente le variazioni della situazione patrimoniale intervenute nell’anno precedente e la copia dell’ultima dichiarazione dei redditi.</w:t>
      </w:r>
    </w:p>
    <w:p w14:paraId="59B42E8D" w14:textId="77777777" w:rsidR="00EA6AD6" w:rsidRPr="00EA6AD6" w:rsidRDefault="00EA6AD6" w:rsidP="00A6417E">
      <w:r w:rsidRPr="00EA6AD6">
        <w:t>La dichiarazione di cui alla lettera h) deve essere pubblicata ogni anno, entro il 31 gennaio.</w:t>
      </w:r>
    </w:p>
    <w:p w14:paraId="6B0C081B" w14:textId="77777777" w:rsidR="00EA6AD6" w:rsidRPr="00EA6AD6" w:rsidRDefault="00EA6AD6" w:rsidP="00A6417E">
      <w:r w:rsidRPr="00EA6AD6">
        <w:t xml:space="preserve">Ai sensi dell’art. 4 della legge 441/1982, espressamente richiamato dall’art. 14, co. 1, </w:t>
      </w:r>
      <w:proofErr w:type="spellStart"/>
      <w:r w:rsidRPr="00EA6AD6">
        <w:t>lett</w:t>
      </w:r>
      <w:proofErr w:type="spellEnd"/>
      <w:r w:rsidRPr="00EA6AD6">
        <w:t xml:space="preserve">. f) del D. </w:t>
      </w:r>
      <w:proofErr w:type="spellStart"/>
      <w:r w:rsidRPr="00EA6AD6">
        <w:t>Lgs</w:t>
      </w:r>
      <w:proofErr w:type="spellEnd"/>
      <w:r w:rsidRPr="00EA6AD6">
        <w:t xml:space="preserve">. 33/2013, entro tre mesi successivi alla cessazione dell’incarico, i Direttori Generali sono tenuti a depositare una dichiarazione concernente le variazioni della situazione patrimoniale intervenute dopo l’ultima attestazione. Detta dichiarazione è pubblicata tempestivamente sul sito della Società. Sono invece rimosse dal sito, ai sensi dell’art. 14, co. 2, D. </w:t>
      </w:r>
      <w:proofErr w:type="spellStart"/>
      <w:r w:rsidRPr="00EA6AD6">
        <w:t>Lgs</w:t>
      </w:r>
      <w:proofErr w:type="spellEnd"/>
      <w:r w:rsidRPr="00EA6AD6">
        <w:t xml:space="preserve">. 33/2013, la prima dichiarazione patrimoniale e le successive variazioni rese da parte dell’interessato nel corso dell’incarico. </w:t>
      </w:r>
    </w:p>
    <w:p w14:paraId="403B91BC" w14:textId="77777777" w:rsidR="00EA6AD6" w:rsidRPr="00EA6AD6" w:rsidRDefault="00EA6AD6" w:rsidP="00A6417E">
      <w:r w:rsidRPr="00EA6AD6">
        <w:lastRenderedPageBreak/>
        <w:t xml:space="preserve">Ad eccezione delle informazioni concernenti la situazione patrimoniale, come sopra chiarito, i dati di cui all’art. 14, co. 1 del D. </w:t>
      </w:r>
      <w:proofErr w:type="spellStart"/>
      <w:r w:rsidRPr="00EA6AD6">
        <w:t>Lgs</w:t>
      </w:r>
      <w:proofErr w:type="spellEnd"/>
      <w:r w:rsidRPr="00EA6AD6">
        <w:t xml:space="preserve">.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w:t>
      </w:r>
      <w:proofErr w:type="spellStart"/>
      <w:r w:rsidRPr="00EA6AD6">
        <w:t>Lgs</w:t>
      </w:r>
      <w:proofErr w:type="spellEnd"/>
      <w:r w:rsidRPr="00EA6AD6">
        <w:t>.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14:paraId="35E987AE" w14:textId="77777777" w:rsidR="00EA6AD6" w:rsidRPr="00EA6AD6" w:rsidRDefault="00EA6AD6" w:rsidP="00A6417E">
      <w:r w:rsidRPr="00EA6AD6">
        <w:t xml:space="preserve">Nella sezione del sito </w:t>
      </w:r>
      <w:r w:rsidRPr="00A6417E">
        <w:rPr>
          <w:i/>
        </w:rPr>
        <w:t>Sanzioni per mancata comunicazione dei dati</w:t>
      </w:r>
      <w:r w:rsidRPr="00EA6AD6">
        <w:t xml:space="preserve"> la Società pubblica gli eventuali provvedimenti di erogazione di sanzioni amministrative pecuniarie a carico del responsabile della mancata comunicazione, per la mancata o incompleta comunicazione delle informazioni e dei dati di cui all’art. 14, D. </w:t>
      </w:r>
      <w:proofErr w:type="spellStart"/>
      <w:r w:rsidRPr="00EA6AD6">
        <w:t>Lgs</w:t>
      </w:r>
      <w:proofErr w:type="spellEnd"/>
      <w:r w:rsidRPr="00EA6AD6">
        <w:t>. 33/2013, concernenti la situazione patrimoniale complessiva del titolare dell’incarico (Dirigente) al momento dell’assunzione della carica, la titolarità di imprese, le partecipazioni azionarie proprie, del coniuge e dei parenti entro il secondo grado di parentela, nonché tutti i compensi cui dà diritto l’assunzione della carica.</w:t>
      </w:r>
    </w:p>
    <w:p w14:paraId="36ACB142" w14:textId="77777777" w:rsidR="00834C4D" w:rsidRPr="009874BA" w:rsidRDefault="00EA6AD6" w:rsidP="009874BA">
      <w:r w:rsidRPr="00EA6AD6">
        <w:t xml:space="preserve">Nella sezione del sito </w:t>
      </w:r>
      <w:r w:rsidRPr="00A6417E">
        <w:rPr>
          <w:i/>
        </w:rPr>
        <w:t>Titolari di incarichi dirigenziali</w:t>
      </w:r>
      <w:r w:rsidRPr="00EA6AD6">
        <w:t xml:space="preserve"> è inserito un link che rinvia alla sezione precedente, in quanto nella Società non sono presenti soggetti con posizione di Dirigente diversi dal Direttore Generale.</w:t>
      </w:r>
    </w:p>
    <w:p w14:paraId="60EC82E2" w14:textId="08BF5FE7" w:rsidR="000A3895" w:rsidRPr="009874BA" w:rsidRDefault="000A3895" w:rsidP="008B01DA">
      <w:pPr>
        <w:pStyle w:val="Corpotesto"/>
        <w:tabs>
          <w:tab w:val="left" w:pos="1418"/>
        </w:tabs>
        <w:spacing w:line="276" w:lineRule="auto"/>
        <w:rPr>
          <w:caps/>
          <w:szCs w:val="22"/>
        </w:rPr>
      </w:pPr>
      <w:r w:rsidRPr="703ED3CF">
        <w:t xml:space="preserve">Nella sezione </w:t>
      </w:r>
      <w:r w:rsidRPr="703ED3CF">
        <w:rPr>
          <w:i/>
          <w:iCs/>
        </w:rPr>
        <w:t>Posizioni organizzative</w:t>
      </w:r>
      <w:r w:rsidRPr="703ED3CF">
        <w:t xml:space="preserve"> sono pubblicati i dati previsti per l’Organo amministrativo, in relazione ai titolari di posizioni organizzative a cui sono affidate deleghe ai sensi dell’art. 17, comma 1-bis, </w:t>
      </w:r>
      <w:proofErr w:type="spellStart"/>
      <w:r w:rsidRPr="703ED3CF">
        <w:t>D.Lgs.</w:t>
      </w:r>
      <w:proofErr w:type="spellEnd"/>
      <w:r w:rsidRPr="703ED3CF">
        <w:t xml:space="preserve"> 165/2001. Per gli altri titolari di posizioni organizzative è pubblicato solo il </w:t>
      </w:r>
      <w:r w:rsidRPr="703ED3CF">
        <w:rPr>
          <w:i/>
          <w:iCs/>
        </w:rPr>
        <w:t>curriculum vitae</w:t>
      </w:r>
      <w:r w:rsidRPr="00D33A86">
        <w:rPr>
          <w:szCs w:val="22"/>
        </w:rPr>
        <w:t>.</w:t>
      </w:r>
    </w:p>
    <w:p w14:paraId="712AEBF5" w14:textId="77777777" w:rsidR="00EA6AD6" w:rsidRPr="00EA6AD6" w:rsidRDefault="00EA6AD6" w:rsidP="00A6417E">
      <w:r w:rsidRPr="00EA6AD6">
        <w:t xml:space="preserve">Nella sezione del sito </w:t>
      </w:r>
      <w:r w:rsidRPr="00A6417E">
        <w:rPr>
          <w:i/>
        </w:rPr>
        <w:t>Dotazione organica</w:t>
      </w:r>
      <w:r w:rsidRPr="00EA6AD6">
        <w:t xml:space="preserve"> sono pubblicati:</w:t>
      </w:r>
    </w:p>
    <w:p w14:paraId="52A17407" w14:textId="77777777" w:rsidR="00EA6AD6" w:rsidRPr="00EA6AD6" w:rsidRDefault="00EA6AD6" w:rsidP="00BA33F6">
      <w:pPr>
        <w:pStyle w:val="Paragrafoelenco"/>
        <w:numPr>
          <w:ilvl w:val="0"/>
          <w:numId w:val="48"/>
        </w:numPr>
      </w:pPr>
      <w:r w:rsidRPr="00EA6AD6">
        <w:t>i dati relativi alla dotazione organica (numero del personale a tempo indeterminato e determinato in servizio);</w:t>
      </w:r>
    </w:p>
    <w:p w14:paraId="3BAB1274" w14:textId="77777777" w:rsidR="00EA6AD6" w:rsidRPr="00EA6AD6" w:rsidRDefault="00EA6AD6" w:rsidP="00BA33F6">
      <w:pPr>
        <w:pStyle w:val="Paragrafoelenco"/>
        <w:numPr>
          <w:ilvl w:val="0"/>
          <w:numId w:val="48"/>
        </w:numPr>
      </w:pPr>
      <w:r w:rsidRPr="00EA6AD6">
        <w:t>i dati relativi al costo complessivo del personale a tempo indeterminato in servizio;</w:t>
      </w:r>
    </w:p>
    <w:p w14:paraId="2493506F" w14:textId="77777777" w:rsidR="00EA6AD6" w:rsidRPr="009874BA" w:rsidRDefault="00EA6AD6" w:rsidP="00BA33F6">
      <w:pPr>
        <w:pStyle w:val="Paragrafoelenco"/>
        <w:numPr>
          <w:ilvl w:val="0"/>
          <w:numId w:val="48"/>
        </w:numPr>
      </w:pPr>
      <w:r w:rsidRPr="00EA6AD6">
        <w:t>i dati relativi al costo complessivo del personale a tempo determinato in servizio.</w:t>
      </w:r>
    </w:p>
    <w:p w14:paraId="43BB0721" w14:textId="77777777" w:rsidR="00EA6AD6" w:rsidRPr="00EA6AD6" w:rsidRDefault="00EA6AD6" w:rsidP="00EA6AD6">
      <w:pPr>
        <w:pStyle w:val="Corpotesto"/>
        <w:tabs>
          <w:tab w:val="left" w:pos="1418"/>
        </w:tabs>
        <w:spacing w:line="276" w:lineRule="auto"/>
        <w:rPr>
          <w:szCs w:val="22"/>
        </w:rPr>
      </w:pPr>
      <w:r w:rsidRPr="00EA6AD6">
        <w:rPr>
          <w:szCs w:val="22"/>
        </w:rPr>
        <w:t>Le informazioni sopra citate sono fornite effettuando una distinzione dei dati tra le diverse qualifiche e aree professionali.</w:t>
      </w:r>
    </w:p>
    <w:p w14:paraId="55434B18" w14:textId="0C7FD84B" w:rsidR="006F07E4" w:rsidRPr="00D33A86" w:rsidRDefault="006F07E4" w:rsidP="008B01DA">
      <w:pPr>
        <w:pStyle w:val="Corpotesto"/>
        <w:tabs>
          <w:tab w:val="left" w:pos="1418"/>
        </w:tabs>
        <w:spacing w:line="276" w:lineRule="auto"/>
        <w:rPr>
          <w:szCs w:val="22"/>
        </w:rPr>
      </w:pPr>
      <w:r w:rsidRPr="00D33A86">
        <w:rPr>
          <w:szCs w:val="22"/>
        </w:rPr>
        <w:t xml:space="preserve">Nella sezione del sito </w:t>
      </w:r>
      <w:r w:rsidRPr="00D33A86">
        <w:rPr>
          <w:i/>
          <w:szCs w:val="22"/>
        </w:rPr>
        <w:t>Tassi di assenza</w:t>
      </w:r>
      <w:r w:rsidRPr="00D33A86">
        <w:rPr>
          <w:szCs w:val="22"/>
        </w:rPr>
        <w:t xml:space="preserve"> sono pubblicati i dati relativi ai tassi di assenza del personale, distinti per categoria. Come indicato nella circolare del Dipartimento della Funzione Pubblica nella circolare n. 3/09, il totale delle assenze </w:t>
      </w:r>
      <w:r w:rsidRPr="00D33A86">
        <w:rPr>
          <w:szCs w:val="22"/>
        </w:rPr>
        <w:lastRenderedPageBreak/>
        <w:t xml:space="preserve">comprende tutte le tipologie di assenza retribuite e non retribuite previste dai CCNL e dalle normative vigenti (malattia, ferie, permessi, aspettativa, congedo obbligatorio, </w:t>
      </w:r>
      <w:r w:rsidR="00731C38" w:rsidRPr="00D33A86">
        <w:rPr>
          <w:szCs w:val="22"/>
        </w:rPr>
        <w:t>ecc</w:t>
      </w:r>
      <w:r w:rsidR="00731C38">
        <w:rPr>
          <w:szCs w:val="22"/>
        </w:rPr>
        <w:t>.</w:t>
      </w:r>
      <w:r w:rsidRPr="00D33A86">
        <w:rPr>
          <w:szCs w:val="22"/>
        </w:rPr>
        <w:t xml:space="preserve">). </w:t>
      </w:r>
    </w:p>
    <w:p w14:paraId="142990D9" w14:textId="77777777" w:rsidR="006F07E4" w:rsidRPr="00D33A86" w:rsidRDefault="006F07E4" w:rsidP="009874BA">
      <w:pPr>
        <w:pStyle w:val="Corpotesto"/>
        <w:tabs>
          <w:tab w:val="left" w:pos="1418"/>
        </w:tabs>
        <w:spacing w:line="276" w:lineRule="auto"/>
        <w:rPr>
          <w:szCs w:val="22"/>
        </w:rPr>
      </w:pPr>
      <w:r w:rsidRPr="00D33A86">
        <w:rPr>
          <w:szCs w:val="22"/>
        </w:rPr>
        <w:t xml:space="preserve">Nella sezione del sito </w:t>
      </w:r>
      <w:r w:rsidRPr="00D33A86">
        <w:rPr>
          <w:i/>
          <w:szCs w:val="22"/>
        </w:rPr>
        <w:t>Incarichi conferiti e autorizzati ai dipendenti</w:t>
      </w:r>
      <w:r w:rsidRPr="00D33A86">
        <w:rPr>
          <w:szCs w:val="22"/>
        </w:rPr>
        <w:t xml:space="preserve"> è pubblicato l’elenco degli incarichi conferiti o autorizzati a ciascun dipendente, con l’indicazione della durata e del compenso spettante per ogni incarico.</w:t>
      </w:r>
    </w:p>
    <w:p w14:paraId="3CD25D17" w14:textId="77777777" w:rsidR="006F07E4" w:rsidRPr="00D33A86" w:rsidRDefault="006F07E4" w:rsidP="008B01DA">
      <w:pPr>
        <w:spacing w:line="276" w:lineRule="auto"/>
        <w:rPr>
          <w:szCs w:val="22"/>
        </w:rPr>
      </w:pPr>
      <w:r w:rsidRPr="00D33A86">
        <w:rPr>
          <w:szCs w:val="22"/>
        </w:rPr>
        <w:t xml:space="preserve">Nella sezione del sito </w:t>
      </w:r>
      <w:r w:rsidRPr="00D33A86">
        <w:rPr>
          <w:i/>
          <w:szCs w:val="22"/>
        </w:rPr>
        <w:t>Contrattazione collettiva</w:t>
      </w:r>
      <w:r w:rsidRPr="00D33A86">
        <w:rPr>
          <w:szCs w:val="22"/>
        </w:rPr>
        <w:t xml:space="preserve"> sarà reso disponibile il contratto nazionale di categoria di riferimento del personale di </w:t>
      </w:r>
      <w:r w:rsidR="006D344C">
        <w:rPr>
          <w:szCs w:val="22"/>
        </w:rPr>
        <w:t>SI.GE.RI.CO.</w:t>
      </w:r>
      <w:r w:rsidR="009874BA">
        <w:rPr>
          <w:szCs w:val="22"/>
        </w:rPr>
        <w:t>,</w:t>
      </w:r>
      <w:r w:rsidRPr="00D33A86">
        <w:rPr>
          <w:szCs w:val="22"/>
        </w:rPr>
        <w:t xml:space="preserve"> e nella sezione </w:t>
      </w:r>
      <w:r w:rsidRPr="00D33A86">
        <w:rPr>
          <w:i/>
          <w:szCs w:val="22"/>
        </w:rPr>
        <w:t>Contrattazione integrativa</w:t>
      </w:r>
      <w:r w:rsidRPr="00D33A86">
        <w:rPr>
          <w:szCs w:val="22"/>
        </w:rPr>
        <w:t xml:space="preserve"> </w:t>
      </w:r>
      <w:r w:rsidR="009874BA">
        <w:rPr>
          <w:szCs w:val="22"/>
        </w:rPr>
        <w:t>quello</w:t>
      </w:r>
      <w:r w:rsidRPr="00D33A86">
        <w:rPr>
          <w:szCs w:val="22"/>
        </w:rPr>
        <w:t xml:space="preserve"> integrativo di riferimento.</w:t>
      </w:r>
    </w:p>
    <w:p w14:paraId="62EBF9A1" w14:textId="77777777" w:rsidR="006F07E4" w:rsidRPr="00D33A86" w:rsidRDefault="006F07E4" w:rsidP="008B01DA">
      <w:pPr>
        <w:spacing w:line="276" w:lineRule="auto"/>
        <w:rPr>
          <w:rFonts w:eastAsia="Arial Unicode MS"/>
          <w:szCs w:val="24"/>
        </w:rPr>
      </w:pPr>
    </w:p>
    <w:p w14:paraId="31314D8E" w14:textId="77777777" w:rsidR="006F07E4" w:rsidRPr="00D33A86" w:rsidRDefault="006F07E4" w:rsidP="008B01DA">
      <w:pPr>
        <w:pStyle w:val="Titolo2"/>
        <w:spacing w:line="276" w:lineRule="auto"/>
      </w:pPr>
      <w:bookmarkStart w:id="65" w:name="_Toc469048736"/>
      <w:bookmarkStart w:id="66" w:name="_Toc157002081"/>
      <w:r w:rsidRPr="00D33A86">
        <w:t>2</w:t>
      </w:r>
      <w:r w:rsidR="009F4C8E">
        <w:t>6</w:t>
      </w:r>
      <w:r w:rsidRPr="00D33A86">
        <w:t xml:space="preserve">.8. </w:t>
      </w:r>
      <w:r w:rsidR="00EA6AD6" w:rsidRPr="00EA6AD6">
        <w:t>Selezione del personale</w:t>
      </w:r>
      <w:bookmarkEnd w:id="65"/>
      <w:bookmarkEnd w:id="66"/>
    </w:p>
    <w:p w14:paraId="74ABEE8D" w14:textId="77777777" w:rsidR="00EA6AD6" w:rsidRPr="00EA6AD6" w:rsidRDefault="00EA6AD6" w:rsidP="00A6417E">
      <w:r w:rsidRPr="00EA6AD6">
        <w:t xml:space="preserve">La Società pubblica, nella sezione </w:t>
      </w:r>
      <w:r w:rsidRPr="00A6417E">
        <w:rPr>
          <w:i/>
        </w:rPr>
        <w:t>Criteri e modalità</w:t>
      </w:r>
      <w:r w:rsidRPr="00EA6AD6">
        <w:t>, i provvedimenti/regolamenti che stabiliscono criteri e modalità per il reclutamento del personale.</w:t>
      </w:r>
    </w:p>
    <w:p w14:paraId="2086CB9E" w14:textId="77777777" w:rsidR="006F07E4" w:rsidRPr="00633DBF" w:rsidRDefault="00EA6AD6" w:rsidP="00633DBF">
      <w:r w:rsidRPr="00EA6AD6">
        <w:t xml:space="preserve">La Società pubblica, nella sezione </w:t>
      </w:r>
      <w:r w:rsidRPr="00A6417E">
        <w:rPr>
          <w:i/>
        </w:rPr>
        <w:t>Avvisi di selezione</w:t>
      </w:r>
      <w:r w:rsidR="009874BA">
        <w:t>,</w:t>
      </w:r>
      <w:r w:rsidRPr="00EA6AD6">
        <w:t xml:space="preserve"> i bandi di concorso per il reclutamento, a qualsiasi titolo, di personale presso la Società, e per le progressioni di carriera, nonché i criteri di valutazione della Commissione e le tracce delle prove scritte. La Società pubblica, inoltre, gli esiti delle selezioni.</w:t>
      </w:r>
    </w:p>
    <w:p w14:paraId="0C6C2CD5" w14:textId="77777777" w:rsidR="009874BA" w:rsidRDefault="009874BA" w:rsidP="009874BA">
      <w:pPr>
        <w:pStyle w:val="Titolo2"/>
        <w:keepNext w:val="0"/>
        <w:keepLines w:val="0"/>
        <w:spacing w:after="0" w:line="276" w:lineRule="auto"/>
      </w:pPr>
      <w:bookmarkStart w:id="67" w:name="_Toc469048737"/>
    </w:p>
    <w:p w14:paraId="174F46DA" w14:textId="77777777" w:rsidR="006F07E4" w:rsidRPr="00D33A86" w:rsidRDefault="006F07E4" w:rsidP="008B01DA">
      <w:pPr>
        <w:pStyle w:val="Titolo2"/>
        <w:spacing w:line="276" w:lineRule="auto"/>
      </w:pPr>
      <w:bookmarkStart w:id="68" w:name="_Toc157002082"/>
      <w:r w:rsidRPr="00D33A86">
        <w:t>2</w:t>
      </w:r>
      <w:r w:rsidR="009F4C8E">
        <w:t>6</w:t>
      </w:r>
      <w:r w:rsidRPr="00D33A86">
        <w:t>.9. Performance</w:t>
      </w:r>
      <w:bookmarkEnd w:id="67"/>
      <w:bookmarkEnd w:id="68"/>
      <w:r w:rsidRPr="00D33A86">
        <w:t xml:space="preserve"> </w:t>
      </w:r>
    </w:p>
    <w:p w14:paraId="65F80C89" w14:textId="77777777" w:rsidR="00EA6AD6" w:rsidRPr="00EA6AD6" w:rsidRDefault="00EA6AD6" w:rsidP="00A6417E">
      <w:r w:rsidRPr="00EA6AD6">
        <w:t xml:space="preserve">Nella sezione del sito </w:t>
      </w:r>
      <w:r w:rsidRPr="00A6417E">
        <w:rPr>
          <w:i/>
        </w:rPr>
        <w:t>Ammontare complessivo dei premi</w:t>
      </w:r>
      <w:r w:rsidRPr="00EA6AD6">
        <w:t xml:space="preserve"> è pubblicato l’ammontare complessivo dei premi stanziati e l’ammontare dei premi effettivamente distribuiti ai dipendenti.</w:t>
      </w:r>
    </w:p>
    <w:p w14:paraId="189475CF" w14:textId="77777777" w:rsidR="006F07E4" w:rsidRPr="00D33A86" w:rsidRDefault="00EA6AD6" w:rsidP="00A6417E">
      <w:r w:rsidRPr="00EA6AD6">
        <w:t xml:space="preserve">Nella sezione del sito </w:t>
      </w:r>
      <w:r w:rsidRPr="00A6417E">
        <w:rPr>
          <w:i/>
        </w:rPr>
        <w:t>Dati relativi ai premi</w:t>
      </w:r>
      <w:r w:rsidRPr="00EA6AD6">
        <w:t xml:space="preserve"> sono pubblicati i criteri di distribuzione dei premi e degli incentivi al personale.</w:t>
      </w:r>
    </w:p>
    <w:p w14:paraId="709E88E4" w14:textId="77777777" w:rsidR="006F07E4" w:rsidRPr="00D33A86" w:rsidRDefault="006F07E4" w:rsidP="009874BA">
      <w:pPr>
        <w:spacing w:after="0" w:line="276" w:lineRule="auto"/>
        <w:rPr>
          <w:rFonts w:eastAsia="Arial Unicode MS"/>
          <w:szCs w:val="24"/>
        </w:rPr>
      </w:pPr>
    </w:p>
    <w:p w14:paraId="260AA9E1" w14:textId="77777777" w:rsidR="006F07E4" w:rsidRPr="00D33A86" w:rsidRDefault="006F07E4" w:rsidP="008B01DA">
      <w:pPr>
        <w:pStyle w:val="Titolo2"/>
        <w:spacing w:line="276" w:lineRule="auto"/>
      </w:pPr>
      <w:bookmarkStart w:id="69" w:name="_Toc469048738"/>
      <w:bookmarkStart w:id="70" w:name="_Toc157002083"/>
      <w:r w:rsidRPr="00D33A86">
        <w:t>2</w:t>
      </w:r>
      <w:r w:rsidR="009F4C8E">
        <w:t>6</w:t>
      </w:r>
      <w:r w:rsidRPr="00D33A86">
        <w:t>.10. Enti controllati</w:t>
      </w:r>
      <w:bookmarkEnd w:id="69"/>
      <w:bookmarkEnd w:id="70"/>
    </w:p>
    <w:p w14:paraId="6D1BE84D" w14:textId="1F997610" w:rsidR="00EA6AD6" w:rsidRPr="00EA6AD6" w:rsidRDefault="00EA6AD6" w:rsidP="00A6417E">
      <w:r w:rsidRPr="00EA6AD6">
        <w:t xml:space="preserve">Nella sezione del sito </w:t>
      </w:r>
      <w:r w:rsidRPr="00A6417E">
        <w:rPr>
          <w:i/>
        </w:rPr>
        <w:t>Società partecipate ed Enti di diritto privato controllati</w:t>
      </w:r>
      <w:r w:rsidRPr="00EA6AD6">
        <w:t xml:space="preserve"> </w:t>
      </w:r>
      <w:r w:rsidR="00731C38" w:rsidRPr="00EA6AD6">
        <w:t>sono pubblicati</w:t>
      </w:r>
      <w:r w:rsidRPr="00EA6AD6">
        <w:t>:</w:t>
      </w:r>
    </w:p>
    <w:p w14:paraId="6CFE7960" w14:textId="77777777" w:rsidR="00EA6AD6" w:rsidRPr="00EA6AD6" w:rsidRDefault="00EA6AD6" w:rsidP="00BA33F6">
      <w:pPr>
        <w:numPr>
          <w:ilvl w:val="0"/>
          <w:numId w:val="22"/>
        </w:numPr>
      </w:pPr>
      <w:r w:rsidRPr="00EA6AD6">
        <w:lastRenderedPageBreak/>
        <w:t xml:space="preserve">l’elenco delle società di cui </w:t>
      </w:r>
      <w:r w:rsidR="006D344C">
        <w:t>SI.GE.RI.CO.</w:t>
      </w:r>
      <w:r w:rsidRPr="00EA6AD6">
        <w:t xml:space="preserve"> detiene direttamente quote di partecipazione anche minoritaria, con l’indicazione dell’entità, delle funzioni attribuite e delle attività svolte in favore della Società;</w:t>
      </w:r>
    </w:p>
    <w:p w14:paraId="7EB8077E" w14:textId="77777777" w:rsidR="00EA6AD6" w:rsidRPr="00EA6AD6" w:rsidRDefault="00EA6AD6" w:rsidP="00BA33F6">
      <w:pPr>
        <w:numPr>
          <w:ilvl w:val="0"/>
          <w:numId w:val="22"/>
        </w:numPr>
      </w:pPr>
      <w:r w:rsidRPr="00EA6AD6">
        <w:t>l’elenco degli enti di diritto privato, comunque denominati, in controllo della Società, con l’indicazione delle funzioni attribuite e delle attività svolte in favore della Società.</w:t>
      </w:r>
    </w:p>
    <w:p w14:paraId="0C943FD1" w14:textId="77777777" w:rsidR="00EA6AD6" w:rsidRPr="00EA6AD6" w:rsidRDefault="00EA6AD6" w:rsidP="00A6417E">
      <w:r w:rsidRPr="00EA6AD6">
        <w:t>Per ciascuna società e per ciascun ente sono riportati i seguenti dati:</w:t>
      </w:r>
    </w:p>
    <w:p w14:paraId="35DFE590" w14:textId="77777777" w:rsidR="00EA6AD6" w:rsidRPr="00EA6AD6" w:rsidRDefault="00EA6AD6" w:rsidP="00BA33F6">
      <w:pPr>
        <w:pStyle w:val="Paragrafoelenco"/>
        <w:numPr>
          <w:ilvl w:val="0"/>
          <w:numId w:val="49"/>
        </w:numPr>
      </w:pPr>
      <w:r w:rsidRPr="00EA6AD6">
        <w:t>ragione sociale;</w:t>
      </w:r>
    </w:p>
    <w:p w14:paraId="61A53307" w14:textId="77777777" w:rsidR="00EA6AD6" w:rsidRPr="00EA6AD6" w:rsidRDefault="00EA6AD6" w:rsidP="00BA33F6">
      <w:pPr>
        <w:pStyle w:val="Paragrafoelenco"/>
        <w:numPr>
          <w:ilvl w:val="0"/>
          <w:numId w:val="49"/>
        </w:numPr>
      </w:pPr>
      <w:r w:rsidRPr="00EA6AD6">
        <w:t xml:space="preserve">misura dell’eventuale partecipazione di </w:t>
      </w:r>
      <w:r w:rsidR="006D344C">
        <w:t>SI.GE.RI.CO.</w:t>
      </w:r>
      <w:r w:rsidRPr="00EA6AD6">
        <w:t>;</w:t>
      </w:r>
    </w:p>
    <w:p w14:paraId="591122AD" w14:textId="77777777" w:rsidR="00EA6AD6" w:rsidRPr="00EA6AD6" w:rsidRDefault="00EA6AD6" w:rsidP="00BA33F6">
      <w:pPr>
        <w:pStyle w:val="Paragrafoelenco"/>
        <w:numPr>
          <w:ilvl w:val="0"/>
          <w:numId w:val="49"/>
        </w:numPr>
      </w:pPr>
      <w:r w:rsidRPr="00EA6AD6">
        <w:t>durata dell’impegno;</w:t>
      </w:r>
    </w:p>
    <w:p w14:paraId="047FFE60" w14:textId="77777777" w:rsidR="00EA6AD6" w:rsidRPr="00EA6AD6" w:rsidRDefault="00EA6AD6" w:rsidP="00BA33F6">
      <w:pPr>
        <w:pStyle w:val="Paragrafoelenco"/>
        <w:numPr>
          <w:ilvl w:val="0"/>
          <w:numId w:val="49"/>
        </w:numPr>
      </w:pPr>
      <w:r w:rsidRPr="00EA6AD6">
        <w:t>onere complessivo a qualsiasi titolo gravante per l’anno sul bilancio della Società;</w:t>
      </w:r>
    </w:p>
    <w:p w14:paraId="56B7DD2B" w14:textId="77777777" w:rsidR="00EA6AD6" w:rsidRPr="00EA6AD6" w:rsidRDefault="00EA6AD6" w:rsidP="00BA33F6">
      <w:pPr>
        <w:pStyle w:val="Paragrafoelenco"/>
        <w:numPr>
          <w:ilvl w:val="0"/>
          <w:numId w:val="49"/>
        </w:numPr>
      </w:pPr>
      <w:r w:rsidRPr="00EA6AD6">
        <w:t>numero dei rappresentanti della Società negli organi di governo e trattamento economico complessivo a ciascuno di essi spettante;</w:t>
      </w:r>
    </w:p>
    <w:p w14:paraId="57190C44" w14:textId="77777777" w:rsidR="00EA6AD6" w:rsidRPr="00EA6AD6" w:rsidRDefault="00EA6AD6" w:rsidP="00BA33F6">
      <w:pPr>
        <w:pStyle w:val="Paragrafoelenco"/>
        <w:numPr>
          <w:ilvl w:val="0"/>
          <w:numId w:val="49"/>
        </w:numPr>
      </w:pPr>
      <w:r w:rsidRPr="00EA6AD6">
        <w:t>risultati di bilancio degli ultimi tre esercizi finanziari;</w:t>
      </w:r>
    </w:p>
    <w:p w14:paraId="21B1A4DC" w14:textId="77777777" w:rsidR="00EA6AD6" w:rsidRPr="00EA6AD6" w:rsidRDefault="00EA6AD6" w:rsidP="00BA33F6">
      <w:pPr>
        <w:pStyle w:val="Paragrafoelenco"/>
        <w:numPr>
          <w:ilvl w:val="0"/>
          <w:numId w:val="49"/>
        </w:numPr>
      </w:pPr>
      <w:r w:rsidRPr="00EA6AD6">
        <w:t>incarichi di amministratore dell’ente e relativo trattamento economico complessivo;</w:t>
      </w:r>
    </w:p>
    <w:p w14:paraId="200034DF" w14:textId="77777777" w:rsidR="00EA6AD6" w:rsidRPr="00EA6AD6" w:rsidRDefault="00EA6AD6" w:rsidP="00BA33F6">
      <w:pPr>
        <w:pStyle w:val="Paragrafoelenco"/>
        <w:numPr>
          <w:ilvl w:val="0"/>
          <w:numId w:val="49"/>
        </w:numPr>
      </w:pPr>
      <w:r w:rsidRPr="00EA6AD6">
        <w:t xml:space="preserve">dichiarazione sulla insussistenza di una delle cause di </w:t>
      </w:r>
      <w:proofErr w:type="spellStart"/>
      <w:r w:rsidRPr="00EA6AD6">
        <w:t>inconferibilità</w:t>
      </w:r>
      <w:proofErr w:type="spellEnd"/>
      <w:r w:rsidRPr="00EA6AD6">
        <w:t xml:space="preserve"> dell’incarico ai sensi del D. </w:t>
      </w:r>
      <w:proofErr w:type="spellStart"/>
      <w:r w:rsidRPr="00EA6AD6">
        <w:t>Lgs</w:t>
      </w:r>
      <w:proofErr w:type="spellEnd"/>
      <w:r w:rsidRPr="00EA6AD6">
        <w:t>. 39/2013;</w:t>
      </w:r>
    </w:p>
    <w:p w14:paraId="5FA2568B" w14:textId="77777777" w:rsidR="00EA6AD6" w:rsidRPr="00EA6AD6" w:rsidRDefault="00EA6AD6" w:rsidP="00BA33F6">
      <w:pPr>
        <w:pStyle w:val="Paragrafoelenco"/>
        <w:numPr>
          <w:ilvl w:val="0"/>
          <w:numId w:val="49"/>
        </w:numPr>
      </w:pPr>
      <w:r w:rsidRPr="00EA6AD6">
        <w:t xml:space="preserve">dichiarazione sulla insussistenza di una delle cause di incompatibilità al conferimento dell’incarico ai sensi del D. </w:t>
      </w:r>
      <w:proofErr w:type="spellStart"/>
      <w:r w:rsidRPr="00EA6AD6">
        <w:t>Lgs</w:t>
      </w:r>
      <w:proofErr w:type="spellEnd"/>
      <w:r w:rsidRPr="00EA6AD6">
        <w:t>. 39/2013;</w:t>
      </w:r>
    </w:p>
    <w:p w14:paraId="261A413C" w14:textId="77777777" w:rsidR="00EA6AD6" w:rsidRPr="00EA6AD6" w:rsidRDefault="00EA6AD6" w:rsidP="00BA33F6">
      <w:pPr>
        <w:pStyle w:val="Paragrafoelenco"/>
        <w:numPr>
          <w:ilvl w:val="0"/>
          <w:numId w:val="49"/>
        </w:numPr>
      </w:pPr>
      <w:r w:rsidRPr="00EA6AD6">
        <w:t>collegamento con i siti istituzionali delle società partecipate o degli enti di diritto privato controllati, nei quali sono pubblicati i dati relativi ai componenti degli organi di indirizzo politico e ai soggetti titolari di incarichi dirigenziali, di collaborazione o consulenza.</w:t>
      </w:r>
    </w:p>
    <w:p w14:paraId="1750CADF" w14:textId="77777777" w:rsidR="00EA6AD6" w:rsidRPr="00EA6AD6" w:rsidRDefault="00EA6AD6" w:rsidP="00A6417E">
      <w:r w:rsidRPr="00EA6AD6">
        <w:t>Sono inoltre pubblicati i seguenti dati:</w:t>
      </w:r>
    </w:p>
    <w:p w14:paraId="09C6BE57" w14:textId="77777777" w:rsidR="00EA6AD6" w:rsidRPr="00EA6AD6" w:rsidRDefault="00EA6AD6" w:rsidP="00A6417E">
      <w:r w:rsidRPr="00EA6AD6">
        <w:t xml:space="preserve">- una rappresentazione grafica che evidenzi i rapporti tra </w:t>
      </w:r>
      <w:r w:rsidR="006D344C">
        <w:t>SI.GE.RI.CO.</w:t>
      </w:r>
      <w:r w:rsidRPr="00EA6AD6">
        <w:t xml:space="preserve"> e le società/enti sopra citati;</w:t>
      </w:r>
    </w:p>
    <w:p w14:paraId="60DCE310" w14:textId="77777777" w:rsidR="006F07E4" w:rsidRPr="00D33A86" w:rsidRDefault="00EA6AD6" w:rsidP="00633DBF">
      <w:r w:rsidRPr="00C702DC">
        <w:t>- i provvedimenti in materia di costituzione di società a partecipazione pubbli</w:t>
      </w:r>
      <w:r w:rsidRPr="004037C9">
        <w:t>ca, acquisto di partecipazioni in società già costituite, gestione delle partecipazioni pubbliche, alienazione di partecipazioni sociali.</w:t>
      </w:r>
    </w:p>
    <w:p w14:paraId="508C98E9" w14:textId="77777777" w:rsidR="006F07E4" w:rsidRPr="00D33A86" w:rsidRDefault="006F07E4" w:rsidP="008B01DA">
      <w:pPr>
        <w:spacing w:line="276" w:lineRule="auto"/>
        <w:rPr>
          <w:rFonts w:eastAsia="Arial Unicode MS"/>
          <w:szCs w:val="24"/>
        </w:rPr>
      </w:pPr>
    </w:p>
    <w:p w14:paraId="26351168" w14:textId="77777777" w:rsidR="006F07E4" w:rsidRPr="00D33A86" w:rsidRDefault="009F4C8E" w:rsidP="008B01DA">
      <w:pPr>
        <w:pStyle w:val="Titolo2"/>
        <w:spacing w:line="276" w:lineRule="auto"/>
      </w:pPr>
      <w:bookmarkStart w:id="71" w:name="_Toc469048740"/>
      <w:bookmarkStart w:id="72" w:name="_Toc157002084"/>
      <w:r w:rsidRPr="00D33A86">
        <w:lastRenderedPageBreak/>
        <w:t>2</w:t>
      </w:r>
      <w:r>
        <w:t>6</w:t>
      </w:r>
      <w:r w:rsidR="006F07E4" w:rsidRPr="00D33A86">
        <w:t>.1</w:t>
      </w:r>
      <w:r w:rsidR="0090598A">
        <w:t>1</w:t>
      </w:r>
      <w:r w:rsidR="006F07E4" w:rsidRPr="00D33A86">
        <w:t>. Bandi di gara e contratti</w:t>
      </w:r>
      <w:bookmarkEnd w:id="71"/>
      <w:bookmarkEnd w:id="72"/>
    </w:p>
    <w:p w14:paraId="7D19FD20" w14:textId="5D52FBDB" w:rsidR="00633DBF" w:rsidRPr="009874BA" w:rsidRDefault="703ED3CF" w:rsidP="008E5D8D">
      <w:pPr>
        <w:pStyle w:val="Corpotesto"/>
        <w:tabs>
          <w:tab w:val="left" w:pos="1418"/>
        </w:tabs>
        <w:spacing w:line="276" w:lineRule="auto"/>
      </w:pPr>
      <w:r>
        <w:t>Come previsto anche dall’allegato al PNA 2022 n. 9 (che va a sostituire l’</w:t>
      </w:r>
      <w:proofErr w:type="spellStart"/>
      <w:r>
        <w:t>all</w:t>
      </w:r>
      <w:proofErr w:type="spellEnd"/>
      <w:r>
        <w:t>. 1 alla Delibera ANAC n. 1310/2016 e l’</w:t>
      </w:r>
      <w:proofErr w:type="spellStart"/>
      <w:r>
        <w:t>all</w:t>
      </w:r>
      <w:proofErr w:type="spellEnd"/>
      <w:r>
        <w:t xml:space="preserve">. 1 alla Delibera ANAC n. 1134/2017), nella sezione del sito </w:t>
      </w:r>
      <w:r w:rsidRPr="703ED3CF">
        <w:rPr>
          <w:i/>
          <w:iCs/>
        </w:rPr>
        <w:t>Informazioni sulle singole procedure</w:t>
      </w:r>
      <w:r>
        <w:t xml:space="preserve"> sono pubblicate, per le singole procedure, le informazioni riepilogate nella tabella seguente.</w:t>
      </w:r>
    </w:p>
    <w:p w14:paraId="779F8E76" w14:textId="77777777" w:rsidR="00633DBF" w:rsidRPr="00A6417E" w:rsidRDefault="00633DBF" w:rsidP="00A6417E">
      <w:pPr>
        <w:rPr>
          <w:highlight w:val="yellow"/>
        </w:rPr>
      </w:pPr>
    </w:p>
    <w:p w14:paraId="152AC799" w14:textId="77777777" w:rsidR="006F07E4" w:rsidRPr="00D33A86" w:rsidRDefault="006F07E4" w:rsidP="008B01DA">
      <w:pPr>
        <w:pStyle w:val="Didascalia"/>
        <w:spacing w:line="276" w:lineRule="auto"/>
        <w:jc w:val="center"/>
        <w:rPr>
          <w:color w:val="auto"/>
        </w:rPr>
      </w:pPr>
      <w:r w:rsidRPr="00D33A86">
        <w:rPr>
          <w:color w:val="auto"/>
        </w:rPr>
        <w:t xml:space="preserve">Tabella </w:t>
      </w:r>
      <w:r w:rsidR="008B01DA" w:rsidRPr="00D33A86">
        <w:rPr>
          <w:color w:val="auto"/>
        </w:rPr>
        <w:t>5</w:t>
      </w:r>
      <w:r w:rsidRPr="00D33A86">
        <w:rPr>
          <w:color w:val="auto"/>
        </w:rPr>
        <w:t xml:space="preserve"> – </w:t>
      </w:r>
      <w:r w:rsidRPr="00D33A86">
        <w:rPr>
          <w:b w:val="0"/>
          <w:color w:val="auto"/>
        </w:rPr>
        <w:t>Affidamenti di lavori beni e servizi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921"/>
        <w:gridCol w:w="1108"/>
        <w:gridCol w:w="857"/>
        <w:gridCol w:w="1147"/>
        <w:gridCol w:w="3013"/>
        <w:gridCol w:w="1953"/>
        <w:gridCol w:w="1746"/>
        <w:gridCol w:w="681"/>
        <w:gridCol w:w="1482"/>
        <w:gridCol w:w="1074"/>
      </w:tblGrid>
      <w:tr w:rsidR="006F07E4" w:rsidRPr="00364443" w14:paraId="501DFB2F" w14:textId="77777777" w:rsidTr="009874BA">
        <w:trPr>
          <w:trHeight w:val="1680"/>
          <w:jc w:val="center"/>
        </w:trPr>
        <w:tc>
          <w:tcPr>
            <w:tcW w:w="0" w:type="auto"/>
            <w:shd w:val="clear" w:color="000000" w:fill="EEECE1"/>
            <w:vAlign w:val="center"/>
            <w:hideMark/>
          </w:tcPr>
          <w:p w14:paraId="72C0B92F"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CIG</w:t>
            </w:r>
          </w:p>
        </w:tc>
        <w:tc>
          <w:tcPr>
            <w:tcW w:w="0" w:type="auto"/>
            <w:shd w:val="clear" w:color="000000" w:fill="EEECE1"/>
            <w:vAlign w:val="center"/>
          </w:tcPr>
          <w:p w14:paraId="7F961ADB"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Delibera a contrarre</w:t>
            </w:r>
          </w:p>
        </w:tc>
        <w:tc>
          <w:tcPr>
            <w:tcW w:w="0" w:type="auto"/>
            <w:shd w:val="clear" w:color="000000" w:fill="EEECE1"/>
            <w:vAlign w:val="center"/>
            <w:hideMark/>
          </w:tcPr>
          <w:p w14:paraId="7CD57FC6"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Struttura proponente</w:t>
            </w:r>
          </w:p>
        </w:tc>
        <w:tc>
          <w:tcPr>
            <w:tcW w:w="0" w:type="auto"/>
            <w:shd w:val="clear" w:color="000000" w:fill="EEECE1"/>
            <w:vAlign w:val="center"/>
            <w:hideMark/>
          </w:tcPr>
          <w:p w14:paraId="0746BAF8"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Oggetto del bando</w:t>
            </w:r>
          </w:p>
        </w:tc>
        <w:tc>
          <w:tcPr>
            <w:tcW w:w="0" w:type="auto"/>
            <w:shd w:val="clear" w:color="000000" w:fill="EEECE1"/>
            <w:vAlign w:val="center"/>
            <w:hideMark/>
          </w:tcPr>
          <w:p w14:paraId="20298256"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Procedura di scelta del contraente</w:t>
            </w:r>
          </w:p>
        </w:tc>
        <w:tc>
          <w:tcPr>
            <w:tcW w:w="0" w:type="auto"/>
            <w:shd w:val="clear" w:color="000000" w:fill="EEECE1"/>
            <w:vAlign w:val="center"/>
            <w:hideMark/>
          </w:tcPr>
          <w:p w14:paraId="74437773"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Elenco degli operatori invitati a presentare offerte (cottimo fiduciario/procedura negoziata/procedura ristretta): codice fiscale, ragione sociale e ruolo in caso di partecipazione in associazione con altri soggetti</w:t>
            </w:r>
          </w:p>
        </w:tc>
        <w:tc>
          <w:tcPr>
            <w:tcW w:w="0" w:type="auto"/>
            <w:shd w:val="clear" w:color="000000" w:fill="EEECE1"/>
            <w:vAlign w:val="center"/>
            <w:hideMark/>
          </w:tcPr>
          <w:p w14:paraId="399D9F86"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Aggiudicatario (codice fiscale, ragione sociale e ruolo in caso di partecipazione in associazione con altri soggetti)</w:t>
            </w:r>
          </w:p>
        </w:tc>
        <w:tc>
          <w:tcPr>
            <w:tcW w:w="0" w:type="auto"/>
            <w:shd w:val="clear" w:color="000000" w:fill="EEECE1"/>
            <w:vAlign w:val="center"/>
            <w:hideMark/>
          </w:tcPr>
          <w:p w14:paraId="27CE27C0"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Importo di aggiudicazione (al lordo degli oneri di sicurezza, al netto dell'IVA)</w:t>
            </w:r>
          </w:p>
        </w:tc>
        <w:tc>
          <w:tcPr>
            <w:tcW w:w="0" w:type="auto"/>
            <w:gridSpan w:val="2"/>
            <w:shd w:val="clear" w:color="000000" w:fill="EEECE1"/>
            <w:vAlign w:val="center"/>
            <w:hideMark/>
          </w:tcPr>
          <w:p w14:paraId="5FC4A5CA"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Tempi di completamento dell’opera, servizio o fornitura</w:t>
            </w:r>
          </w:p>
        </w:tc>
        <w:tc>
          <w:tcPr>
            <w:tcW w:w="0" w:type="auto"/>
            <w:shd w:val="clear" w:color="000000" w:fill="EEECE1"/>
            <w:vAlign w:val="center"/>
            <w:hideMark/>
          </w:tcPr>
          <w:p w14:paraId="73BBDB7F"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Importo delle somme liquidate (al netto dell'IVA)</w:t>
            </w:r>
          </w:p>
        </w:tc>
      </w:tr>
      <w:tr w:rsidR="006F07E4" w:rsidRPr="00364443" w14:paraId="60E6635D" w14:textId="77777777" w:rsidTr="009874BA">
        <w:trPr>
          <w:trHeight w:val="720"/>
          <w:jc w:val="center"/>
        </w:trPr>
        <w:tc>
          <w:tcPr>
            <w:tcW w:w="0" w:type="auto"/>
            <w:shd w:val="clear" w:color="auto" w:fill="auto"/>
            <w:vAlign w:val="center"/>
          </w:tcPr>
          <w:p w14:paraId="44F69B9A" w14:textId="77777777" w:rsidR="006F07E4" w:rsidRPr="00D33A86" w:rsidRDefault="006F07E4" w:rsidP="00A5671B">
            <w:pPr>
              <w:jc w:val="center"/>
              <w:rPr>
                <w:rFonts w:eastAsia="Times New Roman"/>
                <w:color w:val="000000"/>
                <w:sz w:val="16"/>
                <w:szCs w:val="20"/>
              </w:rPr>
            </w:pPr>
          </w:p>
        </w:tc>
        <w:tc>
          <w:tcPr>
            <w:tcW w:w="0" w:type="auto"/>
            <w:vAlign w:val="center"/>
          </w:tcPr>
          <w:p w14:paraId="5F07D11E" w14:textId="77777777" w:rsidR="006F07E4" w:rsidRPr="00D33A86" w:rsidRDefault="006F07E4" w:rsidP="00A5671B">
            <w:pPr>
              <w:jc w:val="center"/>
              <w:rPr>
                <w:rFonts w:eastAsia="Times New Roman"/>
                <w:color w:val="000000"/>
                <w:sz w:val="16"/>
                <w:szCs w:val="20"/>
              </w:rPr>
            </w:pPr>
          </w:p>
        </w:tc>
        <w:tc>
          <w:tcPr>
            <w:tcW w:w="0" w:type="auto"/>
            <w:shd w:val="clear" w:color="auto" w:fill="auto"/>
            <w:vAlign w:val="center"/>
          </w:tcPr>
          <w:p w14:paraId="41508A3C" w14:textId="77777777" w:rsidR="006F07E4" w:rsidRPr="00D33A86" w:rsidRDefault="006F07E4" w:rsidP="00A5671B">
            <w:pPr>
              <w:jc w:val="center"/>
              <w:rPr>
                <w:rFonts w:eastAsia="Times New Roman"/>
                <w:color w:val="000000"/>
                <w:sz w:val="16"/>
                <w:szCs w:val="20"/>
              </w:rPr>
            </w:pPr>
          </w:p>
        </w:tc>
        <w:tc>
          <w:tcPr>
            <w:tcW w:w="0" w:type="auto"/>
            <w:shd w:val="clear" w:color="auto" w:fill="auto"/>
            <w:vAlign w:val="center"/>
          </w:tcPr>
          <w:p w14:paraId="43D6B1D6" w14:textId="77777777" w:rsidR="006F07E4" w:rsidRPr="00D33A86" w:rsidRDefault="006F07E4" w:rsidP="00A5671B">
            <w:pPr>
              <w:jc w:val="center"/>
              <w:rPr>
                <w:rFonts w:eastAsia="Times New Roman"/>
                <w:color w:val="000000"/>
                <w:sz w:val="16"/>
                <w:szCs w:val="20"/>
              </w:rPr>
            </w:pPr>
          </w:p>
        </w:tc>
        <w:tc>
          <w:tcPr>
            <w:tcW w:w="0" w:type="auto"/>
            <w:shd w:val="clear" w:color="auto" w:fill="auto"/>
            <w:vAlign w:val="center"/>
          </w:tcPr>
          <w:p w14:paraId="17DBC151" w14:textId="77777777" w:rsidR="006F07E4" w:rsidRPr="00D33A86" w:rsidRDefault="006F07E4" w:rsidP="00A5671B">
            <w:pPr>
              <w:jc w:val="center"/>
              <w:rPr>
                <w:rFonts w:eastAsia="Times New Roman"/>
                <w:color w:val="000000"/>
                <w:sz w:val="16"/>
                <w:szCs w:val="20"/>
              </w:rPr>
            </w:pPr>
          </w:p>
        </w:tc>
        <w:tc>
          <w:tcPr>
            <w:tcW w:w="0" w:type="auto"/>
            <w:shd w:val="clear" w:color="auto" w:fill="auto"/>
            <w:vAlign w:val="center"/>
          </w:tcPr>
          <w:p w14:paraId="6F8BD81B" w14:textId="77777777" w:rsidR="006F07E4" w:rsidRPr="00D33A86" w:rsidRDefault="006F07E4" w:rsidP="00A5671B">
            <w:pPr>
              <w:jc w:val="center"/>
              <w:rPr>
                <w:rFonts w:eastAsia="Times New Roman"/>
                <w:color w:val="000000"/>
                <w:sz w:val="16"/>
                <w:szCs w:val="20"/>
              </w:rPr>
            </w:pPr>
          </w:p>
        </w:tc>
        <w:tc>
          <w:tcPr>
            <w:tcW w:w="0" w:type="auto"/>
            <w:shd w:val="clear" w:color="auto" w:fill="auto"/>
            <w:vAlign w:val="center"/>
          </w:tcPr>
          <w:p w14:paraId="2613E9C1" w14:textId="77777777" w:rsidR="006F07E4" w:rsidRPr="00D33A86" w:rsidRDefault="006F07E4" w:rsidP="00A5671B">
            <w:pPr>
              <w:jc w:val="center"/>
              <w:rPr>
                <w:rFonts w:eastAsia="Times New Roman"/>
                <w:color w:val="000000"/>
                <w:sz w:val="16"/>
                <w:szCs w:val="20"/>
              </w:rPr>
            </w:pPr>
          </w:p>
        </w:tc>
        <w:tc>
          <w:tcPr>
            <w:tcW w:w="0" w:type="auto"/>
            <w:shd w:val="clear" w:color="auto" w:fill="auto"/>
            <w:vAlign w:val="center"/>
          </w:tcPr>
          <w:p w14:paraId="1037B8A3" w14:textId="77777777" w:rsidR="006F07E4" w:rsidRPr="00D33A86" w:rsidRDefault="006F07E4" w:rsidP="00A5671B">
            <w:pPr>
              <w:jc w:val="center"/>
              <w:rPr>
                <w:rFonts w:eastAsia="Times New Roman"/>
                <w:color w:val="000000"/>
                <w:sz w:val="16"/>
                <w:szCs w:val="20"/>
              </w:rPr>
            </w:pPr>
          </w:p>
        </w:tc>
        <w:tc>
          <w:tcPr>
            <w:tcW w:w="0" w:type="auto"/>
            <w:shd w:val="clear" w:color="000000" w:fill="EEECE1"/>
            <w:vAlign w:val="center"/>
          </w:tcPr>
          <w:p w14:paraId="684FEAF2"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Data di inizio lavori</w:t>
            </w:r>
          </w:p>
        </w:tc>
        <w:tc>
          <w:tcPr>
            <w:tcW w:w="0" w:type="auto"/>
            <w:shd w:val="clear" w:color="000000" w:fill="EEECE1"/>
            <w:vAlign w:val="center"/>
          </w:tcPr>
          <w:p w14:paraId="672E6956" w14:textId="77777777" w:rsidR="006F07E4" w:rsidRPr="00D33A86" w:rsidRDefault="006F07E4" w:rsidP="00A5671B">
            <w:pPr>
              <w:jc w:val="center"/>
              <w:rPr>
                <w:rFonts w:eastAsia="Times New Roman"/>
                <w:b/>
                <w:bCs/>
                <w:color w:val="000000"/>
                <w:sz w:val="16"/>
                <w:szCs w:val="20"/>
              </w:rPr>
            </w:pPr>
            <w:r w:rsidRPr="00D33A86">
              <w:rPr>
                <w:rFonts w:eastAsia="Times New Roman"/>
                <w:b/>
                <w:bCs/>
                <w:color w:val="000000"/>
                <w:sz w:val="16"/>
                <w:szCs w:val="20"/>
              </w:rPr>
              <w:t>Data di completamento</w:t>
            </w:r>
          </w:p>
        </w:tc>
        <w:tc>
          <w:tcPr>
            <w:tcW w:w="0" w:type="auto"/>
            <w:shd w:val="clear" w:color="auto" w:fill="auto"/>
            <w:vAlign w:val="center"/>
          </w:tcPr>
          <w:p w14:paraId="687C6DE0" w14:textId="77777777" w:rsidR="006F07E4" w:rsidRPr="00D33A86" w:rsidRDefault="006F07E4" w:rsidP="00A5671B">
            <w:pPr>
              <w:jc w:val="center"/>
              <w:rPr>
                <w:rFonts w:eastAsia="Times New Roman"/>
                <w:color w:val="000000"/>
                <w:sz w:val="16"/>
                <w:szCs w:val="20"/>
              </w:rPr>
            </w:pPr>
          </w:p>
        </w:tc>
      </w:tr>
      <w:tr w:rsidR="006F07E4" w:rsidRPr="00364443" w14:paraId="5B2F9378" w14:textId="77777777" w:rsidTr="009874BA">
        <w:trPr>
          <w:trHeight w:val="720"/>
          <w:jc w:val="center"/>
        </w:trPr>
        <w:tc>
          <w:tcPr>
            <w:tcW w:w="0" w:type="auto"/>
            <w:shd w:val="clear" w:color="auto" w:fill="auto"/>
            <w:vAlign w:val="center"/>
          </w:tcPr>
          <w:p w14:paraId="58E6DD4E" w14:textId="77777777" w:rsidR="006F07E4" w:rsidRPr="00D33A86" w:rsidRDefault="006F07E4" w:rsidP="00A5671B">
            <w:pPr>
              <w:jc w:val="center"/>
              <w:rPr>
                <w:rFonts w:eastAsia="Times New Roman"/>
                <w:color w:val="000000"/>
                <w:sz w:val="22"/>
                <w:szCs w:val="22"/>
              </w:rPr>
            </w:pPr>
          </w:p>
        </w:tc>
        <w:tc>
          <w:tcPr>
            <w:tcW w:w="0" w:type="auto"/>
            <w:vAlign w:val="center"/>
          </w:tcPr>
          <w:p w14:paraId="7D3BEE8F"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3B88899E"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69E2BB2B"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57C0D796"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0D142F6F"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4475AD14"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120C4E94" w14:textId="77777777" w:rsidR="006F07E4" w:rsidRPr="00D33A86" w:rsidRDefault="006F07E4" w:rsidP="00A5671B">
            <w:pPr>
              <w:jc w:val="center"/>
              <w:rPr>
                <w:rFonts w:eastAsia="Times New Roman"/>
                <w:color w:val="000000"/>
                <w:sz w:val="22"/>
                <w:szCs w:val="22"/>
              </w:rPr>
            </w:pPr>
          </w:p>
        </w:tc>
        <w:tc>
          <w:tcPr>
            <w:tcW w:w="0" w:type="auto"/>
            <w:shd w:val="clear" w:color="auto" w:fill="auto"/>
            <w:vAlign w:val="center"/>
          </w:tcPr>
          <w:p w14:paraId="42AFC42D" w14:textId="77777777" w:rsidR="006F07E4" w:rsidRPr="00D33A86" w:rsidRDefault="006F07E4" w:rsidP="00A5671B">
            <w:pPr>
              <w:jc w:val="center"/>
              <w:rPr>
                <w:rFonts w:eastAsia="Times New Roman"/>
                <w:b/>
                <w:bCs/>
                <w:color w:val="000000"/>
                <w:sz w:val="18"/>
                <w:szCs w:val="18"/>
              </w:rPr>
            </w:pPr>
          </w:p>
        </w:tc>
        <w:tc>
          <w:tcPr>
            <w:tcW w:w="0" w:type="auto"/>
            <w:shd w:val="clear" w:color="auto" w:fill="auto"/>
            <w:vAlign w:val="center"/>
          </w:tcPr>
          <w:p w14:paraId="271CA723" w14:textId="77777777" w:rsidR="006F07E4" w:rsidRPr="00D33A86" w:rsidRDefault="006F07E4" w:rsidP="00A5671B">
            <w:pPr>
              <w:jc w:val="center"/>
              <w:rPr>
                <w:rFonts w:eastAsia="Times New Roman"/>
                <w:b/>
                <w:bCs/>
                <w:color w:val="000000"/>
                <w:sz w:val="18"/>
                <w:szCs w:val="18"/>
              </w:rPr>
            </w:pPr>
          </w:p>
        </w:tc>
        <w:tc>
          <w:tcPr>
            <w:tcW w:w="0" w:type="auto"/>
            <w:shd w:val="clear" w:color="auto" w:fill="auto"/>
            <w:vAlign w:val="center"/>
          </w:tcPr>
          <w:p w14:paraId="75FBE423" w14:textId="77777777" w:rsidR="006F07E4" w:rsidRPr="00D33A86" w:rsidRDefault="006F07E4" w:rsidP="00A5671B">
            <w:pPr>
              <w:jc w:val="center"/>
              <w:rPr>
                <w:rFonts w:eastAsia="Times New Roman"/>
                <w:color w:val="000000"/>
                <w:sz w:val="22"/>
                <w:szCs w:val="22"/>
              </w:rPr>
            </w:pPr>
          </w:p>
        </w:tc>
      </w:tr>
    </w:tbl>
    <w:p w14:paraId="2D3F0BEC" w14:textId="77777777" w:rsidR="006F07E4" w:rsidRPr="00D33A86" w:rsidRDefault="006F07E4" w:rsidP="008B01DA">
      <w:pPr>
        <w:spacing w:line="276" w:lineRule="auto"/>
      </w:pPr>
    </w:p>
    <w:p w14:paraId="75CF4315" w14:textId="77777777" w:rsidR="009874BA" w:rsidRDefault="009874BA" w:rsidP="008B01DA">
      <w:pPr>
        <w:spacing w:line="276" w:lineRule="auto"/>
        <w:rPr>
          <w:szCs w:val="22"/>
        </w:rPr>
        <w:sectPr w:rsidR="009874BA" w:rsidSect="00C43B5A">
          <w:pgSz w:w="16838" w:h="11906" w:orient="landscape" w:code="9"/>
          <w:pgMar w:top="1134" w:right="1418" w:bottom="1134" w:left="1134" w:header="709" w:footer="709" w:gutter="0"/>
          <w:cols w:space="708"/>
          <w:docGrid w:linePitch="360"/>
        </w:sectPr>
      </w:pPr>
    </w:p>
    <w:p w14:paraId="6ACE0CD8" w14:textId="4522499F" w:rsidR="006F07E4" w:rsidRPr="00CF5D4E" w:rsidRDefault="006F07E4" w:rsidP="008B01DA">
      <w:pPr>
        <w:spacing w:line="276" w:lineRule="auto"/>
        <w:rPr>
          <w:szCs w:val="22"/>
        </w:rPr>
      </w:pPr>
      <w:r w:rsidRPr="00CF5D4E">
        <w:rPr>
          <w:szCs w:val="22"/>
        </w:rPr>
        <w:lastRenderedPageBreak/>
        <w:t xml:space="preserve">La trasmissione delle informazioni, esclusi i dati relativi ai tempi di completamento dell’opera, servizio o fornitura e all’importo delle somme liquidate, è di competenza dell’Area </w:t>
      </w:r>
      <w:r w:rsidR="00E86D47" w:rsidRPr="00CF5D4E">
        <w:rPr>
          <w:szCs w:val="22"/>
        </w:rPr>
        <w:t>Affari Generali</w:t>
      </w:r>
      <w:r w:rsidRPr="00CF5D4E">
        <w:rPr>
          <w:szCs w:val="22"/>
        </w:rPr>
        <w:t xml:space="preserve">. Le informazioni relative ai tempi di completamento dell’opera, servizio o fornitura sono di competenza del RUP e quelle relative all’importo delle somme liquidate del Responsabile Area </w:t>
      </w:r>
      <w:r w:rsidR="00E86D47" w:rsidRPr="00CF5D4E">
        <w:rPr>
          <w:szCs w:val="22"/>
        </w:rPr>
        <w:t>Amministrazione e Finanza</w:t>
      </w:r>
      <w:r w:rsidRPr="00CF5D4E">
        <w:rPr>
          <w:strike/>
          <w:szCs w:val="22"/>
        </w:rPr>
        <w:t>.</w:t>
      </w:r>
      <w:r w:rsidRPr="00CF5D4E">
        <w:rPr>
          <w:szCs w:val="22"/>
        </w:rPr>
        <w:t xml:space="preserve"> </w:t>
      </w:r>
    </w:p>
    <w:p w14:paraId="75993242" w14:textId="77777777" w:rsidR="0062108B" w:rsidRPr="0062108B" w:rsidRDefault="0062108B" w:rsidP="0062108B">
      <w:pPr>
        <w:spacing w:line="276" w:lineRule="auto"/>
        <w:rPr>
          <w:szCs w:val="22"/>
        </w:rPr>
      </w:pPr>
      <w:r w:rsidRPr="0062108B">
        <w:rPr>
          <w:szCs w:val="22"/>
        </w:rPr>
        <w:t>Entro il 31 gennaio di ogni anno, tali informazioni, relativamente all’anno precedente, sono pubblicate in tabelle riassuntive rese liberamente scaricabili in un formato digitale standard aperto che consenta di analizzare e rielaborare, anche a fini statistici, i dati informatici.</w:t>
      </w:r>
    </w:p>
    <w:p w14:paraId="404EDC4A" w14:textId="4F6F2DCE" w:rsidR="008B01DA" w:rsidRPr="00D33A86" w:rsidRDefault="703ED3CF" w:rsidP="008E5D8D">
      <w:pPr>
        <w:spacing w:line="276" w:lineRule="auto"/>
      </w:pPr>
      <w:r>
        <w:t xml:space="preserve">Nella sezione del sito </w:t>
      </w:r>
      <w:r w:rsidRPr="703ED3CF">
        <w:rPr>
          <w:i/>
          <w:iCs/>
        </w:rPr>
        <w:t xml:space="preserve">Atti delle amministrazioni aggiudicatrici e degli </w:t>
      </w:r>
      <w:proofErr w:type="spellStart"/>
      <w:r w:rsidRPr="703ED3CF">
        <w:rPr>
          <w:i/>
          <w:iCs/>
        </w:rPr>
        <w:t>entiaggiudicatori</w:t>
      </w:r>
      <w:proofErr w:type="spellEnd"/>
      <w:r w:rsidRPr="703ED3CF">
        <w:rPr>
          <w:i/>
          <w:iCs/>
        </w:rPr>
        <w:t xml:space="preserve"> distintamente per ogni procedura</w:t>
      </w:r>
      <w:r>
        <w:t xml:space="preserve"> sono pubblicati gli atti e le informazioni oggetto di pubblicazione ai sensi del decreto legislativo 18 aprile 2016, n. 50 e </w:t>
      </w:r>
      <w:proofErr w:type="spellStart"/>
      <w:r>
        <w:t>s.m.i.</w:t>
      </w:r>
      <w:proofErr w:type="spellEnd"/>
    </w:p>
    <w:p w14:paraId="3CB648E9" w14:textId="77777777" w:rsidR="006F07E4" w:rsidRPr="00D33A86" w:rsidRDefault="006F07E4" w:rsidP="008B01DA">
      <w:pPr>
        <w:spacing w:line="276" w:lineRule="auto"/>
      </w:pPr>
    </w:p>
    <w:p w14:paraId="66B5BDCD" w14:textId="77777777" w:rsidR="006F07E4" w:rsidRPr="00D33A86" w:rsidRDefault="006F07E4" w:rsidP="008B01DA">
      <w:pPr>
        <w:pStyle w:val="Titolo2"/>
        <w:spacing w:line="276" w:lineRule="auto"/>
      </w:pPr>
      <w:bookmarkStart w:id="73" w:name="_Toc469048741"/>
      <w:bookmarkStart w:id="74" w:name="_Toc157002085"/>
      <w:r w:rsidRPr="00D33A86">
        <w:t>2</w:t>
      </w:r>
      <w:r w:rsidR="009F4C8E">
        <w:t>6</w:t>
      </w:r>
      <w:r w:rsidRPr="00D33A86">
        <w:t>.1</w:t>
      </w:r>
      <w:r w:rsidR="0090598A">
        <w:t>2</w:t>
      </w:r>
      <w:r w:rsidRPr="00D33A86">
        <w:t>. Sovvenzioni, contributi, sussidi, vantaggi economici</w:t>
      </w:r>
      <w:bookmarkEnd w:id="73"/>
      <w:bookmarkEnd w:id="74"/>
      <w:r w:rsidRPr="00D33A86">
        <w:t xml:space="preserve"> </w:t>
      </w:r>
    </w:p>
    <w:p w14:paraId="41115E0B" w14:textId="77777777" w:rsidR="006F07E4" w:rsidRPr="00D33A86" w:rsidRDefault="006F07E4" w:rsidP="008B01DA">
      <w:pPr>
        <w:pStyle w:val="Corpotesto"/>
        <w:tabs>
          <w:tab w:val="left" w:pos="1418"/>
        </w:tabs>
        <w:spacing w:line="276" w:lineRule="auto"/>
        <w:rPr>
          <w:szCs w:val="22"/>
        </w:rPr>
      </w:pPr>
      <w:r w:rsidRPr="00D33A86">
        <w:rPr>
          <w:szCs w:val="22"/>
        </w:rPr>
        <w:t xml:space="preserve">Nella sezione del sito </w:t>
      </w:r>
      <w:r w:rsidR="008B01DA" w:rsidRPr="00D33A86">
        <w:rPr>
          <w:i/>
          <w:szCs w:val="22"/>
        </w:rPr>
        <w:t>Atti di concessione</w:t>
      </w:r>
      <w:r w:rsidRPr="00D33A86">
        <w:rPr>
          <w:szCs w:val="22"/>
        </w:rPr>
        <w:t xml:space="preserve"> sono pubblicati gli atti di concessione delle sovvenzioni, contributi, sussidi e ausili finanziari, per importi superiori a 1.000,00 (mille) euro nel corso dell'anno solare al medesimo beneficiario.</w:t>
      </w:r>
    </w:p>
    <w:p w14:paraId="135D6A41" w14:textId="77777777" w:rsidR="006F07E4" w:rsidRPr="00D33A86" w:rsidRDefault="006F07E4" w:rsidP="008B01DA">
      <w:pPr>
        <w:pStyle w:val="Corpotesto"/>
        <w:tabs>
          <w:tab w:val="left" w:pos="1418"/>
        </w:tabs>
        <w:spacing w:line="276" w:lineRule="auto"/>
        <w:rPr>
          <w:szCs w:val="22"/>
        </w:rPr>
      </w:pPr>
      <w:r w:rsidRPr="00D33A86">
        <w:rPr>
          <w:szCs w:val="22"/>
        </w:rPr>
        <w:t>Per agevolare la consultazione, le informazioni in oggetto dovranno essere pubblicate secondo il formato riportato nella tabella seguente.</w:t>
      </w:r>
    </w:p>
    <w:p w14:paraId="0C178E9E" w14:textId="77777777" w:rsidR="006F07E4" w:rsidRPr="00D33A86" w:rsidRDefault="006F07E4" w:rsidP="008B01DA">
      <w:pPr>
        <w:pStyle w:val="Corpotesto"/>
        <w:tabs>
          <w:tab w:val="left" w:pos="1418"/>
        </w:tabs>
        <w:spacing w:line="276" w:lineRule="auto"/>
        <w:rPr>
          <w:szCs w:val="22"/>
        </w:rPr>
      </w:pPr>
    </w:p>
    <w:p w14:paraId="629EC599" w14:textId="77777777" w:rsidR="006F07E4" w:rsidRPr="00D33A86" w:rsidRDefault="006F07E4" w:rsidP="00026524">
      <w:pPr>
        <w:pStyle w:val="Didascalia"/>
        <w:spacing w:line="276" w:lineRule="auto"/>
        <w:jc w:val="center"/>
        <w:rPr>
          <w:color w:val="auto"/>
        </w:rPr>
      </w:pPr>
      <w:r w:rsidRPr="00D33A86">
        <w:rPr>
          <w:color w:val="auto"/>
        </w:rPr>
        <w:t xml:space="preserve">Tabella </w:t>
      </w:r>
      <w:r w:rsidR="008B01DA" w:rsidRPr="00D33A86">
        <w:rPr>
          <w:color w:val="auto"/>
        </w:rPr>
        <w:t>6</w:t>
      </w:r>
      <w:r w:rsidRPr="00D33A86">
        <w:rPr>
          <w:color w:val="auto"/>
        </w:rPr>
        <w:t xml:space="preserve"> – </w:t>
      </w:r>
      <w:r w:rsidRPr="00D33A86">
        <w:rPr>
          <w:b w:val="0"/>
          <w:color w:val="auto"/>
        </w:rPr>
        <w:t>Sovvenzioni, contributi e sussidi</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1309"/>
        <w:gridCol w:w="1013"/>
        <w:gridCol w:w="1168"/>
        <w:gridCol w:w="1897"/>
        <w:gridCol w:w="1561"/>
        <w:gridCol w:w="1860"/>
      </w:tblGrid>
      <w:tr w:rsidR="008B01DA" w:rsidRPr="00364443" w14:paraId="62E526B0" w14:textId="77777777" w:rsidTr="008B01DA">
        <w:trPr>
          <w:trHeight w:val="1200"/>
          <w:jc w:val="center"/>
        </w:trPr>
        <w:tc>
          <w:tcPr>
            <w:tcW w:w="2279" w:type="dxa"/>
            <w:gridSpan w:val="2"/>
            <w:shd w:val="clear" w:color="000000" w:fill="EEECE1"/>
            <w:vAlign w:val="center"/>
            <w:hideMark/>
          </w:tcPr>
          <w:p w14:paraId="52A3A966"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Beneficiario</w:t>
            </w:r>
          </w:p>
        </w:tc>
        <w:tc>
          <w:tcPr>
            <w:tcW w:w="1013" w:type="dxa"/>
            <w:shd w:val="clear" w:color="000000" w:fill="EEECE1"/>
            <w:vAlign w:val="center"/>
            <w:hideMark/>
          </w:tcPr>
          <w:p w14:paraId="6635C23A"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Importo</w:t>
            </w:r>
          </w:p>
        </w:tc>
        <w:tc>
          <w:tcPr>
            <w:tcW w:w="1168" w:type="dxa"/>
            <w:shd w:val="clear" w:color="000000" w:fill="EEECE1"/>
            <w:vAlign w:val="center"/>
            <w:hideMark/>
          </w:tcPr>
          <w:p w14:paraId="35248C75"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Tipologia evento (sportivo, culturale, sociale, ecc.)</w:t>
            </w:r>
          </w:p>
        </w:tc>
        <w:tc>
          <w:tcPr>
            <w:tcW w:w="1897" w:type="dxa"/>
            <w:shd w:val="clear" w:color="000000" w:fill="EEECE1"/>
            <w:vAlign w:val="center"/>
          </w:tcPr>
          <w:p w14:paraId="1A325B82"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Motivazione dell'erogazione</w:t>
            </w:r>
          </w:p>
        </w:tc>
        <w:tc>
          <w:tcPr>
            <w:tcW w:w="1561" w:type="dxa"/>
            <w:shd w:val="clear" w:color="000000" w:fill="EEECE1"/>
            <w:vAlign w:val="center"/>
          </w:tcPr>
          <w:p w14:paraId="5BE90207"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Modalità seguita per individuazione beneficiario</w:t>
            </w:r>
          </w:p>
        </w:tc>
        <w:tc>
          <w:tcPr>
            <w:tcW w:w="1860" w:type="dxa"/>
            <w:shd w:val="clear" w:color="000000" w:fill="EEECE1"/>
            <w:vAlign w:val="center"/>
            <w:hideMark/>
          </w:tcPr>
          <w:p w14:paraId="004E0506" w14:textId="77777777" w:rsidR="008B01DA" w:rsidRPr="00D33A86" w:rsidRDefault="008B01DA" w:rsidP="00A5671B">
            <w:pPr>
              <w:jc w:val="center"/>
              <w:rPr>
                <w:rFonts w:eastAsia="Times New Roman"/>
                <w:b/>
                <w:bCs/>
                <w:sz w:val="20"/>
                <w:szCs w:val="20"/>
              </w:rPr>
            </w:pPr>
            <w:r w:rsidRPr="00D33A86">
              <w:rPr>
                <w:rFonts w:eastAsia="Times New Roman"/>
                <w:b/>
                <w:bCs/>
                <w:sz w:val="16"/>
                <w:szCs w:val="20"/>
              </w:rPr>
              <w:t xml:space="preserve">Link al sito del beneficiario/ progetto </w:t>
            </w:r>
            <w:r w:rsidRPr="00D33A86">
              <w:rPr>
                <w:rFonts w:eastAsia="Times New Roman"/>
                <w:b/>
                <w:bCs/>
                <w:sz w:val="16"/>
                <w:szCs w:val="20"/>
              </w:rPr>
              <w:br/>
              <w:t>selezionato (eventuale)</w:t>
            </w:r>
          </w:p>
        </w:tc>
      </w:tr>
      <w:tr w:rsidR="008B01DA" w:rsidRPr="00364443" w14:paraId="7A9ABD86" w14:textId="77777777" w:rsidTr="008B01DA">
        <w:trPr>
          <w:trHeight w:val="900"/>
          <w:jc w:val="center"/>
        </w:trPr>
        <w:tc>
          <w:tcPr>
            <w:tcW w:w="970" w:type="dxa"/>
            <w:shd w:val="clear" w:color="000000" w:fill="EEECE1"/>
            <w:vAlign w:val="center"/>
            <w:hideMark/>
          </w:tcPr>
          <w:p w14:paraId="5061E8AA"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Ragione sociale</w:t>
            </w:r>
          </w:p>
        </w:tc>
        <w:tc>
          <w:tcPr>
            <w:tcW w:w="1309" w:type="dxa"/>
            <w:shd w:val="clear" w:color="000000" w:fill="EEECE1"/>
            <w:vAlign w:val="center"/>
            <w:hideMark/>
          </w:tcPr>
          <w:p w14:paraId="43D8D38A" w14:textId="77777777" w:rsidR="008B01DA" w:rsidRPr="00D33A86" w:rsidRDefault="008B01DA" w:rsidP="00A5671B">
            <w:pPr>
              <w:jc w:val="center"/>
              <w:rPr>
                <w:rFonts w:eastAsia="Times New Roman"/>
                <w:b/>
                <w:bCs/>
                <w:sz w:val="16"/>
                <w:szCs w:val="20"/>
              </w:rPr>
            </w:pPr>
            <w:r w:rsidRPr="00D33A86">
              <w:rPr>
                <w:rFonts w:eastAsia="Times New Roman"/>
                <w:b/>
                <w:bCs/>
                <w:sz w:val="16"/>
                <w:szCs w:val="20"/>
              </w:rPr>
              <w:t>Codice fiscale/partita IVA</w:t>
            </w:r>
          </w:p>
        </w:tc>
        <w:tc>
          <w:tcPr>
            <w:tcW w:w="1013" w:type="dxa"/>
            <w:shd w:val="clear" w:color="auto" w:fill="auto"/>
            <w:vAlign w:val="center"/>
            <w:hideMark/>
          </w:tcPr>
          <w:p w14:paraId="01512BE8" w14:textId="77777777" w:rsidR="008B01DA" w:rsidRPr="00D33A86" w:rsidRDefault="008B01DA" w:rsidP="00A5671B">
            <w:pPr>
              <w:jc w:val="center"/>
              <w:rPr>
                <w:rFonts w:eastAsia="Times New Roman"/>
                <w:color w:val="000000"/>
                <w:sz w:val="16"/>
                <w:szCs w:val="20"/>
              </w:rPr>
            </w:pPr>
            <w:r w:rsidRPr="00D33A86">
              <w:rPr>
                <w:rFonts w:eastAsia="Times New Roman"/>
                <w:color w:val="000000"/>
                <w:sz w:val="16"/>
                <w:szCs w:val="20"/>
              </w:rPr>
              <w:t> </w:t>
            </w:r>
          </w:p>
        </w:tc>
        <w:tc>
          <w:tcPr>
            <w:tcW w:w="1168" w:type="dxa"/>
            <w:shd w:val="clear" w:color="auto" w:fill="auto"/>
            <w:vAlign w:val="center"/>
            <w:hideMark/>
          </w:tcPr>
          <w:p w14:paraId="0DA70637" w14:textId="77777777" w:rsidR="008B01DA" w:rsidRPr="00D33A86" w:rsidRDefault="008B01DA" w:rsidP="00A5671B">
            <w:pPr>
              <w:jc w:val="center"/>
              <w:rPr>
                <w:rFonts w:eastAsia="Times New Roman"/>
                <w:color w:val="000000"/>
                <w:sz w:val="16"/>
                <w:szCs w:val="20"/>
              </w:rPr>
            </w:pPr>
            <w:r w:rsidRPr="00D33A86">
              <w:rPr>
                <w:rFonts w:eastAsia="Times New Roman"/>
                <w:color w:val="000000"/>
                <w:sz w:val="16"/>
                <w:szCs w:val="20"/>
              </w:rPr>
              <w:t> </w:t>
            </w:r>
          </w:p>
        </w:tc>
        <w:tc>
          <w:tcPr>
            <w:tcW w:w="1897" w:type="dxa"/>
            <w:vAlign w:val="center"/>
          </w:tcPr>
          <w:p w14:paraId="3C0395D3" w14:textId="77777777" w:rsidR="008B01DA" w:rsidRPr="00D33A86" w:rsidRDefault="008B01DA" w:rsidP="00A5671B">
            <w:pPr>
              <w:jc w:val="center"/>
              <w:rPr>
                <w:rFonts w:eastAsia="Times New Roman"/>
                <w:color w:val="000000"/>
                <w:sz w:val="16"/>
                <w:szCs w:val="20"/>
              </w:rPr>
            </w:pPr>
          </w:p>
        </w:tc>
        <w:tc>
          <w:tcPr>
            <w:tcW w:w="1561" w:type="dxa"/>
            <w:vAlign w:val="center"/>
          </w:tcPr>
          <w:p w14:paraId="3254BC2F" w14:textId="77777777" w:rsidR="008B01DA" w:rsidRPr="00D33A86" w:rsidRDefault="008B01DA" w:rsidP="00A5671B">
            <w:pPr>
              <w:jc w:val="center"/>
              <w:rPr>
                <w:rFonts w:eastAsia="Times New Roman"/>
                <w:color w:val="000000"/>
                <w:sz w:val="20"/>
                <w:szCs w:val="20"/>
              </w:rPr>
            </w:pPr>
          </w:p>
        </w:tc>
        <w:tc>
          <w:tcPr>
            <w:tcW w:w="1860" w:type="dxa"/>
            <w:shd w:val="clear" w:color="auto" w:fill="auto"/>
            <w:vAlign w:val="center"/>
            <w:hideMark/>
          </w:tcPr>
          <w:p w14:paraId="46624170" w14:textId="77777777" w:rsidR="008B01DA" w:rsidRPr="00D33A86" w:rsidRDefault="008B01DA" w:rsidP="00A5671B">
            <w:pPr>
              <w:jc w:val="center"/>
              <w:rPr>
                <w:rFonts w:eastAsia="Times New Roman"/>
                <w:color w:val="000000"/>
                <w:sz w:val="20"/>
                <w:szCs w:val="20"/>
              </w:rPr>
            </w:pPr>
            <w:r w:rsidRPr="00D33A86">
              <w:rPr>
                <w:rFonts w:eastAsia="Times New Roman"/>
                <w:color w:val="000000"/>
                <w:sz w:val="20"/>
                <w:szCs w:val="20"/>
              </w:rPr>
              <w:t> </w:t>
            </w:r>
          </w:p>
        </w:tc>
      </w:tr>
      <w:tr w:rsidR="008B01DA" w:rsidRPr="00364443" w14:paraId="651E9592" w14:textId="77777777" w:rsidTr="008B01DA">
        <w:trPr>
          <w:trHeight w:val="900"/>
          <w:jc w:val="center"/>
        </w:trPr>
        <w:tc>
          <w:tcPr>
            <w:tcW w:w="970" w:type="dxa"/>
            <w:shd w:val="clear" w:color="auto" w:fill="auto"/>
            <w:vAlign w:val="center"/>
          </w:tcPr>
          <w:p w14:paraId="269E314A" w14:textId="77777777" w:rsidR="008B01DA" w:rsidRPr="00D33A86" w:rsidRDefault="008B01DA" w:rsidP="00A5671B">
            <w:pPr>
              <w:jc w:val="center"/>
              <w:rPr>
                <w:rFonts w:eastAsia="Times New Roman"/>
                <w:b/>
                <w:bCs/>
                <w:sz w:val="20"/>
                <w:szCs w:val="20"/>
              </w:rPr>
            </w:pPr>
          </w:p>
        </w:tc>
        <w:tc>
          <w:tcPr>
            <w:tcW w:w="1309" w:type="dxa"/>
            <w:shd w:val="clear" w:color="auto" w:fill="auto"/>
            <w:vAlign w:val="center"/>
          </w:tcPr>
          <w:p w14:paraId="47341341" w14:textId="77777777" w:rsidR="008B01DA" w:rsidRPr="00D33A86" w:rsidRDefault="008B01DA" w:rsidP="00A5671B">
            <w:pPr>
              <w:jc w:val="center"/>
              <w:rPr>
                <w:rFonts w:eastAsia="Times New Roman"/>
                <w:b/>
                <w:bCs/>
                <w:sz w:val="20"/>
                <w:szCs w:val="20"/>
              </w:rPr>
            </w:pPr>
          </w:p>
        </w:tc>
        <w:tc>
          <w:tcPr>
            <w:tcW w:w="1013" w:type="dxa"/>
            <w:shd w:val="clear" w:color="auto" w:fill="auto"/>
            <w:vAlign w:val="center"/>
          </w:tcPr>
          <w:p w14:paraId="42EF2083" w14:textId="77777777" w:rsidR="008B01DA" w:rsidRPr="00D33A86" w:rsidRDefault="008B01DA" w:rsidP="00A5671B">
            <w:pPr>
              <w:jc w:val="center"/>
              <w:rPr>
                <w:rFonts w:eastAsia="Times New Roman"/>
                <w:color w:val="000000"/>
                <w:sz w:val="20"/>
                <w:szCs w:val="20"/>
              </w:rPr>
            </w:pPr>
          </w:p>
        </w:tc>
        <w:tc>
          <w:tcPr>
            <w:tcW w:w="1168" w:type="dxa"/>
            <w:shd w:val="clear" w:color="auto" w:fill="auto"/>
            <w:vAlign w:val="center"/>
          </w:tcPr>
          <w:p w14:paraId="7B40C951" w14:textId="77777777" w:rsidR="008B01DA" w:rsidRPr="00D33A86" w:rsidRDefault="008B01DA" w:rsidP="00A5671B">
            <w:pPr>
              <w:jc w:val="center"/>
              <w:rPr>
                <w:rFonts w:eastAsia="Times New Roman"/>
                <w:color w:val="000000"/>
                <w:sz w:val="20"/>
                <w:szCs w:val="20"/>
              </w:rPr>
            </w:pPr>
          </w:p>
        </w:tc>
        <w:tc>
          <w:tcPr>
            <w:tcW w:w="1897" w:type="dxa"/>
            <w:vAlign w:val="center"/>
          </w:tcPr>
          <w:p w14:paraId="4B4D7232" w14:textId="77777777" w:rsidR="008B01DA" w:rsidRPr="00D33A86" w:rsidRDefault="008B01DA" w:rsidP="00A5671B">
            <w:pPr>
              <w:jc w:val="center"/>
              <w:rPr>
                <w:rFonts w:eastAsia="Times New Roman"/>
                <w:color w:val="000000"/>
                <w:sz w:val="20"/>
                <w:szCs w:val="20"/>
              </w:rPr>
            </w:pPr>
          </w:p>
        </w:tc>
        <w:tc>
          <w:tcPr>
            <w:tcW w:w="1561" w:type="dxa"/>
            <w:vAlign w:val="center"/>
          </w:tcPr>
          <w:p w14:paraId="2093CA67" w14:textId="77777777" w:rsidR="008B01DA" w:rsidRPr="00D33A86" w:rsidRDefault="008B01DA" w:rsidP="00A5671B">
            <w:pPr>
              <w:jc w:val="center"/>
              <w:rPr>
                <w:rFonts w:eastAsia="Times New Roman"/>
                <w:color w:val="000000"/>
                <w:sz w:val="20"/>
                <w:szCs w:val="20"/>
              </w:rPr>
            </w:pPr>
          </w:p>
        </w:tc>
        <w:tc>
          <w:tcPr>
            <w:tcW w:w="1860" w:type="dxa"/>
            <w:shd w:val="clear" w:color="auto" w:fill="auto"/>
            <w:vAlign w:val="center"/>
          </w:tcPr>
          <w:p w14:paraId="2503B197" w14:textId="77777777" w:rsidR="008B01DA" w:rsidRPr="00D33A86" w:rsidRDefault="008B01DA" w:rsidP="00A5671B">
            <w:pPr>
              <w:jc w:val="center"/>
              <w:rPr>
                <w:rFonts w:eastAsia="Times New Roman"/>
                <w:color w:val="000000"/>
                <w:sz w:val="20"/>
                <w:szCs w:val="20"/>
              </w:rPr>
            </w:pPr>
          </w:p>
        </w:tc>
      </w:tr>
    </w:tbl>
    <w:p w14:paraId="38288749" w14:textId="77777777" w:rsidR="006F07E4" w:rsidRPr="00D33A86" w:rsidRDefault="006F07E4" w:rsidP="006F07E4">
      <w:pPr>
        <w:spacing w:line="360" w:lineRule="auto"/>
        <w:rPr>
          <w:rFonts w:eastAsia="Arial Unicode MS"/>
          <w:szCs w:val="24"/>
        </w:rPr>
      </w:pPr>
    </w:p>
    <w:p w14:paraId="6341BC33" w14:textId="77777777" w:rsidR="006F07E4" w:rsidRPr="00D33A86" w:rsidRDefault="006F07E4" w:rsidP="008B01DA">
      <w:pPr>
        <w:pStyle w:val="Corpotesto"/>
        <w:tabs>
          <w:tab w:val="left" w:pos="1418"/>
        </w:tabs>
        <w:spacing w:line="276" w:lineRule="auto"/>
        <w:rPr>
          <w:szCs w:val="22"/>
        </w:rPr>
      </w:pPr>
      <w:r w:rsidRPr="00D33A86">
        <w:rPr>
          <w:szCs w:val="22"/>
        </w:rPr>
        <w:t xml:space="preserve">Nella sezione </w:t>
      </w:r>
      <w:r w:rsidR="008B01DA" w:rsidRPr="00D33A86">
        <w:rPr>
          <w:i/>
          <w:szCs w:val="22"/>
        </w:rPr>
        <w:t>Criteri e modalità</w:t>
      </w:r>
      <w:r w:rsidRPr="00D33A86">
        <w:rPr>
          <w:szCs w:val="22"/>
        </w:rPr>
        <w:t xml:space="preserve"> sono inoltre pubblicati gli atti con i quali sono determinati i criteri e le modalità cui la Società deve attenersi per la concessione </w:t>
      </w:r>
      <w:r w:rsidRPr="00D33A86">
        <w:rPr>
          <w:szCs w:val="22"/>
        </w:rPr>
        <w:lastRenderedPageBreak/>
        <w:t>di sovvenzioni, contributi, sussidi ed ausili finanziari e l’attribuzione di vantaggi economici di qualunque genere a persone ed enti pubblici e privati.</w:t>
      </w:r>
    </w:p>
    <w:p w14:paraId="20BD9A1A" w14:textId="77777777" w:rsidR="006F07E4" w:rsidRPr="00D33A86" w:rsidRDefault="006F07E4" w:rsidP="008B01DA">
      <w:pPr>
        <w:spacing w:line="276" w:lineRule="auto"/>
        <w:rPr>
          <w:rFonts w:eastAsia="Arial Unicode MS"/>
          <w:szCs w:val="24"/>
        </w:rPr>
      </w:pPr>
    </w:p>
    <w:p w14:paraId="689E25F5" w14:textId="77777777" w:rsidR="006F07E4" w:rsidRPr="00D33A86" w:rsidRDefault="006F07E4" w:rsidP="008B01DA">
      <w:pPr>
        <w:pStyle w:val="Titolo2"/>
        <w:spacing w:line="276" w:lineRule="auto"/>
      </w:pPr>
      <w:bookmarkStart w:id="75" w:name="_Toc469048742"/>
      <w:bookmarkStart w:id="76" w:name="_Toc157002086"/>
      <w:r w:rsidRPr="00D33A86">
        <w:t>2</w:t>
      </w:r>
      <w:r w:rsidR="009F4C8E">
        <w:t>6</w:t>
      </w:r>
      <w:r w:rsidRPr="00D33A86">
        <w:t>.1</w:t>
      </w:r>
      <w:r w:rsidR="0090598A">
        <w:t>3</w:t>
      </w:r>
      <w:r w:rsidRPr="00D33A86">
        <w:t>. Bilanci</w:t>
      </w:r>
      <w:bookmarkEnd w:id="75"/>
      <w:bookmarkEnd w:id="76"/>
      <w:r w:rsidRPr="00D33A86">
        <w:t xml:space="preserve"> </w:t>
      </w:r>
    </w:p>
    <w:p w14:paraId="0BC8F278" w14:textId="773D17E4" w:rsidR="0090598A" w:rsidRPr="00A6417E" w:rsidRDefault="00A6417E" w:rsidP="0090598A">
      <w:r w:rsidRPr="00A6417E">
        <w:t xml:space="preserve">Nella sezione del sito </w:t>
      </w:r>
      <w:r w:rsidRPr="0090598A">
        <w:rPr>
          <w:i/>
        </w:rPr>
        <w:t>Bilanci</w:t>
      </w:r>
      <w:r w:rsidRPr="00A6417E">
        <w:t xml:space="preserve"> sono pubblicati i dati relativi al bilancio consuntivo dell’ultimo esercizio e dei due precedenti, redatto secondo gli artt. 2423 e seguenti del </w:t>
      </w:r>
      <w:r w:rsidR="00731C38" w:rsidRPr="00A6417E">
        <w:t>Codice civile</w:t>
      </w:r>
      <w:r w:rsidRPr="00A6417E">
        <w:t>, corredato dalla relazione sulla gestione, e depositato presso il competente Registro delle imprese della Camera di Commercio al fine di assicurare la piena comprensibilità ed accessibilità.</w:t>
      </w:r>
    </w:p>
    <w:p w14:paraId="34852736" w14:textId="77777777" w:rsidR="00A6417E" w:rsidRPr="00A6417E" w:rsidRDefault="00A6417E" w:rsidP="0090598A">
      <w:r w:rsidRPr="00A6417E">
        <w:t xml:space="preserve">Nella sezione </w:t>
      </w:r>
      <w:r w:rsidRPr="0090598A">
        <w:rPr>
          <w:i/>
        </w:rPr>
        <w:t>Provvedimenti</w:t>
      </w:r>
      <w:r w:rsidRPr="00A6417E">
        <w:t xml:space="preserve"> sono pubblicati:</w:t>
      </w:r>
    </w:p>
    <w:p w14:paraId="383956E6" w14:textId="77777777" w:rsidR="00A6417E" w:rsidRPr="00A6417E" w:rsidRDefault="00A6417E" w:rsidP="00BA33F6">
      <w:pPr>
        <w:pStyle w:val="Paragrafoelenco"/>
        <w:numPr>
          <w:ilvl w:val="0"/>
          <w:numId w:val="50"/>
        </w:numPr>
      </w:pPr>
      <w:r w:rsidRPr="00A6417E">
        <w:t>i provvedimenti dei soci che fissano obiettivi specifici, annuali e pluriennali, sul complesso delle spese di funzionamento, incluse quelle per il personale;</w:t>
      </w:r>
    </w:p>
    <w:p w14:paraId="36636F9F" w14:textId="77777777" w:rsidR="006F07E4" w:rsidRPr="00D33A86" w:rsidRDefault="00A6417E" w:rsidP="00BA33F6">
      <w:pPr>
        <w:pStyle w:val="Paragrafoelenco"/>
        <w:numPr>
          <w:ilvl w:val="0"/>
          <w:numId w:val="50"/>
        </w:numPr>
      </w:pPr>
      <w:r w:rsidRPr="00A6417E">
        <w:t>i provvedimenti con cui la Società garantisce il concreto perseguimento degli obiettivi specifici, annuali e pluriennali, sul complesso delle spese di funzionamento, fissati dai soci.</w:t>
      </w:r>
      <w:r w:rsidR="006F07E4" w:rsidRPr="00D33A86">
        <w:t xml:space="preserve"> </w:t>
      </w:r>
    </w:p>
    <w:p w14:paraId="0C136CF1" w14:textId="77777777" w:rsidR="006F07E4" w:rsidRPr="00D33A86" w:rsidRDefault="006F07E4" w:rsidP="008B01DA">
      <w:pPr>
        <w:pStyle w:val="Corpotesto"/>
        <w:tabs>
          <w:tab w:val="left" w:pos="1418"/>
        </w:tabs>
        <w:spacing w:line="276" w:lineRule="auto"/>
        <w:rPr>
          <w:szCs w:val="24"/>
        </w:rPr>
      </w:pPr>
    </w:p>
    <w:p w14:paraId="4ACB1B7F" w14:textId="77777777" w:rsidR="006F07E4" w:rsidRPr="00D33A86" w:rsidRDefault="006F07E4" w:rsidP="008B01DA">
      <w:pPr>
        <w:pStyle w:val="Titolo2"/>
        <w:spacing w:line="276" w:lineRule="auto"/>
      </w:pPr>
      <w:bookmarkStart w:id="77" w:name="_Toc461790594"/>
      <w:bookmarkStart w:id="78" w:name="_Toc465845835"/>
      <w:bookmarkStart w:id="79" w:name="_Toc469048743"/>
      <w:bookmarkStart w:id="80" w:name="_Toc157002087"/>
      <w:r w:rsidRPr="00D33A86">
        <w:t>2</w:t>
      </w:r>
      <w:r w:rsidR="009F4C8E">
        <w:t>6</w:t>
      </w:r>
      <w:r w:rsidRPr="00D33A86">
        <w:t>.1</w:t>
      </w:r>
      <w:r w:rsidR="0090598A">
        <w:t>4</w:t>
      </w:r>
      <w:r w:rsidRPr="00D33A86">
        <w:t>. Beni immobili e gestione patrimonio</w:t>
      </w:r>
      <w:bookmarkEnd w:id="77"/>
      <w:bookmarkEnd w:id="78"/>
      <w:bookmarkEnd w:id="79"/>
      <w:bookmarkEnd w:id="80"/>
      <w:r w:rsidRPr="00D33A86">
        <w:t xml:space="preserve"> </w:t>
      </w:r>
    </w:p>
    <w:p w14:paraId="00F59036" w14:textId="77777777" w:rsidR="006F07E4" w:rsidRPr="00D33A86" w:rsidRDefault="006F07E4" w:rsidP="008B01DA">
      <w:pPr>
        <w:pStyle w:val="Corpotesto"/>
        <w:tabs>
          <w:tab w:val="left" w:pos="1418"/>
        </w:tabs>
        <w:spacing w:line="276" w:lineRule="auto"/>
        <w:rPr>
          <w:szCs w:val="24"/>
        </w:rPr>
      </w:pPr>
      <w:r w:rsidRPr="00D33A86">
        <w:rPr>
          <w:szCs w:val="24"/>
        </w:rPr>
        <w:t xml:space="preserve">Nella sezione </w:t>
      </w:r>
      <w:r w:rsidRPr="00D33A86">
        <w:rPr>
          <w:i/>
          <w:szCs w:val="24"/>
        </w:rPr>
        <w:t>Patrimonio immobiliare</w:t>
      </w:r>
      <w:r w:rsidRPr="00D33A86">
        <w:rPr>
          <w:szCs w:val="24"/>
        </w:rPr>
        <w:t xml:space="preserve"> la Società pubblica le informazioni identificative degli immobili posseduti</w:t>
      </w:r>
      <w:r w:rsidR="008B01DA" w:rsidRPr="00D33A86">
        <w:rPr>
          <w:szCs w:val="24"/>
        </w:rPr>
        <w:t xml:space="preserve"> e detenuti</w:t>
      </w:r>
      <w:r w:rsidRPr="00D33A86">
        <w:rPr>
          <w:szCs w:val="24"/>
        </w:rPr>
        <w:t>.</w:t>
      </w:r>
    </w:p>
    <w:p w14:paraId="3B28E641" w14:textId="77777777" w:rsidR="006F07E4" w:rsidRPr="00D33A86" w:rsidRDefault="006F07E4" w:rsidP="008B01DA">
      <w:pPr>
        <w:pStyle w:val="Corpotesto"/>
        <w:tabs>
          <w:tab w:val="left" w:pos="1418"/>
        </w:tabs>
        <w:spacing w:line="276" w:lineRule="auto"/>
        <w:rPr>
          <w:szCs w:val="24"/>
        </w:rPr>
      </w:pPr>
      <w:r w:rsidRPr="00D33A86">
        <w:rPr>
          <w:szCs w:val="24"/>
        </w:rPr>
        <w:t xml:space="preserve">Nella sezione </w:t>
      </w:r>
      <w:r w:rsidRPr="00D33A86">
        <w:rPr>
          <w:i/>
          <w:szCs w:val="24"/>
        </w:rPr>
        <w:t>Canoni di locazione o affitto</w:t>
      </w:r>
      <w:r w:rsidRPr="00D33A86">
        <w:rPr>
          <w:szCs w:val="24"/>
        </w:rPr>
        <w:t xml:space="preserve"> vengono pubblicati i canoni di locazione o di affitto versati o percepiti.</w:t>
      </w:r>
    </w:p>
    <w:p w14:paraId="0A392C6A" w14:textId="77777777" w:rsidR="006F07E4" w:rsidRPr="00D33A86" w:rsidRDefault="006F07E4" w:rsidP="008B01DA">
      <w:pPr>
        <w:pStyle w:val="Corpotesto"/>
        <w:tabs>
          <w:tab w:val="left" w:pos="1418"/>
        </w:tabs>
        <w:spacing w:line="276" w:lineRule="auto"/>
        <w:rPr>
          <w:szCs w:val="24"/>
        </w:rPr>
      </w:pPr>
    </w:p>
    <w:p w14:paraId="1C2C5B99" w14:textId="77777777" w:rsidR="006F07E4" w:rsidRPr="00D33A86" w:rsidRDefault="006F07E4" w:rsidP="008B01DA">
      <w:pPr>
        <w:pStyle w:val="Titolo2"/>
        <w:spacing w:line="276" w:lineRule="auto"/>
      </w:pPr>
      <w:bookmarkStart w:id="81" w:name="_Toc461790595"/>
      <w:bookmarkStart w:id="82" w:name="_Toc465845836"/>
      <w:bookmarkStart w:id="83" w:name="_Toc469048744"/>
      <w:bookmarkStart w:id="84" w:name="_Toc157002088"/>
      <w:r w:rsidRPr="00D33A86">
        <w:t>2</w:t>
      </w:r>
      <w:r w:rsidR="009F4C8E">
        <w:t>6</w:t>
      </w:r>
      <w:r w:rsidRPr="00D33A86">
        <w:t>.1</w:t>
      </w:r>
      <w:r w:rsidR="0090598A">
        <w:t>5</w:t>
      </w:r>
      <w:r w:rsidRPr="00D33A86">
        <w:t>. Controlli e rilievi sulla società</w:t>
      </w:r>
      <w:bookmarkEnd w:id="81"/>
      <w:bookmarkEnd w:id="82"/>
      <w:bookmarkEnd w:id="83"/>
      <w:bookmarkEnd w:id="84"/>
    </w:p>
    <w:p w14:paraId="2CC1E7D6" w14:textId="77777777" w:rsidR="00A6417E" w:rsidRPr="00A6417E" w:rsidRDefault="00A6417E" w:rsidP="0090598A">
      <w:r w:rsidRPr="00A6417E">
        <w:t xml:space="preserve">Nella sezione </w:t>
      </w:r>
      <w:r w:rsidRPr="0090598A">
        <w:rPr>
          <w:i/>
        </w:rPr>
        <w:t>Organo di controllo che svolge le funzioni di OIV</w:t>
      </w:r>
      <w:r w:rsidRPr="00A6417E">
        <w:t xml:space="preserve"> sono pubblicati i nominati dei componenti dell’Organismo di Vigilanza ex </w:t>
      </w:r>
      <w:proofErr w:type="spellStart"/>
      <w:r w:rsidRPr="00A6417E">
        <w:t>D.Lgs.</w:t>
      </w:r>
      <w:proofErr w:type="spellEnd"/>
      <w:r w:rsidRPr="00A6417E">
        <w:t xml:space="preserve"> 231/2001, nonché l’attestazione compilata da quest’ultimo sull’assolvimento degli obblighi di pubblicazione da parte della Società.</w:t>
      </w:r>
    </w:p>
    <w:p w14:paraId="58DBB2D2" w14:textId="77777777" w:rsidR="00A6417E" w:rsidRPr="00A6417E" w:rsidRDefault="00A6417E" w:rsidP="0090598A">
      <w:r w:rsidRPr="00A6417E">
        <w:t xml:space="preserve">Nella sezione </w:t>
      </w:r>
      <w:r w:rsidRPr="0090598A">
        <w:rPr>
          <w:i/>
        </w:rPr>
        <w:t>Organi di revisione amministrativa e contabile</w:t>
      </w:r>
      <w:r w:rsidRPr="00A6417E">
        <w:t xml:space="preserve"> sono pubblicate le relazioni degli organi di revisione amministrativa e contabile al bilancio di esercizio.</w:t>
      </w:r>
    </w:p>
    <w:p w14:paraId="5D36D736" w14:textId="7DCA80C8" w:rsidR="006F07E4" w:rsidRPr="00D33A86" w:rsidRDefault="00A6417E" w:rsidP="0090598A">
      <w:r w:rsidRPr="00A6417E">
        <w:t xml:space="preserve">Nella sezione </w:t>
      </w:r>
      <w:r w:rsidR="00731C38" w:rsidRPr="0090598A">
        <w:rPr>
          <w:i/>
        </w:rPr>
        <w:t>Corte dei conti</w:t>
      </w:r>
      <w:r w:rsidRPr="00A6417E">
        <w:t xml:space="preserve"> sono pubblicati tutti i rilievi ancorché non recepiti della Corte dei conti riguardanti l'organizzazione.</w:t>
      </w:r>
    </w:p>
    <w:p w14:paraId="290583F9" w14:textId="77777777" w:rsidR="006F07E4" w:rsidRPr="00D33A86" w:rsidRDefault="006F07E4" w:rsidP="008B01DA">
      <w:pPr>
        <w:pStyle w:val="Corpotesto"/>
        <w:tabs>
          <w:tab w:val="left" w:pos="1418"/>
        </w:tabs>
        <w:spacing w:line="276" w:lineRule="auto"/>
        <w:rPr>
          <w:szCs w:val="24"/>
        </w:rPr>
      </w:pPr>
    </w:p>
    <w:p w14:paraId="397FFDE9" w14:textId="77777777" w:rsidR="006F07E4" w:rsidRPr="00D33A86" w:rsidRDefault="006F07E4" w:rsidP="008B01DA">
      <w:pPr>
        <w:pStyle w:val="Titolo2"/>
        <w:spacing w:line="276" w:lineRule="auto"/>
      </w:pPr>
      <w:bookmarkStart w:id="85" w:name="_Toc469048745"/>
      <w:bookmarkStart w:id="86" w:name="_Toc157002089"/>
      <w:r w:rsidRPr="00D33A86">
        <w:lastRenderedPageBreak/>
        <w:t>2</w:t>
      </w:r>
      <w:r w:rsidR="009F4C8E">
        <w:t>6</w:t>
      </w:r>
      <w:r w:rsidRPr="00D33A86">
        <w:t>.1</w:t>
      </w:r>
      <w:r w:rsidR="0090598A">
        <w:t>6</w:t>
      </w:r>
      <w:r w:rsidRPr="00D33A86">
        <w:t>. Servizi erogati</w:t>
      </w:r>
      <w:bookmarkEnd w:id="85"/>
      <w:bookmarkEnd w:id="86"/>
    </w:p>
    <w:p w14:paraId="70C0F088" w14:textId="77777777" w:rsidR="006F07E4" w:rsidRPr="00D33A86" w:rsidRDefault="006F07E4" w:rsidP="008B01DA">
      <w:pPr>
        <w:pStyle w:val="Corpotesto"/>
        <w:tabs>
          <w:tab w:val="left" w:pos="1418"/>
        </w:tabs>
        <w:spacing w:line="276" w:lineRule="auto"/>
        <w:rPr>
          <w:szCs w:val="24"/>
        </w:rPr>
      </w:pPr>
      <w:r w:rsidRPr="00D33A86">
        <w:rPr>
          <w:szCs w:val="24"/>
        </w:rPr>
        <w:t xml:space="preserve">Nella sezione del sito </w:t>
      </w:r>
      <w:r w:rsidRPr="00D33A86">
        <w:rPr>
          <w:i/>
          <w:szCs w:val="24"/>
        </w:rPr>
        <w:t>Costi contabilizzati</w:t>
      </w:r>
      <w:r w:rsidRPr="00D33A86">
        <w:rPr>
          <w:szCs w:val="24"/>
        </w:rPr>
        <w:t xml:space="preserve"> sono pubblicati i dati relativi al costo medio di produzione dei servizi erogati dalla Società.</w:t>
      </w:r>
    </w:p>
    <w:p w14:paraId="68F21D90" w14:textId="77777777" w:rsidR="006F07E4" w:rsidRPr="00D33A86" w:rsidRDefault="006F07E4" w:rsidP="008B01DA">
      <w:pPr>
        <w:spacing w:line="276" w:lineRule="auto"/>
        <w:rPr>
          <w:rFonts w:eastAsia="Arial Unicode MS"/>
          <w:szCs w:val="24"/>
        </w:rPr>
      </w:pPr>
    </w:p>
    <w:p w14:paraId="16AC82F1" w14:textId="77777777" w:rsidR="006F07E4" w:rsidRPr="00D33A86" w:rsidRDefault="009F4C8E" w:rsidP="008B01DA">
      <w:pPr>
        <w:pStyle w:val="Titolo2"/>
        <w:spacing w:line="276" w:lineRule="auto"/>
      </w:pPr>
      <w:bookmarkStart w:id="87" w:name="_Toc461790597"/>
      <w:bookmarkStart w:id="88" w:name="_Toc465845838"/>
      <w:bookmarkStart w:id="89" w:name="_Toc469048746"/>
      <w:bookmarkStart w:id="90" w:name="_Toc157002090"/>
      <w:r w:rsidRPr="00D33A86">
        <w:t>2</w:t>
      </w:r>
      <w:r>
        <w:t>6</w:t>
      </w:r>
      <w:r w:rsidR="006F07E4" w:rsidRPr="00D33A86">
        <w:t>.1</w:t>
      </w:r>
      <w:r w:rsidR="0090598A">
        <w:t>7</w:t>
      </w:r>
      <w:r w:rsidR="006F07E4" w:rsidRPr="00D33A86">
        <w:t>. Pagamenti della società</w:t>
      </w:r>
      <w:bookmarkEnd w:id="87"/>
      <w:bookmarkEnd w:id="88"/>
      <w:bookmarkEnd w:id="89"/>
      <w:bookmarkEnd w:id="90"/>
    </w:p>
    <w:p w14:paraId="150847E1" w14:textId="77777777" w:rsidR="00A6417E" w:rsidRPr="00A6417E" w:rsidRDefault="00A6417E" w:rsidP="0090598A">
      <w:r w:rsidRPr="00A6417E">
        <w:t xml:space="preserve">Nella sezione del sito </w:t>
      </w:r>
      <w:r w:rsidRPr="0090598A">
        <w:rPr>
          <w:i/>
        </w:rPr>
        <w:t>Indicatore di tempestività dei pagamenti</w:t>
      </w:r>
      <w:r w:rsidRPr="00A6417E">
        <w:t xml:space="preserve"> sono riportati indicatori (annuali e trimestrali) relativi ai tempi medi di pagamento per gli acquisti di beni, servizi e forniture effettuati da </w:t>
      </w:r>
      <w:r w:rsidR="006D344C">
        <w:t>SI.GE.RI.CO</w:t>
      </w:r>
      <w:r w:rsidRPr="00A6417E">
        <w:t xml:space="preserve">. Gli indicatori di cui al presente comma sono elaborati secondo le modalità definite dall’art. 9 del </w:t>
      </w:r>
      <w:r w:rsidR="001651AD">
        <w:t>DPCM</w:t>
      </w:r>
      <w:r w:rsidRPr="00A6417E">
        <w:t xml:space="preserve"> n. 265 del </w:t>
      </w:r>
      <w:r w:rsidR="001651AD">
        <w:t>22</w:t>
      </w:r>
      <w:r w:rsidRPr="00A6417E">
        <w:t>/</w:t>
      </w:r>
      <w:r w:rsidR="001651AD">
        <w:t>09</w:t>
      </w:r>
      <w:r w:rsidRPr="00A6417E">
        <w:t>/2014, di cui si riporta un estratto:</w:t>
      </w:r>
    </w:p>
    <w:p w14:paraId="26EBBCA0" w14:textId="77777777" w:rsidR="00A6417E" w:rsidRPr="0090598A" w:rsidRDefault="00A6417E" w:rsidP="0090598A">
      <w:pPr>
        <w:rPr>
          <w:i/>
        </w:rPr>
      </w:pPr>
      <w:r w:rsidRPr="0090598A">
        <w:rPr>
          <w:i/>
        </w:rPr>
        <w:t>“… 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w:t>
      </w:r>
    </w:p>
    <w:p w14:paraId="1975907E" w14:textId="77777777" w:rsidR="00A6417E" w:rsidRPr="0090598A" w:rsidRDefault="00A6417E" w:rsidP="0090598A">
      <w:pPr>
        <w:rPr>
          <w:i/>
        </w:rPr>
      </w:pPr>
      <w:r w:rsidRPr="0090598A">
        <w:rPr>
          <w:i/>
        </w:rPr>
        <w:t xml:space="preserve">4. Ai fini del presente decreto e del calcolo </w:t>
      </w:r>
      <w:r w:rsidR="00342323" w:rsidRPr="0090598A">
        <w:rPr>
          <w:i/>
        </w:rPr>
        <w:t>dell’indicatore si</w:t>
      </w:r>
      <w:r w:rsidRPr="0090598A">
        <w:rPr>
          <w:i/>
        </w:rPr>
        <w:t xml:space="preserve"> intende per: </w:t>
      </w:r>
    </w:p>
    <w:p w14:paraId="32E5253F" w14:textId="77777777" w:rsidR="00A6417E" w:rsidRPr="0090598A" w:rsidRDefault="00A6417E" w:rsidP="0090598A">
      <w:pPr>
        <w:rPr>
          <w:i/>
        </w:rPr>
      </w:pPr>
      <w:r w:rsidRPr="0090598A">
        <w:rPr>
          <w:i/>
        </w:rPr>
        <w:t xml:space="preserve">a. "transazione commerciale", i contratti, comunque denominati, tra imprese e pubbliche amministrazioni, che comportano, in via esclusiva o prevalente, la consegna di merci o la prestazione di servizi contro il pagamento di un prezzo; </w:t>
      </w:r>
    </w:p>
    <w:p w14:paraId="6E55F999" w14:textId="77777777" w:rsidR="00A6417E" w:rsidRPr="0090598A" w:rsidRDefault="00A6417E" w:rsidP="0090598A">
      <w:pPr>
        <w:rPr>
          <w:i/>
        </w:rPr>
      </w:pPr>
      <w:r w:rsidRPr="0090598A">
        <w:rPr>
          <w:i/>
        </w:rPr>
        <w:t xml:space="preserve">b. "giorni effettivi", tutti i giorni da calendario, compresi i festivi; </w:t>
      </w:r>
    </w:p>
    <w:p w14:paraId="5EB046B1" w14:textId="77777777" w:rsidR="00A6417E" w:rsidRPr="0090598A" w:rsidRDefault="00A6417E" w:rsidP="0090598A">
      <w:pPr>
        <w:rPr>
          <w:i/>
        </w:rPr>
      </w:pPr>
      <w:r w:rsidRPr="0090598A">
        <w:rPr>
          <w:i/>
        </w:rPr>
        <w:t xml:space="preserve">c. "data di pagamento", la data di trasmissione dell'ordinativo di pagamento in tesoreria; </w:t>
      </w:r>
    </w:p>
    <w:p w14:paraId="1A018672" w14:textId="77777777" w:rsidR="00A6417E" w:rsidRPr="0090598A" w:rsidRDefault="00A6417E" w:rsidP="0090598A">
      <w:pPr>
        <w:rPr>
          <w:i/>
        </w:rPr>
      </w:pPr>
      <w:r w:rsidRPr="0090598A">
        <w:rPr>
          <w:i/>
        </w:rPr>
        <w:t>d. "data di scadenza", i termini previsti dall'art. 4 del decreto legislativo 9 ottobre 2002, n. 231, come modificato dal decreto legislativo 9 novembre 2012, n. 192;</w:t>
      </w:r>
    </w:p>
    <w:p w14:paraId="5B8AD758" w14:textId="77777777" w:rsidR="00A6417E" w:rsidRPr="0090598A" w:rsidRDefault="00A6417E" w:rsidP="0090598A">
      <w:pPr>
        <w:rPr>
          <w:i/>
        </w:rPr>
      </w:pPr>
      <w:r w:rsidRPr="0090598A">
        <w:rPr>
          <w:i/>
        </w:rPr>
        <w:t xml:space="preserve">e. "importo dovuto", la somma da pagare entro il termine contrattuale o legale di pagamento, comprese le imposte, i dazi, le tasse o gli oneri applicabili indicati nella fattura o nella richiesta equivalente di pagamento. </w:t>
      </w:r>
    </w:p>
    <w:p w14:paraId="0A2265CF" w14:textId="77777777" w:rsidR="00A6417E" w:rsidRPr="001651AD" w:rsidRDefault="00A6417E" w:rsidP="0090598A">
      <w:pPr>
        <w:rPr>
          <w:i/>
        </w:rPr>
      </w:pPr>
      <w:r w:rsidRPr="0090598A">
        <w:rPr>
          <w:i/>
        </w:rPr>
        <w:t>5. Sono esclusi dal calcolo i periodi in cui la somma era inesigibile essendo la richiesta di pagamento oggetto di contestazione o contenzioso</w:t>
      </w:r>
      <w:r w:rsidR="001651AD">
        <w:rPr>
          <w:i/>
        </w:rPr>
        <w:t>”</w:t>
      </w:r>
      <w:r w:rsidRPr="0090598A">
        <w:rPr>
          <w:i/>
        </w:rPr>
        <w:t>.</w:t>
      </w:r>
    </w:p>
    <w:p w14:paraId="4EFC77E2" w14:textId="77777777" w:rsidR="006F07E4" w:rsidRPr="00D33A86" w:rsidRDefault="00A6417E" w:rsidP="0090598A">
      <w:r w:rsidRPr="00A6417E">
        <w:t xml:space="preserve">Nella sezione </w:t>
      </w:r>
      <w:r w:rsidRPr="0090598A">
        <w:rPr>
          <w:i/>
        </w:rPr>
        <w:t>IBAN e pagamenti informatici</w:t>
      </w:r>
      <w:r w:rsidRPr="00A6417E">
        <w:t xml:space="preserve"> sono pubblicati i codici IBAN identificativi dei conti di pagamento tramite i quali i soggetti versanti possono effettuare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p w14:paraId="13C326F3" w14:textId="77777777" w:rsidR="006F07E4" w:rsidRPr="00D33A86" w:rsidRDefault="006F07E4" w:rsidP="008B01DA">
      <w:pPr>
        <w:spacing w:line="276" w:lineRule="auto"/>
        <w:rPr>
          <w:rFonts w:eastAsia="Arial Unicode MS"/>
          <w:szCs w:val="24"/>
        </w:rPr>
      </w:pPr>
    </w:p>
    <w:p w14:paraId="70A8DF92" w14:textId="77777777" w:rsidR="006F07E4" w:rsidRPr="00D33A86" w:rsidRDefault="009F4C8E" w:rsidP="008B01DA">
      <w:pPr>
        <w:pStyle w:val="Titolo2"/>
        <w:spacing w:line="276" w:lineRule="auto"/>
      </w:pPr>
      <w:bookmarkStart w:id="91" w:name="_20._Informazioni_ambientali"/>
      <w:bookmarkStart w:id="92" w:name="_19._Informazioni_ambientali"/>
      <w:bookmarkStart w:id="93" w:name="_Toc461790598"/>
      <w:bookmarkStart w:id="94" w:name="_Toc465845839"/>
      <w:bookmarkStart w:id="95" w:name="_Toc469048747"/>
      <w:bookmarkStart w:id="96" w:name="_Toc157002091"/>
      <w:bookmarkEnd w:id="91"/>
      <w:bookmarkEnd w:id="92"/>
      <w:r w:rsidRPr="00D33A86">
        <w:t>2</w:t>
      </w:r>
      <w:r>
        <w:t>6</w:t>
      </w:r>
      <w:r w:rsidR="006F07E4" w:rsidRPr="00D33A86">
        <w:t>.1</w:t>
      </w:r>
      <w:r w:rsidR="0090598A">
        <w:t>8</w:t>
      </w:r>
      <w:r w:rsidR="006F07E4" w:rsidRPr="00D33A86">
        <w:t>. Informazioni ambientali</w:t>
      </w:r>
      <w:bookmarkEnd w:id="93"/>
      <w:bookmarkEnd w:id="94"/>
      <w:bookmarkEnd w:id="95"/>
      <w:bookmarkEnd w:id="96"/>
    </w:p>
    <w:p w14:paraId="77B04E1D" w14:textId="77777777" w:rsidR="006F07E4" w:rsidRPr="00D33A86" w:rsidRDefault="006F07E4" w:rsidP="008B01DA">
      <w:pPr>
        <w:spacing w:line="276" w:lineRule="auto"/>
        <w:rPr>
          <w:szCs w:val="22"/>
        </w:rPr>
      </w:pPr>
      <w:r w:rsidRPr="00D33A86">
        <w:rPr>
          <w:rFonts w:eastAsia="Arial Unicode MS"/>
          <w:szCs w:val="24"/>
        </w:rPr>
        <w:t xml:space="preserve">Nella sezione del sito </w:t>
      </w:r>
      <w:r w:rsidRPr="00D33A86">
        <w:rPr>
          <w:rFonts w:eastAsia="Arial Unicode MS"/>
          <w:i/>
          <w:szCs w:val="24"/>
        </w:rPr>
        <w:t>Informazioni ambientali</w:t>
      </w:r>
      <w:r w:rsidRPr="00D33A86">
        <w:rPr>
          <w:rFonts w:eastAsia="Arial Unicode MS"/>
          <w:szCs w:val="24"/>
        </w:rPr>
        <w:t xml:space="preserve"> la Società indica le modalità di gestione e smaltimento dei rifiuti.</w:t>
      </w:r>
    </w:p>
    <w:p w14:paraId="4853B841" w14:textId="77777777" w:rsidR="006F07E4" w:rsidRPr="00D33A86" w:rsidRDefault="006F07E4" w:rsidP="008B01DA">
      <w:pPr>
        <w:pStyle w:val="Corpotesto"/>
        <w:tabs>
          <w:tab w:val="left" w:pos="1418"/>
        </w:tabs>
        <w:spacing w:after="0" w:line="276" w:lineRule="auto"/>
        <w:rPr>
          <w:rFonts w:eastAsia="Arial Unicode MS"/>
        </w:rPr>
      </w:pPr>
    </w:p>
    <w:p w14:paraId="690B2532" w14:textId="77777777" w:rsidR="006F07E4" w:rsidRPr="00D33A86" w:rsidRDefault="009F4C8E" w:rsidP="008B01DA">
      <w:pPr>
        <w:pStyle w:val="Titolo2"/>
        <w:spacing w:line="276" w:lineRule="auto"/>
      </w:pPr>
      <w:bookmarkStart w:id="97" w:name="_Toc469048748"/>
      <w:bookmarkStart w:id="98" w:name="_Toc157002092"/>
      <w:r w:rsidRPr="00D33A86">
        <w:t>2</w:t>
      </w:r>
      <w:r>
        <w:t>6</w:t>
      </w:r>
      <w:r w:rsidR="006F07E4" w:rsidRPr="00D33A86">
        <w:t>.</w:t>
      </w:r>
      <w:r w:rsidR="0090598A">
        <w:t>19</w:t>
      </w:r>
      <w:r w:rsidR="00C3408B" w:rsidRPr="00D33A86">
        <w:t>.</w:t>
      </w:r>
      <w:r w:rsidR="006F07E4" w:rsidRPr="00D33A86">
        <w:t xml:space="preserve"> A</w:t>
      </w:r>
      <w:r w:rsidR="00C3408B" w:rsidRPr="00D33A86">
        <w:t xml:space="preserve">ltri contenuti </w:t>
      </w:r>
      <w:r w:rsidR="008B01DA" w:rsidRPr="00D33A86">
        <w:t>–</w:t>
      </w:r>
      <w:r w:rsidR="00C3408B" w:rsidRPr="00D33A86">
        <w:t xml:space="preserve"> </w:t>
      </w:r>
      <w:r w:rsidR="008B01DA" w:rsidRPr="00D33A86">
        <w:t xml:space="preserve">Prevenzione della </w:t>
      </w:r>
      <w:r w:rsidR="00C3408B" w:rsidRPr="00D33A86">
        <w:t>corruzione</w:t>
      </w:r>
      <w:bookmarkEnd w:id="97"/>
      <w:bookmarkEnd w:id="98"/>
    </w:p>
    <w:p w14:paraId="6BEE3901" w14:textId="77777777" w:rsidR="00A6417E" w:rsidRPr="00A6417E" w:rsidRDefault="00A6417E" w:rsidP="0090598A">
      <w:r w:rsidRPr="00A6417E">
        <w:t xml:space="preserve">La Società si è dotata delle presenti </w:t>
      </w:r>
      <w:r w:rsidR="001651AD">
        <w:t>m</w:t>
      </w:r>
      <w:r w:rsidRPr="00A6417E">
        <w:t>isure organizzative per la prevenzione della corruzione e per la trasparenza</w:t>
      </w:r>
      <w:r w:rsidR="001651AD">
        <w:t>,</w:t>
      </w:r>
      <w:r w:rsidRPr="00A6417E">
        <w:t xml:space="preserve"> integrative di quelle adottate ai sensi del </w:t>
      </w:r>
      <w:proofErr w:type="spellStart"/>
      <w:r w:rsidRPr="00A6417E">
        <w:t>D.Lgs.</w:t>
      </w:r>
      <w:proofErr w:type="spellEnd"/>
      <w:r w:rsidRPr="00A6417E">
        <w:t xml:space="preserve"> 231/2001, in </w:t>
      </w:r>
      <w:r w:rsidR="001651AD">
        <w:t>r</w:t>
      </w:r>
      <w:r w:rsidRPr="00A6417E">
        <w:t xml:space="preserve">accordo con la l. 190/2012, con le linee </w:t>
      </w:r>
      <w:r w:rsidR="001651AD">
        <w:t xml:space="preserve">definite </w:t>
      </w:r>
      <w:r w:rsidRPr="00A6417E">
        <w:t>d</w:t>
      </w:r>
      <w:r w:rsidR="001651AD">
        <w:t>a</w:t>
      </w:r>
      <w:r w:rsidRPr="00A6417E">
        <w:t>l Piano Nazionale Anticorruzione e d</w:t>
      </w:r>
      <w:r w:rsidR="001651AD">
        <w:t>a</w:t>
      </w:r>
      <w:r w:rsidRPr="00A6417E">
        <w:t xml:space="preserve">lle </w:t>
      </w:r>
      <w:proofErr w:type="spellStart"/>
      <w:r w:rsidRPr="00A6417E">
        <w:t>determine</w:t>
      </w:r>
      <w:proofErr w:type="spellEnd"/>
      <w:r w:rsidRPr="00A6417E">
        <w:t xml:space="preserve"> dell’ANAC, le quali saranno inserite nella sezione del sito </w:t>
      </w:r>
      <w:r w:rsidRPr="0090598A">
        <w:rPr>
          <w:i/>
        </w:rPr>
        <w:t>Prevenzione della corruzione - Piano triennale di prevenzione della corruzione e della trasparenza</w:t>
      </w:r>
      <w:r w:rsidRPr="00A6417E">
        <w:t>.</w:t>
      </w:r>
    </w:p>
    <w:p w14:paraId="2AAC3242" w14:textId="5CBB7BB4" w:rsidR="00A6417E" w:rsidRPr="00A6417E" w:rsidRDefault="00A6417E" w:rsidP="0090598A">
      <w:r w:rsidRPr="00A6417E">
        <w:t xml:space="preserve">La Società </w:t>
      </w:r>
      <w:r w:rsidR="00731C38" w:rsidRPr="00A6417E">
        <w:t>pubblica, inoltre,</w:t>
      </w:r>
      <w:r w:rsidRPr="00A6417E">
        <w:t xml:space="preserve"> il nominativo del Responsabile della prevenzione della corruzione e della trasparenza nella sezione del sito </w:t>
      </w:r>
      <w:r w:rsidRPr="0090598A">
        <w:rPr>
          <w:i/>
        </w:rPr>
        <w:t>Prevenzione della corruzione – Responsabile della prevenzione della corruzione e della trasparenza</w:t>
      </w:r>
      <w:r w:rsidRPr="00A6417E">
        <w:t>.</w:t>
      </w:r>
    </w:p>
    <w:p w14:paraId="676951EA" w14:textId="77777777" w:rsidR="00A6417E" w:rsidRPr="00A6417E" w:rsidRDefault="00A6417E" w:rsidP="0090598A">
      <w:r w:rsidRPr="00A6417E">
        <w:t xml:space="preserve">Nella sezione del sito </w:t>
      </w:r>
      <w:r w:rsidRPr="0090598A">
        <w:rPr>
          <w:i/>
        </w:rPr>
        <w:t>Prevenzione della corruzione – Relazione del Responsabile della prevenzione della corruzione e della trasparenza</w:t>
      </w:r>
      <w:r w:rsidRPr="00A6417E">
        <w:t xml:space="preserve"> sarà pubblicata, inoltre, la Relazione Annuale del Responsabile della prevenzione della corruzione e della trasparenza, redatta entro il 15 dicembre di ogni anno</w:t>
      </w:r>
      <w:r w:rsidR="001651AD">
        <w:t xml:space="preserve"> (o altra data definita da ANAC)</w:t>
      </w:r>
      <w:r w:rsidRPr="00A6417E">
        <w:t>, recante i risultati dell’attività svolta.</w:t>
      </w:r>
    </w:p>
    <w:p w14:paraId="5004B09B" w14:textId="77777777" w:rsidR="00834C4D" w:rsidRPr="00D33A86" w:rsidRDefault="00A6417E" w:rsidP="0090598A">
      <w:pPr>
        <w:rPr>
          <w:rFonts w:eastAsia="Times New Roman"/>
        </w:rPr>
      </w:pPr>
      <w:r w:rsidRPr="00A6417E">
        <w:t xml:space="preserve">Infine, la Società pubblica, nella sezione </w:t>
      </w:r>
      <w:r w:rsidRPr="0090598A">
        <w:rPr>
          <w:i/>
        </w:rPr>
        <w:t>Prevenzione della corruzione – Atti di accertamento delle violazioni</w:t>
      </w:r>
      <w:r w:rsidRPr="00A6417E">
        <w:t xml:space="preserve"> gli eventuali atti di accertamento delle violazioni delle disposizioni di cui al </w:t>
      </w:r>
      <w:proofErr w:type="spellStart"/>
      <w:r w:rsidRPr="00A6417E">
        <w:t>D.Lgs.</w:t>
      </w:r>
      <w:proofErr w:type="spellEnd"/>
      <w:r w:rsidRPr="00A6417E">
        <w:t xml:space="preserve"> 39/2013.</w:t>
      </w:r>
    </w:p>
    <w:p w14:paraId="50125231" w14:textId="77777777" w:rsidR="006F07E4" w:rsidRPr="00D33A86" w:rsidRDefault="006F07E4" w:rsidP="008B01DA">
      <w:pPr>
        <w:spacing w:line="276" w:lineRule="auto"/>
        <w:rPr>
          <w:b/>
          <w:bCs/>
          <w:szCs w:val="22"/>
        </w:rPr>
      </w:pPr>
    </w:p>
    <w:p w14:paraId="3ECF4D9B" w14:textId="77777777" w:rsidR="006F07E4" w:rsidRPr="00D33A86" w:rsidRDefault="009F4C8E" w:rsidP="008B01DA">
      <w:pPr>
        <w:pStyle w:val="Titolo2"/>
        <w:spacing w:line="276" w:lineRule="auto"/>
      </w:pPr>
      <w:bookmarkStart w:id="99" w:name="_Toc469048749"/>
      <w:bookmarkStart w:id="100" w:name="_Toc157002093"/>
      <w:r w:rsidRPr="00D33A86">
        <w:t>2</w:t>
      </w:r>
      <w:r>
        <w:t>6</w:t>
      </w:r>
      <w:r w:rsidR="00C3408B" w:rsidRPr="00D33A86">
        <w:t>.</w:t>
      </w:r>
      <w:r w:rsidR="006F07E4" w:rsidRPr="00D33A86">
        <w:t>2</w:t>
      </w:r>
      <w:r w:rsidR="005D7EA5">
        <w:t>0</w:t>
      </w:r>
      <w:r w:rsidR="006F07E4" w:rsidRPr="00D33A86">
        <w:t>. A</w:t>
      </w:r>
      <w:r w:rsidR="00C3408B" w:rsidRPr="00D33A86">
        <w:t xml:space="preserve">ltri contenuti </w:t>
      </w:r>
      <w:r w:rsidR="006F07E4" w:rsidRPr="00D33A86">
        <w:t>- A</w:t>
      </w:r>
      <w:r w:rsidR="00C3408B" w:rsidRPr="00D33A86">
        <w:t>ccesso civico</w:t>
      </w:r>
      <w:bookmarkEnd w:id="99"/>
      <w:bookmarkEnd w:id="100"/>
    </w:p>
    <w:p w14:paraId="69CD3FB3" w14:textId="77777777" w:rsidR="006F07E4" w:rsidRPr="00D33A86" w:rsidRDefault="006F07E4" w:rsidP="008B01DA">
      <w:pPr>
        <w:spacing w:line="276" w:lineRule="auto"/>
        <w:rPr>
          <w:rFonts w:eastAsia="Times New Roman"/>
          <w:szCs w:val="24"/>
        </w:rPr>
      </w:pPr>
      <w:r w:rsidRPr="00D33A86">
        <w:rPr>
          <w:rFonts w:eastAsia="Times New Roman"/>
          <w:szCs w:val="24"/>
        </w:rPr>
        <w:t xml:space="preserve">In attuazione di quanto previsto dal D. </w:t>
      </w:r>
      <w:proofErr w:type="spellStart"/>
      <w:r w:rsidRPr="00D33A86">
        <w:rPr>
          <w:rFonts w:eastAsia="Times New Roman"/>
          <w:szCs w:val="24"/>
        </w:rPr>
        <w:t>Lgs</w:t>
      </w:r>
      <w:proofErr w:type="spellEnd"/>
      <w:r w:rsidRPr="00D33A86">
        <w:rPr>
          <w:rFonts w:eastAsia="Times New Roman"/>
          <w:szCs w:val="24"/>
        </w:rPr>
        <w:t xml:space="preserve">. 33/2013, </w:t>
      </w:r>
      <w:r w:rsidR="006D344C">
        <w:rPr>
          <w:rFonts w:eastAsia="Times New Roman"/>
          <w:szCs w:val="24"/>
        </w:rPr>
        <w:t>SI.GE.RI.CO.</w:t>
      </w:r>
      <w:r w:rsidRPr="00D33A86">
        <w:rPr>
          <w:rFonts w:eastAsia="Times New Roman"/>
          <w:szCs w:val="24"/>
        </w:rPr>
        <w:t xml:space="preserve"> ha attivato l'istituto dell'accesso civico. </w:t>
      </w:r>
    </w:p>
    <w:p w14:paraId="01DA70FA" w14:textId="77777777" w:rsidR="006F07E4" w:rsidRPr="00D33A86" w:rsidRDefault="006F07E4" w:rsidP="008B01DA">
      <w:pPr>
        <w:spacing w:line="276" w:lineRule="auto"/>
        <w:rPr>
          <w:rFonts w:eastAsia="Times New Roman"/>
          <w:szCs w:val="24"/>
        </w:rPr>
      </w:pPr>
      <w:r w:rsidRPr="00D33A86">
        <w:rPr>
          <w:rFonts w:eastAsia="Times New Roman"/>
          <w:szCs w:val="24"/>
        </w:rPr>
        <w:t>Secondo quanto previsto dalla norma tale istituto è finalizzato a riconoscere il diritto di chiunque di richiedere documenti, informazioni e dati oggetto di pubblicazione obbligatoria ai sensi della normativa vigente nei casi in cui la Società ne abbia omesso la pubblicazione sul proprio sito web istituzionale. La normativa prevede, inoltre, il diritto di chiunque di accedere a dati e documenti detenuti dalla Società, ulteriori rispetto a quelli oggetto di pubblicazione obbligatoria, nel rispetto dei limiti relativi alla tutela di interessi pubblici e privati giuridicamente rilevanti (specificatamente individuati all’art. 5-</w:t>
      </w:r>
      <w:r w:rsidRPr="00D33A86">
        <w:rPr>
          <w:rFonts w:eastAsia="Times New Roman"/>
          <w:i/>
          <w:szCs w:val="24"/>
        </w:rPr>
        <w:t>bis</w:t>
      </w:r>
      <w:r w:rsidRPr="00D33A86">
        <w:rPr>
          <w:rFonts w:eastAsia="Times New Roman"/>
          <w:szCs w:val="24"/>
        </w:rPr>
        <w:t xml:space="preserve"> del D. </w:t>
      </w:r>
      <w:proofErr w:type="spellStart"/>
      <w:r w:rsidRPr="00D33A86">
        <w:rPr>
          <w:rFonts w:eastAsia="Times New Roman"/>
          <w:szCs w:val="24"/>
        </w:rPr>
        <w:t>Lgs</w:t>
      </w:r>
      <w:proofErr w:type="spellEnd"/>
      <w:r w:rsidRPr="00D33A86">
        <w:rPr>
          <w:rFonts w:eastAsia="Times New Roman"/>
          <w:szCs w:val="24"/>
        </w:rPr>
        <w:t xml:space="preserve">. </w:t>
      </w:r>
      <w:r w:rsidRPr="00D33A86">
        <w:rPr>
          <w:rFonts w:eastAsia="Times New Roman"/>
          <w:szCs w:val="24"/>
        </w:rPr>
        <w:lastRenderedPageBreak/>
        <w:t xml:space="preserve">33/2013, così come introdotto dal D. </w:t>
      </w:r>
      <w:proofErr w:type="spellStart"/>
      <w:r w:rsidRPr="00D33A86">
        <w:rPr>
          <w:rFonts w:eastAsia="Times New Roman"/>
          <w:szCs w:val="24"/>
        </w:rPr>
        <w:t>Lgs</w:t>
      </w:r>
      <w:proofErr w:type="spellEnd"/>
      <w:r w:rsidRPr="00D33A86">
        <w:rPr>
          <w:rFonts w:eastAsia="Times New Roman"/>
          <w:szCs w:val="24"/>
        </w:rPr>
        <w:t>. 97/2016). In particolare, l’art. 5-</w:t>
      </w:r>
      <w:r w:rsidRPr="00D33A86">
        <w:rPr>
          <w:rFonts w:eastAsia="Times New Roman"/>
          <w:i/>
          <w:szCs w:val="24"/>
        </w:rPr>
        <w:t>bis</w:t>
      </w:r>
      <w:r w:rsidRPr="00D33A86">
        <w:rPr>
          <w:rFonts w:eastAsia="Times New Roman"/>
          <w:szCs w:val="24"/>
        </w:rPr>
        <w:t xml:space="preserve"> del </w:t>
      </w:r>
      <w:proofErr w:type="spellStart"/>
      <w:r w:rsidRPr="00D33A86">
        <w:rPr>
          <w:rFonts w:eastAsia="Times New Roman"/>
          <w:szCs w:val="24"/>
        </w:rPr>
        <w:t>D.Lgs.</w:t>
      </w:r>
      <w:proofErr w:type="spellEnd"/>
      <w:r w:rsidRPr="00D33A86">
        <w:rPr>
          <w:rFonts w:eastAsia="Times New Roman"/>
          <w:szCs w:val="24"/>
        </w:rPr>
        <w:t xml:space="preserve"> 33/2013 prevede che</w:t>
      </w:r>
      <w:r w:rsidR="001651AD">
        <w:rPr>
          <w:rFonts w:eastAsia="Times New Roman"/>
          <w:szCs w:val="24"/>
        </w:rPr>
        <w:t>:</w:t>
      </w:r>
    </w:p>
    <w:p w14:paraId="34948C8E" w14:textId="77777777" w:rsidR="006F07E4" w:rsidRPr="00D33A86" w:rsidRDefault="006F07E4" w:rsidP="008B01DA">
      <w:pPr>
        <w:spacing w:line="276" w:lineRule="auto"/>
        <w:rPr>
          <w:rFonts w:eastAsia="Times New Roman"/>
          <w:i/>
          <w:szCs w:val="24"/>
        </w:rPr>
      </w:pPr>
      <w:r w:rsidRPr="00D33A86">
        <w:rPr>
          <w:rFonts w:eastAsia="Times New Roman"/>
          <w:i/>
          <w:szCs w:val="24"/>
        </w:rPr>
        <w:t xml:space="preserve">“1. L'accesso civico di cui all'articolo 5, comma 2, è rifiutato se il diniego è necessario per evitare un pregiudizio concreto alla tutela di uno degli interessi pubblici inerenti a: </w:t>
      </w:r>
    </w:p>
    <w:p w14:paraId="12CE47C8" w14:textId="77777777" w:rsidR="006F07E4" w:rsidRPr="00D33A86" w:rsidRDefault="006F07E4" w:rsidP="00834C4D">
      <w:pPr>
        <w:spacing w:line="276" w:lineRule="auto"/>
        <w:jc w:val="left"/>
        <w:rPr>
          <w:rFonts w:eastAsia="Times New Roman"/>
          <w:i/>
          <w:szCs w:val="24"/>
        </w:rPr>
      </w:pPr>
      <w:r w:rsidRPr="00D33A86">
        <w:rPr>
          <w:rFonts w:eastAsia="Times New Roman"/>
          <w:i/>
          <w:szCs w:val="24"/>
        </w:rPr>
        <w:t xml:space="preserve">a) la sicurezza pubblica e l'ordine pubblico; </w:t>
      </w:r>
      <w:r w:rsidRPr="00D33A86">
        <w:rPr>
          <w:rFonts w:eastAsia="Times New Roman"/>
          <w:i/>
          <w:szCs w:val="24"/>
        </w:rPr>
        <w:br/>
        <w:t xml:space="preserve">b) la sicurezza nazionale; </w:t>
      </w:r>
      <w:r w:rsidRPr="00D33A86">
        <w:rPr>
          <w:rFonts w:eastAsia="Times New Roman"/>
          <w:i/>
          <w:szCs w:val="24"/>
        </w:rPr>
        <w:br/>
        <w:t xml:space="preserve">c) la difesa e le questioni militari; </w:t>
      </w:r>
      <w:r w:rsidRPr="00D33A86">
        <w:rPr>
          <w:rFonts w:eastAsia="Times New Roman"/>
          <w:i/>
          <w:szCs w:val="24"/>
        </w:rPr>
        <w:br/>
        <w:t xml:space="preserve">d) le relazioni internazionali; </w:t>
      </w:r>
      <w:r w:rsidRPr="00D33A86">
        <w:rPr>
          <w:rFonts w:eastAsia="Times New Roman"/>
          <w:i/>
          <w:szCs w:val="24"/>
        </w:rPr>
        <w:br/>
        <w:t xml:space="preserve">e) la politica e la stabilità finanziaria ed economica dello Stato; </w:t>
      </w:r>
      <w:r w:rsidRPr="00D33A86">
        <w:rPr>
          <w:rFonts w:eastAsia="Times New Roman"/>
          <w:i/>
          <w:szCs w:val="24"/>
        </w:rPr>
        <w:br/>
        <w:t xml:space="preserve">f) la conduzione di indagini sui reati e il loro perseguimento; </w:t>
      </w:r>
      <w:r w:rsidRPr="00D33A86">
        <w:rPr>
          <w:rFonts w:eastAsia="Times New Roman"/>
          <w:i/>
          <w:szCs w:val="24"/>
        </w:rPr>
        <w:br/>
        <w:t xml:space="preserve">g) il regolare svolgimento di attività ispettive. </w:t>
      </w:r>
    </w:p>
    <w:p w14:paraId="582D2EA7" w14:textId="77777777" w:rsidR="006F07E4" w:rsidRPr="00D33A86" w:rsidRDefault="006F07E4" w:rsidP="008B01DA">
      <w:pPr>
        <w:spacing w:line="276" w:lineRule="auto"/>
        <w:rPr>
          <w:rFonts w:eastAsia="Times New Roman"/>
          <w:i/>
          <w:szCs w:val="24"/>
        </w:rPr>
      </w:pPr>
      <w:r w:rsidRPr="00D33A86">
        <w:rPr>
          <w:rFonts w:eastAsia="Times New Roman"/>
          <w:i/>
          <w:szCs w:val="24"/>
        </w:rPr>
        <w:t xml:space="preserve">2. L'accesso di cui all'articolo 5, comma 2, è altresì rifiutato se il diniego è necessario per evitare un pregiudizio concreto alla tutela di uno dei seguenti interessi privati: </w:t>
      </w:r>
    </w:p>
    <w:p w14:paraId="770430B3" w14:textId="77777777" w:rsidR="006F07E4" w:rsidRPr="00D33A86" w:rsidRDefault="006F07E4" w:rsidP="008B01DA">
      <w:pPr>
        <w:spacing w:line="276" w:lineRule="auto"/>
        <w:rPr>
          <w:rFonts w:eastAsia="Times New Roman"/>
          <w:i/>
          <w:szCs w:val="24"/>
        </w:rPr>
      </w:pPr>
      <w:r w:rsidRPr="00D33A86">
        <w:rPr>
          <w:rFonts w:eastAsia="Times New Roman"/>
          <w:i/>
          <w:szCs w:val="24"/>
        </w:rPr>
        <w:t xml:space="preserve">a) la protezione dei dati personali, in conformità con la disciplina legislativa in materia; </w:t>
      </w:r>
      <w:r w:rsidRPr="00D33A86">
        <w:rPr>
          <w:rFonts w:eastAsia="Times New Roman"/>
          <w:i/>
          <w:szCs w:val="24"/>
        </w:rPr>
        <w:br/>
        <w:t xml:space="preserve">b) la libertà e la segretezza della corrispondenza; </w:t>
      </w:r>
      <w:r w:rsidRPr="00D33A86">
        <w:rPr>
          <w:rFonts w:eastAsia="Times New Roman"/>
          <w:i/>
          <w:szCs w:val="24"/>
        </w:rPr>
        <w:br/>
        <w:t xml:space="preserve">c) gli interessi economici e commerciali di una persona fisica o giuridica, ivi compresi la proprietà intellettuale, il diritto d'autore e i segreti commerciali. </w:t>
      </w:r>
    </w:p>
    <w:p w14:paraId="48E18D6B" w14:textId="77777777" w:rsidR="006F07E4" w:rsidRPr="00D33A86" w:rsidRDefault="006F07E4" w:rsidP="008B01DA">
      <w:pPr>
        <w:spacing w:line="276" w:lineRule="auto"/>
        <w:rPr>
          <w:rFonts w:eastAsia="Times New Roman"/>
          <w:i/>
          <w:szCs w:val="24"/>
        </w:rPr>
      </w:pPr>
      <w:r w:rsidRPr="00D33A86">
        <w:rPr>
          <w:rFonts w:eastAsia="Times New Roman"/>
          <w:i/>
          <w:szCs w:val="24"/>
        </w:rPr>
        <w:t>3.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w:t>
      </w:r>
      <w:hyperlink r:id="rId21" w:anchor="24" w:history="1">
        <w:r w:rsidRPr="00D33A86">
          <w:rPr>
            <w:rStyle w:val="Collegamentoipertestuale"/>
            <w:rFonts w:eastAsia="Times New Roman"/>
            <w:i/>
            <w:color w:val="auto"/>
            <w:szCs w:val="24"/>
            <w:u w:val="none"/>
          </w:rPr>
          <w:t>articolo 24, comma 1, della legge n. 241 del 1990</w:t>
        </w:r>
      </w:hyperlink>
      <w:r w:rsidRPr="00D33A86">
        <w:rPr>
          <w:rFonts w:eastAsia="Times New Roman"/>
          <w:i/>
          <w:szCs w:val="24"/>
        </w:rPr>
        <w:t>…”</w:t>
      </w:r>
    </w:p>
    <w:p w14:paraId="0B2551F0" w14:textId="77777777" w:rsidR="008B01DA" w:rsidRPr="00D33A86" w:rsidRDefault="008B01DA" w:rsidP="008B01DA">
      <w:pPr>
        <w:spacing w:line="276" w:lineRule="auto"/>
        <w:rPr>
          <w:szCs w:val="24"/>
          <w:shd w:val="clear" w:color="auto" w:fill="FFFFFF"/>
        </w:rPr>
      </w:pPr>
      <w:r w:rsidRPr="00D33A86">
        <w:rPr>
          <w:szCs w:val="24"/>
          <w:shd w:val="clear" w:color="auto" w:fill="FFFFFF"/>
        </w:rPr>
        <w:t xml:space="preserve">Al fine di fornire indicazioni in merito alle modalità di invio delle richieste di accesso civico e gli Uffici competenti la Società predispone, in aderenza a quanto previsto nella Delibera ANAC n. 1309 del 28/12/2016, apposito Regolamento interno, pubblicato sul sito internet aziendale, sezione </w:t>
      </w:r>
      <w:r w:rsidR="0090598A">
        <w:rPr>
          <w:szCs w:val="24"/>
          <w:shd w:val="clear" w:color="auto" w:fill="FFFFFF"/>
        </w:rPr>
        <w:t>“</w:t>
      </w:r>
      <w:r w:rsidRPr="0090598A">
        <w:rPr>
          <w:i/>
          <w:szCs w:val="24"/>
          <w:shd w:val="clear" w:color="auto" w:fill="FFFFFF"/>
        </w:rPr>
        <w:t>Altri contenuti – Accesso civico</w:t>
      </w:r>
      <w:r w:rsidR="0090598A">
        <w:rPr>
          <w:szCs w:val="24"/>
          <w:shd w:val="clear" w:color="auto" w:fill="FFFFFF"/>
        </w:rPr>
        <w:t>”</w:t>
      </w:r>
      <w:r w:rsidRPr="00D33A86">
        <w:rPr>
          <w:szCs w:val="24"/>
          <w:shd w:val="clear" w:color="auto" w:fill="FFFFFF"/>
        </w:rPr>
        <w:t>, a cui si rinvia. In tale sezione viene inoltre pubblicato l’elenco delle richieste di accesso (atti, civico e generalizzato) con indicazione dell’oggetto e della data della richiesta nonché del relativo esito con la data della decisione.</w:t>
      </w:r>
    </w:p>
    <w:p w14:paraId="5A25747A" w14:textId="77777777" w:rsidR="006F07E4" w:rsidRPr="00D33A86" w:rsidRDefault="006F07E4" w:rsidP="008B01DA">
      <w:pPr>
        <w:spacing w:line="276" w:lineRule="auto"/>
        <w:rPr>
          <w:rFonts w:eastAsia="Arial Unicode MS"/>
          <w:szCs w:val="24"/>
        </w:rPr>
      </w:pPr>
    </w:p>
    <w:p w14:paraId="01606481" w14:textId="77777777" w:rsidR="006F07E4" w:rsidRPr="00D33A86" w:rsidRDefault="009F4C8E" w:rsidP="008B01DA">
      <w:pPr>
        <w:pStyle w:val="Titolo2"/>
        <w:spacing w:line="276" w:lineRule="auto"/>
      </w:pPr>
      <w:bookmarkStart w:id="101" w:name="_Toc469048750"/>
      <w:bookmarkStart w:id="102" w:name="_Toc157002094"/>
      <w:r w:rsidRPr="00D33A86">
        <w:t>2</w:t>
      </w:r>
      <w:r>
        <w:t>6</w:t>
      </w:r>
      <w:r w:rsidR="00C3408B" w:rsidRPr="00D33A86">
        <w:t>.2</w:t>
      </w:r>
      <w:r w:rsidR="005D7EA5">
        <w:t>1</w:t>
      </w:r>
      <w:r w:rsidR="006F07E4" w:rsidRPr="00D33A86">
        <w:t>. C</w:t>
      </w:r>
      <w:r w:rsidR="00C3408B" w:rsidRPr="00D33A86">
        <w:t>riteri generali di pubblicazione</w:t>
      </w:r>
      <w:bookmarkEnd w:id="101"/>
      <w:bookmarkEnd w:id="102"/>
    </w:p>
    <w:p w14:paraId="567CAD13" w14:textId="34211E53" w:rsidR="006F07E4" w:rsidRPr="00D33A86" w:rsidRDefault="006F07E4" w:rsidP="008B01DA">
      <w:pPr>
        <w:pStyle w:val="Corpotesto"/>
        <w:tabs>
          <w:tab w:val="left" w:pos="1418"/>
        </w:tabs>
        <w:spacing w:line="276" w:lineRule="auto"/>
        <w:rPr>
          <w:szCs w:val="24"/>
        </w:rPr>
      </w:pPr>
      <w:r w:rsidRPr="00D33A86">
        <w:rPr>
          <w:szCs w:val="24"/>
        </w:rPr>
        <w:t xml:space="preserve">La pubblicazione delle informazioni riportate nelle tabelle precedenti avviene all’interno del sito web istituzionale </w:t>
      </w:r>
      <w:hyperlink w:history="1"/>
      <w:hyperlink r:id="rId22" w:history="1">
        <w:r w:rsidR="00E86D47" w:rsidRPr="002C434E">
          <w:rPr>
            <w:rStyle w:val="Collegamentoipertestuale"/>
            <w:szCs w:val="24"/>
          </w:rPr>
          <w:t>www.sigericospa.it</w:t>
        </w:r>
      </w:hyperlink>
      <w:r w:rsidR="00731C38">
        <w:rPr>
          <w:szCs w:val="24"/>
        </w:rPr>
        <w:t>,</w:t>
      </w:r>
      <w:r w:rsidR="00E86D47">
        <w:rPr>
          <w:szCs w:val="24"/>
        </w:rPr>
        <w:t xml:space="preserve"> </w:t>
      </w:r>
      <w:r w:rsidRPr="00D33A86">
        <w:rPr>
          <w:szCs w:val="24"/>
        </w:rPr>
        <w:t xml:space="preserve">alla sezione denominata “Società Trasparente”, che deve essere accessibile direttamente dalla home </w:t>
      </w:r>
      <w:r w:rsidRPr="00D33A86">
        <w:rPr>
          <w:szCs w:val="24"/>
        </w:rPr>
        <w:lastRenderedPageBreak/>
        <w:t>page del sito web istituzionale. I contenuti di tale sezione non potranno essere soggetti a restrizioni relativamente ai motori di ricerca.</w:t>
      </w:r>
    </w:p>
    <w:p w14:paraId="2085CC4B" w14:textId="77777777" w:rsidR="006F07E4" w:rsidRPr="00D33A86" w:rsidRDefault="006F07E4" w:rsidP="008B01DA">
      <w:pPr>
        <w:pStyle w:val="Corpotesto"/>
        <w:tabs>
          <w:tab w:val="left" w:pos="1418"/>
        </w:tabs>
        <w:spacing w:line="276" w:lineRule="auto"/>
        <w:rPr>
          <w:szCs w:val="24"/>
        </w:rPr>
      </w:pPr>
      <w:r w:rsidRPr="00D33A86">
        <w:rPr>
          <w:szCs w:val="24"/>
        </w:rPr>
        <w:t xml:space="preserve">Le informazioni ed i dati saranno pubblicati in formato aperto, dove per formati di dati aperti si devono intendere almeno i dati resi disponibili e fruibili on line in formati non proprietari (es. </w:t>
      </w:r>
      <w:proofErr w:type="spellStart"/>
      <w:r w:rsidRPr="00D33A86">
        <w:rPr>
          <w:szCs w:val="24"/>
        </w:rPr>
        <w:t>ods</w:t>
      </w:r>
      <w:proofErr w:type="spellEnd"/>
      <w:r w:rsidRPr="00D33A86">
        <w:rPr>
          <w:szCs w:val="24"/>
        </w:rPr>
        <w:t xml:space="preserve">, </w:t>
      </w:r>
      <w:proofErr w:type="spellStart"/>
      <w:r w:rsidRPr="00D33A86">
        <w:rPr>
          <w:szCs w:val="24"/>
        </w:rPr>
        <w:t>csv</w:t>
      </w:r>
      <w:proofErr w:type="spellEnd"/>
      <w:r w:rsidRPr="00D33A86">
        <w:rPr>
          <w:szCs w:val="24"/>
        </w:rPr>
        <w:t>, pdf elaborabile) a condizioni tali da permetterne il più ampio riutilizzo anche a fini statistici e la ridistribuzione senza ulteriori restrizioni d'uso, di riuso o di diffusione diverse dall'obbligo di citare la fonte e di rispettarne l'integrità.</w:t>
      </w:r>
    </w:p>
    <w:p w14:paraId="6C22EC63" w14:textId="77777777" w:rsidR="00555C64" w:rsidRPr="00A373DF" w:rsidRDefault="006F07E4" w:rsidP="00A373DF">
      <w:pPr>
        <w:pStyle w:val="Corpotesto"/>
        <w:tabs>
          <w:tab w:val="left" w:pos="1418"/>
        </w:tabs>
        <w:spacing w:line="276" w:lineRule="auto"/>
        <w:rPr>
          <w:szCs w:val="24"/>
        </w:rPr>
      </w:pPr>
      <w:r w:rsidRPr="00D33A86">
        <w:rPr>
          <w:szCs w:val="24"/>
        </w:rPr>
        <w:t xml:space="preserve">I dati rimarranno pubblicati per un periodo di cinque anni decorrenti dal 1° gennaio dell’anno successivo a quello da cui decorre l’obbligo di pubblicazione e comunque fino a che gli atti pubblicati producono i loro effetti. </w:t>
      </w:r>
    </w:p>
    <w:sectPr w:rsidR="00555C64" w:rsidRPr="00A373DF" w:rsidSect="00C43B5A">
      <w:pgSz w:w="11906" w:h="16838" w:code="9"/>
      <w:pgMar w:top="1134"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Francesca Cioni" w:date="2023-01-19T22:53:00Z" w:initials="FC">
    <w:p w14:paraId="2EBE0FA7" w14:textId="755CE622" w:rsidR="00D92DEC" w:rsidRDefault="00D92DEC">
      <w:pPr>
        <w:pStyle w:val="Testocommento"/>
      </w:pPr>
      <w:r>
        <w:rPr>
          <w:rStyle w:val="Rimandocommento"/>
        </w:rPr>
        <w:annotationRef/>
      </w:r>
      <w:r>
        <w:t>Ho inserito una nota che esplicita i presidi organizzati/da organizzare a supporto delle attività per come pensate con Biagiotti.</w:t>
      </w:r>
    </w:p>
  </w:comment>
  <w:comment w:id="44" w:author="Francesca Cioni" w:date="2023-01-19T22:57:00Z" w:initials="FC">
    <w:p w14:paraId="6C616FF2" w14:textId="2CEA7847" w:rsidR="00D92DEC" w:rsidRDefault="00D92DEC">
      <w:pPr>
        <w:pStyle w:val="Testocommento"/>
      </w:pPr>
      <w:r>
        <w:rPr>
          <w:rStyle w:val="Rimandocommento"/>
        </w:rPr>
        <w:annotationRef/>
      </w:r>
      <w:r>
        <w:t>NOTA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E0FA7" w15:done="0"/>
  <w15:commentEx w15:paraId="6C616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44854" w16cex:dateUtc="2023-01-19T21:53:00Z"/>
  <w16cex:commentExtensible w16cex:durableId="2774493E" w16cex:dateUtc="2023-01-19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E0FA7" w16cid:durableId="27744854"/>
  <w16cid:commentId w16cid:paraId="6C616FF2" w16cid:durableId="277449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CE6FC" w14:textId="77777777" w:rsidR="00470C23" w:rsidRDefault="00470C23" w:rsidP="00815852">
      <w:pPr>
        <w:spacing w:after="0" w:line="240" w:lineRule="auto"/>
      </w:pPr>
      <w:r>
        <w:separator/>
      </w:r>
    </w:p>
  </w:endnote>
  <w:endnote w:type="continuationSeparator" w:id="0">
    <w:p w14:paraId="0B032DE2" w14:textId="77777777" w:rsidR="00470C23" w:rsidRDefault="00470C23" w:rsidP="0081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2E67" w14:textId="77777777" w:rsidR="009C4070" w:rsidRDefault="009C40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7A70C" w14:textId="77777777" w:rsidR="00D92DEC" w:rsidRDefault="00D92DEC" w:rsidP="00D33A86">
    <w:pPr>
      <w:pStyle w:val="Pidipagina"/>
      <w:jc w:val="right"/>
    </w:pPr>
  </w:p>
  <w:tbl>
    <w:tblPr>
      <w:tblW w:w="0" w:type="auto"/>
      <w:tblLook w:val="01E0" w:firstRow="1" w:lastRow="1" w:firstColumn="1" w:lastColumn="1" w:noHBand="0" w:noVBand="0"/>
    </w:tblPr>
    <w:tblGrid>
      <w:gridCol w:w="4200"/>
      <w:gridCol w:w="1723"/>
      <w:gridCol w:w="3931"/>
    </w:tblGrid>
    <w:tr w:rsidR="00D92DEC" w:rsidRPr="00364443" w14:paraId="713D0FE8" w14:textId="77777777" w:rsidTr="00D33A86">
      <w:tc>
        <w:tcPr>
          <w:tcW w:w="4428" w:type="dxa"/>
        </w:tcPr>
        <w:p w14:paraId="1EAD3FCA" w14:textId="77777777" w:rsidR="00D92DEC" w:rsidRDefault="00D92DEC" w:rsidP="005733D9">
          <w:pPr>
            <w:pStyle w:val="Pidipagina"/>
            <w:jc w:val="left"/>
            <w:rPr>
              <w:b/>
              <w:smallCaps/>
              <w:color w:val="000080"/>
              <w:sz w:val="20"/>
              <w:szCs w:val="20"/>
            </w:rPr>
          </w:pPr>
          <w:r>
            <w:rPr>
              <w:b/>
              <w:smallCaps/>
              <w:color w:val="000080"/>
              <w:sz w:val="20"/>
              <w:szCs w:val="20"/>
            </w:rPr>
            <w:t>SI.GE.RICO.</w:t>
          </w:r>
          <w:r w:rsidRPr="00364443">
            <w:rPr>
              <w:b/>
              <w:smallCaps/>
              <w:color w:val="000080"/>
              <w:sz w:val="20"/>
              <w:szCs w:val="20"/>
            </w:rPr>
            <w:t xml:space="preserve"> S.p.A.</w:t>
          </w:r>
        </w:p>
        <w:p w14:paraId="0C01685D" w14:textId="5DFFA5E8" w:rsidR="00D92DEC" w:rsidRPr="00364443" w:rsidRDefault="00D92DEC" w:rsidP="009C4070">
          <w:pPr>
            <w:pStyle w:val="Pidipagina"/>
            <w:jc w:val="left"/>
            <w:rPr>
              <w:b/>
              <w:smallCaps/>
              <w:color w:val="000080"/>
              <w:sz w:val="20"/>
              <w:szCs w:val="20"/>
            </w:rPr>
          </w:pPr>
          <w:r>
            <w:rPr>
              <w:b/>
              <w:smallCaps/>
              <w:color w:val="000080"/>
              <w:sz w:val="20"/>
              <w:szCs w:val="20"/>
            </w:rPr>
            <w:t>PTPCT 202</w:t>
          </w:r>
          <w:r w:rsidR="009C4070">
            <w:rPr>
              <w:b/>
              <w:smallCaps/>
              <w:color w:val="000080"/>
              <w:sz w:val="20"/>
              <w:szCs w:val="20"/>
            </w:rPr>
            <w:t>4-2026</w:t>
          </w:r>
        </w:p>
      </w:tc>
      <w:tc>
        <w:tcPr>
          <w:tcW w:w="1800" w:type="dxa"/>
          <w:vAlign w:val="center"/>
        </w:tcPr>
        <w:p w14:paraId="6372A2D4" w14:textId="7C8FB9B2" w:rsidR="00D92DEC" w:rsidRPr="00364443" w:rsidRDefault="00D92DEC" w:rsidP="00D33A86">
          <w:pPr>
            <w:pStyle w:val="Pidipagina"/>
            <w:jc w:val="center"/>
            <w:rPr>
              <w:color w:val="000080"/>
              <w:sz w:val="20"/>
              <w:szCs w:val="20"/>
            </w:rPr>
          </w:pPr>
          <w:r w:rsidRPr="00364443">
            <w:rPr>
              <w:rStyle w:val="Numeropagina"/>
              <w:color w:val="000080"/>
              <w:sz w:val="20"/>
              <w:szCs w:val="20"/>
            </w:rPr>
            <w:fldChar w:fldCharType="begin"/>
          </w:r>
          <w:r w:rsidRPr="00364443">
            <w:rPr>
              <w:rStyle w:val="Numeropagina"/>
              <w:color w:val="000080"/>
              <w:sz w:val="20"/>
              <w:szCs w:val="20"/>
            </w:rPr>
            <w:instrText xml:space="preserve"> PAGE </w:instrText>
          </w:r>
          <w:r w:rsidRPr="00364443">
            <w:rPr>
              <w:rStyle w:val="Numeropagina"/>
              <w:color w:val="000080"/>
              <w:sz w:val="20"/>
              <w:szCs w:val="20"/>
            </w:rPr>
            <w:fldChar w:fldCharType="separate"/>
          </w:r>
          <w:r w:rsidR="00AD540A">
            <w:rPr>
              <w:rStyle w:val="Numeropagina"/>
              <w:noProof/>
              <w:color w:val="000080"/>
              <w:sz w:val="20"/>
              <w:szCs w:val="20"/>
            </w:rPr>
            <w:t>1</w:t>
          </w:r>
          <w:r w:rsidRPr="00364443">
            <w:rPr>
              <w:rStyle w:val="Numeropagina"/>
              <w:color w:val="000080"/>
              <w:sz w:val="20"/>
              <w:szCs w:val="20"/>
            </w:rPr>
            <w:fldChar w:fldCharType="end"/>
          </w:r>
          <w:r w:rsidRPr="00364443">
            <w:rPr>
              <w:rStyle w:val="Numeropagina"/>
              <w:color w:val="000080"/>
              <w:sz w:val="20"/>
              <w:szCs w:val="20"/>
            </w:rPr>
            <w:t>/</w:t>
          </w:r>
          <w:r w:rsidRPr="00364443">
            <w:rPr>
              <w:rStyle w:val="Numeropagina"/>
              <w:color w:val="000080"/>
              <w:sz w:val="20"/>
              <w:szCs w:val="20"/>
            </w:rPr>
            <w:fldChar w:fldCharType="begin"/>
          </w:r>
          <w:r w:rsidRPr="00364443">
            <w:rPr>
              <w:rStyle w:val="Numeropagina"/>
              <w:color w:val="000080"/>
              <w:sz w:val="20"/>
              <w:szCs w:val="20"/>
            </w:rPr>
            <w:instrText xml:space="preserve"> NUMPAGES </w:instrText>
          </w:r>
          <w:r w:rsidRPr="00364443">
            <w:rPr>
              <w:rStyle w:val="Numeropagina"/>
              <w:color w:val="000080"/>
              <w:sz w:val="20"/>
              <w:szCs w:val="20"/>
            </w:rPr>
            <w:fldChar w:fldCharType="separate"/>
          </w:r>
          <w:r w:rsidR="00AD540A">
            <w:rPr>
              <w:rStyle w:val="Numeropagina"/>
              <w:noProof/>
              <w:color w:val="000080"/>
              <w:sz w:val="20"/>
              <w:szCs w:val="20"/>
            </w:rPr>
            <w:t>162</w:t>
          </w:r>
          <w:r w:rsidRPr="00364443">
            <w:rPr>
              <w:rStyle w:val="Numeropagina"/>
              <w:color w:val="000080"/>
              <w:sz w:val="20"/>
              <w:szCs w:val="20"/>
            </w:rPr>
            <w:fldChar w:fldCharType="end"/>
          </w:r>
        </w:p>
      </w:tc>
      <w:tc>
        <w:tcPr>
          <w:tcW w:w="4140" w:type="dxa"/>
          <w:vAlign w:val="center"/>
        </w:tcPr>
        <w:p w14:paraId="0DD61D17" w14:textId="0068E202" w:rsidR="00D92DEC" w:rsidRPr="00364443" w:rsidRDefault="00D92DEC" w:rsidP="00AD540A">
          <w:pPr>
            <w:pStyle w:val="Pidipagina"/>
            <w:jc w:val="center"/>
            <w:rPr>
              <w:i/>
              <w:color w:val="000080"/>
              <w:sz w:val="20"/>
              <w:szCs w:val="20"/>
              <w:highlight w:val="yellow"/>
            </w:rPr>
          </w:pPr>
          <w:r w:rsidRPr="00AD540A">
            <w:rPr>
              <w:i/>
              <w:color w:val="000080"/>
              <w:sz w:val="20"/>
              <w:szCs w:val="20"/>
            </w:rPr>
            <w:t xml:space="preserve">Approvato il </w:t>
          </w:r>
          <w:r w:rsidR="00AD540A" w:rsidRPr="00AD540A">
            <w:rPr>
              <w:i/>
              <w:color w:val="000080"/>
              <w:sz w:val="20"/>
              <w:szCs w:val="20"/>
            </w:rPr>
            <w:t>27.02.2024</w:t>
          </w:r>
          <w:bookmarkStart w:id="41" w:name="_GoBack"/>
          <w:bookmarkEnd w:id="41"/>
        </w:p>
      </w:tc>
    </w:tr>
  </w:tbl>
  <w:p w14:paraId="71887C79" w14:textId="77777777" w:rsidR="00D92DEC" w:rsidRDefault="00D92DEC" w:rsidP="00D33A8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FE103" w14:textId="77777777" w:rsidR="009C4070" w:rsidRDefault="009C40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E3041" w14:textId="77777777" w:rsidR="00470C23" w:rsidRDefault="00470C23" w:rsidP="00815852">
      <w:pPr>
        <w:spacing w:after="0" w:line="240" w:lineRule="auto"/>
      </w:pPr>
      <w:r>
        <w:separator/>
      </w:r>
    </w:p>
  </w:footnote>
  <w:footnote w:type="continuationSeparator" w:id="0">
    <w:p w14:paraId="369D2680" w14:textId="77777777" w:rsidR="00470C23" w:rsidRDefault="00470C23" w:rsidP="00815852">
      <w:pPr>
        <w:spacing w:after="0" w:line="240" w:lineRule="auto"/>
      </w:pPr>
      <w:r>
        <w:continuationSeparator/>
      </w:r>
    </w:p>
  </w:footnote>
  <w:footnote w:id="1">
    <w:p w14:paraId="2DFA16CB" w14:textId="1EC7A5EE"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Il</w:t>
      </w:r>
      <w:r w:rsidRPr="00CF5D4E">
        <w:rPr>
          <w:rFonts w:ascii="Century Gothic" w:hAnsi="Century Gothic"/>
          <w:color w:val="000000"/>
          <w:spacing w:val="3"/>
          <w:shd w:val="clear" w:color="auto" w:fill="FFFFFF"/>
        </w:rPr>
        <w:t xml:space="preserve"> Consiglio dei ministri del 1° dicembre </w:t>
      </w:r>
      <w:r w:rsidRPr="00CF5D4E">
        <w:rPr>
          <w:rFonts w:ascii="Century Gothic" w:hAnsi="Century Gothic" w:cstheme="minorHAnsi"/>
          <w:color w:val="000000"/>
          <w:spacing w:val="3"/>
          <w:shd w:val="clear" w:color="auto" w:fill="FFFFFF"/>
        </w:rPr>
        <w:t xml:space="preserve">2022 ha approvato lo </w:t>
      </w:r>
      <w:r w:rsidRPr="00CF5D4E">
        <w:rPr>
          <w:rFonts w:ascii="Century Gothic" w:hAnsi="Century Gothic" w:cstheme="minorHAnsi"/>
          <w:color w:val="0C0C0F"/>
          <w:shd w:val="clear" w:color="auto" w:fill="FFFFFF"/>
        </w:rPr>
        <w:t>schema di Decreto del Presidente della Repubblica “Regolamento concernente modifiche al Decreto del Presidente della Repubblica 16 aprile 2013, n. 62, a norma dell’articolo 54 del decreto legislativo 30 marzo 2001, n. 165”, a cui le amministrazioni dovranno adeguarsi entro il 30.06.2023.</w:t>
      </w:r>
    </w:p>
  </w:footnote>
  <w:footnote w:id="2">
    <w:p w14:paraId="7B5E3DD7" w14:textId="497607A5" w:rsidR="00D92DEC" w:rsidRPr="00CF5D4E" w:rsidRDefault="00D92DEC" w:rsidP="008E5D8D">
      <w:pPr>
        <w:rPr>
          <w:rFonts w:eastAsia="Trebuchet MS" w:cs="Trebuchet MS"/>
          <w:sz w:val="18"/>
          <w:szCs w:val="18"/>
        </w:rPr>
      </w:pPr>
      <w:r w:rsidRPr="00CF5D4E">
        <w:rPr>
          <w:rStyle w:val="Rimandonotaapidipagina"/>
          <w:sz w:val="18"/>
          <w:szCs w:val="18"/>
        </w:rPr>
        <w:footnoteRef/>
      </w:r>
      <w:r w:rsidRPr="00CF5D4E">
        <w:rPr>
          <w:sz w:val="18"/>
          <w:szCs w:val="18"/>
        </w:rPr>
        <w:t xml:space="preserve"> N</w:t>
      </w:r>
      <w:r w:rsidRPr="00CF5D4E">
        <w:rPr>
          <w:rFonts w:eastAsia="Trebuchet MS" w:cs="Trebuchet MS"/>
          <w:sz w:val="18"/>
          <w:szCs w:val="18"/>
        </w:rPr>
        <w:t>elle more della riforma in materia di contratti pubblici a seguito dell’approvazione della legge delega in discussione in Parlamento.</w:t>
      </w:r>
    </w:p>
  </w:footnote>
  <w:footnote w:id="3">
    <w:p w14:paraId="3E66CF34" w14:textId="77777777" w:rsidR="00D92DEC" w:rsidRPr="00CF5D4E" w:rsidRDefault="00D92DEC" w:rsidP="00D75B12">
      <w:pPr>
        <w:pStyle w:val="Testonotaapidipagina"/>
        <w:spacing w:line="240" w:lineRule="auto"/>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Un concetto assolutamente nodale nella costruzione di un sistema di controllo preventivo è quello di rischio accettabile. Per quanto riguarda i rischi di corruzione previsti dalla Legge 190 e dal PNA la soglia di accettabilità dei rischi dovrebbe essere definita, almeno sotto il profilo teorico, ad un livello pressoché nullo. Questo obiettivo, valido da un punto di vista teorico-concettuale, appare, tuttavia, difficilmente realizzabile per i limiti intrinseci che i sistemi di trattamento del rischio presentano, tra i quali rientra ad esempio la possibilità che i Soggetti che operano per conto della Società possano aggirare fraudolentemente le misure di controllo preventivo che sono state impostate, per realizzare una condotta delittuosa. Del resto, il generale principio, invocabile anche nel diritto penale, dell’esigibilità concreta del comportamento, sintetizzato dal brocardo latino </w:t>
      </w:r>
      <w:r w:rsidRPr="00CF5D4E">
        <w:rPr>
          <w:rFonts w:ascii="Century Gothic" w:hAnsi="Century Gothic"/>
          <w:i/>
          <w:iCs/>
        </w:rPr>
        <w:t xml:space="preserve">ad </w:t>
      </w:r>
      <w:proofErr w:type="spellStart"/>
      <w:r w:rsidRPr="00CF5D4E">
        <w:rPr>
          <w:rFonts w:ascii="Century Gothic" w:hAnsi="Century Gothic"/>
          <w:i/>
          <w:iCs/>
        </w:rPr>
        <w:t>impossibilia</w:t>
      </w:r>
      <w:proofErr w:type="spellEnd"/>
      <w:r w:rsidRPr="00CF5D4E">
        <w:rPr>
          <w:rFonts w:ascii="Century Gothic" w:hAnsi="Century Gothic"/>
          <w:i/>
          <w:iCs/>
        </w:rPr>
        <w:t xml:space="preserve"> </w:t>
      </w:r>
      <w:proofErr w:type="spellStart"/>
      <w:r w:rsidRPr="00CF5D4E">
        <w:rPr>
          <w:rFonts w:ascii="Century Gothic" w:hAnsi="Century Gothic"/>
          <w:i/>
          <w:iCs/>
        </w:rPr>
        <w:t>nemo</w:t>
      </w:r>
      <w:proofErr w:type="spellEnd"/>
      <w:r w:rsidRPr="00CF5D4E">
        <w:rPr>
          <w:rFonts w:ascii="Century Gothic" w:hAnsi="Century Gothic"/>
          <w:i/>
          <w:iCs/>
        </w:rPr>
        <w:t xml:space="preserve"> </w:t>
      </w:r>
      <w:proofErr w:type="spellStart"/>
      <w:r w:rsidRPr="00CF5D4E">
        <w:rPr>
          <w:rFonts w:ascii="Century Gothic" w:hAnsi="Century Gothic"/>
          <w:i/>
          <w:iCs/>
        </w:rPr>
        <w:t>tenetur</w:t>
      </w:r>
      <w:proofErr w:type="spellEnd"/>
      <w:r w:rsidRPr="00CF5D4E">
        <w:rPr>
          <w:rFonts w:ascii="Century Gothic" w:hAnsi="Century Gothic"/>
        </w:rPr>
        <w:t xml:space="preserve">, rappresenta un criterio di riferimento ineliminabile nella progettazione del sistema di trattamento del rischio. L'applicazione pratica di tale principio appare però di difficile individuazione. Tenuto conto di quanto appena evidenziato e considerata anche l'esperienza maturata per la prevenzione dei reati dolosi secondo il meccanismo della responsabilità amministrativa prevista dal </w:t>
      </w:r>
      <w:proofErr w:type="spellStart"/>
      <w:r w:rsidRPr="00CF5D4E">
        <w:rPr>
          <w:rFonts w:ascii="Century Gothic" w:hAnsi="Century Gothic"/>
        </w:rPr>
        <w:t>D.Lgs.</w:t>
      </w:r>
      <w:proofErr w:type="spellEnd"/>
      <w:r w:rsidRPr="00CF5D4E">
        <w:rPr>
          <w:rFonts w:ascii="Century Gothic" w:hAnsi="Century Gothic"/>
        </w:rPr>
        <w:t xml:space="preserve"> 231/2001, nel definire la soglia concettuale di accettabilità del rischio residuo, necessaria per la costruzione del sistema di prevenzione, si ritiene che il medesimo debba essere tale da non poter essere aggirato, se non fraudolentemente, da tutti i Soggetti che operano in nome e per conto della Società.</w:t>
      </w:r>
    </w:p>
  </w:footnote>
  <w:footnote w:id="4">
    <w:p w14:paraId="3C8B6C30" w14:textId="77777777" w:rsidR="00D92DEC" w:rsidRPr="00CF5D4E" w:rsidRDefault="00D92DEC" w:rsidP="00720510">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Regione Toscana, Scuola Normale Superiore, </w:t>
      </w:r>
      <w:r>
        <w:rPr>
          <w:rFonts w:ascii="Century Gothic" w:hAnsi="Century Gothic"/>
          <w:i/>
          <w:iCs/>
        </w:rPr>
        <w:t>Sesto</w:t>
      </w:r>
      <w:r w:rsidRPr="00CF5D4E">
        <w:rPr>
          <w:rFonts w:ascii="Century Gothic" w:hAnsi="Century Gothic"/>
          <w:i/>
          <w:iCs/>
        </w:rPr>
        <w:t xml:space="preserve"> Rapporto sui fenomeni di criminalit</w:t>
      </w:r>
      <w:r w:rsidRPr="00CF5D4E">
        <w:rPr>
          <w:rFonts w:ascii="Century Gothic" w:hAnsi="Century Gothic" w:cs="Arial"/>
          <w:i/>
          <w:iCs/>
        </w:rPr>
        <w:t xml:space="preserve">à </w:t>
      </w:r>
      <w:r w:rsidRPr="00CF5D4E">
        <w:rPr>
          <w:rFonts w:ascii="Century Gothic" w:hAnsi="Century Gothic"/>
          <w:i/>
          <w:iCs/>
        </w:rPr>
        <w:t>organizzata e corruzione in Toscana. Anno 202</w:t>
      </w:r>
      <w:r>
        <w:rPr>
          <w:rFonts w:ascii="Century Gothic" w:hAnsi="Century Gothic"/>
          <w:i/>
          <w:iCs/>
        </w:rPr>
        <w:t>1</w:t>
      </w:r>
      <w:r w:rsidRPr="00CF5D4E">
        <w:rPr>
          <w:rFonts w:ascii="Century Gothic" w:hAnsi="Century Gothic"/>
        </w:rPr>
        <w:t>.</w:t>
      </w:r>
    </w:p>
  </w:footnote>
  <w:footnote w:id="5">
    <w:p w14:paraId="3474D0F0" w14:textId="77777777"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“Se riunite in un unico documento con quelle adottate in attuazione del d.lgs. n. 231/2001, dette misure sono collocate in una sezione apposita e dunque chiaramente identificabili, tenuto conto che ad esse sono correlate forme di gestione e responsabilità differenti” (ANAC, Delibera n. 1134/2017, p. 22)</w:t>
      </w:r>
    </w:p>
  </w:footnote>
  <w:footnote w:id="6">
    <w:p w14:paraId="744FEE47" w14:textId="77777777" w:rsidR="00D92DEC" w:rsidRPr="00CF5D4E" w:rsidRDefault="00D92DEC" w:rsidP="00555AC7">
      <w:pPr>
        <w:pStyle w:val="Testonotaapidipagina"/>
        <w:rPr>
          <w:rFonts w:ascii="Century Gothic" w:hAnsi="Century Gothic"/>
          <w:lang w:val="en-US"/>
        </w:rPr>
      </w:pPr>
      <w:r w:rsidRPr="00CF5D4E">
        <w:rPr>
          <w:rStyle w:val="Rimandonotaapidipagina"/>
          <w:rFonts w:ascii="Century Gothic" w:hAnsi="Century Gothic"/>
        </w:rPr>
        <w:footnoteRef/>
      </w:r>
      <w:r w:rsidRPr="00CF5D4E">
        <w:rPr>
          <w:rFonts w:ascii="Century Gothic" w:hAnsi="Century Gothic"/>
          <w:lang w:val="en-US"/>
        </w:rPr>
        <w:t xml:space="preserve"> </w:t>
      </w:r>
      <w:proofErr w:type="spellStart"/>
      <w:r w:rsidRPr="00CF5D4E">
        <w:rPr>
          <w:rFonts w:ascii="Century Gothic" w:hAnsi="Century Gothic"/>
          <w:i/>
          <w:iCs/>
          <w:lang w:val="en-US"/>
        </w:rPr>
        <w:t>Cfr</w:t>
      </w:r>
      <w:proofErr w:type="spellEnd"/>
      <w:r w:rsidRPr="00CF5D4E">
        <w:rPr>
          <w:rFonts w:ascii="Century Gothic" w:hAnsi="Century Gothic"/>
          <w:i/>
          <w:iCs/>
          <w:lang w:val="en-US"/>
        </w:rPr>
        <w:t>.</w:t>
      </w:r>
      <w:r w:rsidRPr="00CF5D4E">
        <w:rPr>
          <w:rFonts w:ascii="Century Gothic" w:hAnsi="Century Gothic"/>
          <w:lang w:val="en-US"/>
        </w:rPr>
        <w:t xml:space="preserve"> art. 7 del DPR n. 62/2013.</w:t>
      </w:r>
    </w:p>
  </w:footnote>
  <w:footnote w:id="7">
    <w:p w14:paraId="3F18239C" w14:textId="77777777"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w:t>
      </w:r>
      <w:r w:rsidRPr="00CF5D4E">
        <w:rPr>
          <w:rFonts w:ascii="Century Gothic" w:eastAsia="Times New Roman" w:hAnsi="Century Gothic"/>
          <w:lang w:eastAsia="it-IT"/>
        </w:rPr>
        <w:t>R = remoto; B = basso; M/B = medio-basso; M = medio; M/A = medio/alto; A = alto; G = grave</w:t>
      </w:r>
    </w:p>
  </w:footnote>
  <w:footnote w:id="8">
    <w:p w14:paraId="298E4A03" w14:textId="512FD848"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Nel corso del 2021, a seguito della riorganizzazione aziendale e di processi è stata posta cura nella segregazione di compiti e funzioni meglio esplicitando in procedura la distinzione tra la responsabilità della predisposizione del flusso dei pagamenti degli stipendi in banca e la liquidazione degli stessi (PO Gestione del Personale).</w:t>
      </w:r>
    </w:p>
  </w:footnote>
  <w:footnote w:id="9">
    <w:p w14:paraId="382924F4" w14:textId="3D9B8952" w:rsidR="00D92DEC" w:rsidRPr="00CF5D4E" w:rsidRDefault="00D92DEC" w:rsidP="008E5D8D">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La disciplina dei contratti pubblici è stata investita, negli anni recenti, da una serie di interventi legislativi che hanno contribuito, da un lato, ad arricchire il novero di disposizioni ricadenti all’interno di tale ambito e, dall’altro lato, a produrre una sorta di “stratificazione normativa”, per via dell’introduzione di specifiche legislazioni di carattere speciale e derogatorio, con il conseguente rischio di amplificare i rischi corruttivi e di cattiva amministrazione tipici dei contratti pubblici. SI.GE.RI.CO. si prefigge, nel corso del 2023, di aggiornare la mappatura dei processi, la valutazione del rischio, l’adozione e il monitoraggio delle misure di mitigazione alla luce delle criticità che possono emergere dalle deroghe introdotte dalle recenti disposizioni legislative.</w:t>
      </w:r>
    </w:p>
    <w:p w14:paraId="7A4D5AD4" w14:textId="45F1A63A" w:rsidR="00D92DEC" w:rsidRPr="00CF5D4E" w:rsidRDefault="00D92DEC" w:rsidP="703ED3CF">
      <w:pPr>
        <w:pStyle w:val="Testonotaapidipagina"/>
        <w:rPr>
          <w:rFonts w:ascii="Century Gothic" w:hAnsi="Century Gothic"/>
        </w:rPr>
      </w:pPr>
    </w:p>
  </w:footnote>
  <w:footnote w:id="10">
    <w:p w14:paraId="05528664" w14:textId="652C366C"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I processi di gestione del settore fanno leva su un processo organizzativo interno e separazione delle attività. La formazione interna svolta da responsabile tributi supporta la crescita del personale e l’organizzazione interna. Il Responsabile Tributi è responsabile dell’attività di validazione dei SW in ragione delle modifiche comunali. LA validazione degli strumenti informatici limita l’esposizione al rischio corruttivo. Il procedimento è frazionato ai diversi livelli di responsabilità. Supporti informatici elaborati internamente automatizzano i processi e limitano l’errore umano). Il regolamento dei controlli interni – elaborazione- definisce i criteri di campionamento casuale sulle diverse tipologie di entrate e trattamento delle attività (ordinarie e/o su segnalazione del contribuente)</w:t>
      </w:r>
    </w:p>
  </w:footnote>
  <w:footnote w:id="11">
    <w:p w14:paraId="28BBF493" w14:textId="4063237D"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Nel servizio si individua come principale rischio la mancata emissione di ricevuta/fattura. </w:t>
      </w:r>
    </w:p>
  </w:footnote>
  <w:footnote w:id="12">
    <w:p w14:paraId="267B4E6D" w14:textId="77777777" w:rsidR="00D92DEC" w:rsidRPr="00CF5D4E" w:rsidRDefault="00D92DEC" w:rsidP="000460F2">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Nel servizio si individua come principale rischio la mancata emissione di ricevuta/fattura. </w:t>
      </w:r>
    </w:p>
  </w:footnote>
  <w:footnote w:id="13">
    <w:p w14:paraId="397A8C59" w14:textId="141F4B7F" w:rsidR="00D92DEC" w:rsidRPr="00CF5D4E" w:rsidRDefault="00D92DEC">
      <w:pPr>
        <w:pStyle w:val="Testonotaapidipagina"/>
        <w:rPr>
          <w:rFonts w:ascii="Century Gothic" w:hAnsi="Century Gothic"/>
        </w:rPr>
      </w:pPr>
      <w:r w:rsidRPr="00CF5D4E">
        <w:rPr>
          <w:rStyle w:val="Rimandonotaapidipagina"/>
          <w:rFonts w:ascii="Century Gothic" w:hAnsi="Century Gothic"/>
        </w:rPr>
        <w:footnoteRef/>
      </w:r>
      <w:r w:rsidRPr="00CF5D4E">
        <w:rPr>
          <w:rFonts w:ascii="Century Gothic" w:hAnsi="Century Gothic"/>
        </w:rPr>
        <w:t xml:space="preserve"> La presente sezione è soggetta a modifiche da apportarsi in coerenza con le indicazioni del PNA 2022 in particolare oltre un allineamento della sez. BANDI DI GARA E CONTRATTI (si confronti la nota in griglia) con l’indicazione dei termini interni per la pubblicazione del dato.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42ED" w14:textId="77777777" w:rsidR="009C4070" w:rsidRDefault="009C40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512E" w14:textId="77777777" w:rsidR="009C4070" w:rsidRDefault="009C407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B2D5" w14:textId="77777777" w:rsidR="009C4070" w:rsidRDefault="009C40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83A"/>
    <w:multiLevelType w:val="hybridMultilevel"/>
    <w:tmpl w:val="DDCEC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9F1E0E"/>
    <w:multiLevelType w:val="hybridMultilevel"/>
    <w:tmpl w:val="8B9E9A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101205"/>
    <w:multiLevelType w:val="hybridMultilevel"/>
    <w:tmpl w:val="D86C699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
    <w:nsid w:val="0494485C"/>
    <w:multiLevelType w:val="hybridMultilevel"/>
    <w:tmpl w:val="6D4EA4EE"/>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4">
    <w:nsid w:val="06CB54A6"/>
    <w:multiLevelType w:val="hybridMultilevel"/>
    <w:tmpl w:val="445AB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903FCC"/>
    <w:multiLevelType w:val="hybridMultilevel"/>
    <w:tmpl w:val="7B48F27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6A28BB"/>
    <w:multiLevelType w:val="hybridMultilevel"/>
    <w:tmpl w:val="86FCE3BA"/>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7">
    <w:nsid w:val="0D9E219E"/>
    <w:multiLevelType w:val="hybridMultilevel"/>
    <w:tmpl w:val="C352A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B97A11"/>
    <w:multiLevelType w:val="hybridMultilevel"/>
    <w:tmpl w:val="52D05C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2B748C"/>
    <w:multiLevelType w:val="hybridMultilevel"/>
    <w:tmpl w:val="DE2A8A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3E278B"/>
    <w:multiLevelType w:val="hybridMultilevel"/>
    <w:tmpl w:val="7AD49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010158"/>
    <w:multiLevelType w:val="hybridMultilevel"/>
    <w:tmpl w:val="5EB6EF48"/>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947860"/>
    <w:multiLevelType w:val="hybridMultilevel"/>
    <w:tmpl w:val="9B08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A2485A"/>
    <w:multiLevelType w:val="hybridMultilevel"/>
    <w:tmpl w:val="C2B8B3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C3114F"/>
    <w:multiLevelType w:val="hybridMultilevel"/>
    <w:tmpl w:val="5E08EA26"/>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AF836F3"/>
    <w:multiLevelType w:val="hybridMultilevel"/>
    <w:tmpl w:val="BC164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044229"/>
    <w:multiLevelType w:val="hybridMultilevel"/>
    <w:tmpl w:val="C11CC7F4"/>
    <w:lvl w:ilvl="0" w:tplc="5B56641C">
      <w:start w:val="1"/>
      <w:numFmt w:val="bullet"/>
      <w:lvlText w:val="-"/>
      <w:lvlJc w:val="left"/>
      <w:pPr>
        <w:tabs>
          <w:tab w:val="num" w:pos="927"/>
        </w:tabs>
        <w:ind w:left="927" w:hanging="360"/>
      </w:pPr>
      <w:rPr>
        <w:rFonts w:ascii="Times New Roman" w:hAnsi="Times New Roman" w:cs="Times New Roman"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05F7285"/>
    <w:multiLevelType w:val="hybridMultilevel"/>
    <w:tmpl w:val="38E068B8"/>
    <w:lvl w:ilvl="0" w:tplc="D976FF0A">
      <w:start w:val="1"/>
      <w:numFmt w:val="decimal"/>
      <w:lvlText w:val="%1)"/>
      <w:lvlJc w:val="left"/>
      <w:pPr>
        <w:ind w:left="720" w:hanging="360"/>
      </w:pPr>
      <w:rPr>
        <w:rFonts w:ascii="Century Gothic" w:hAnsi="Century Gothic" w:hint="default"/>
        <w:caps w:val="0"/>
        <w:strike w:val="0"/>
        <w:dstrike w:val="0"/>
        <w:vanish w:val="0"/>
        <w:sz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C70487"/>
    <w:multiLevelType w:val="hybridMultilevel"/>
    <w:tmpl w:val="AD4A6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5C5B66"/>
    <w:multiLevelType w:val="hybridMultilevel"/>
    <w:tmpl w:val="47760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1662E0"/>
    <w:multiLevelType w:val="hybridMultilevel"/>
    <w:tmpl w:val="040232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3E448C"/>
    <w:multiLevelType w:val="hybridMultilevel"/>
    <w:tmpl w:val="DF0E9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4F0BE4"/>
    <w:multiLevelType w:val="multilevel"/>
    <w:tmpl w:val="8D209EEA"/>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580" w:hanging="2160"/>
      </w:pPr>
      <w:rPr>
        <w:rFonts w:hint="default"/>
      </w:rPr>
    </w:lvl>
  </w:abstractNum>
  <w:abstractNum w:abstractNumId="23">
    <w:nsid w:val="439E479F"/>
    <w:multiLevelType w:val="hybridMultilevel"/>
    <w:tmpl w:val="D79633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EB3649"/>
    <w:multiLevelType w:val="hybridMultilevel"/>
    <w:tmpl w:val="98D4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721E01"/>
    <w:multiLevelType w:val="hybridMultilevel"/>
    <w:tmpl w:val="AD7CF922"/>
    <w:lvl w:ilvl="0" w:tplc="04100001">
      <w:start w:val="1"/>
      <w:numFmt w:val="bullet"/>
      <w:lvlText w:val=""/>
      <w:lvlJc w:val="left"/>
      <w:pPr>
        <w:ind w:left="791" w:hanging="360"/>
      </w:pPr>
      <w:rPr>
        <w:rFonts w:ascii="Symbol" w:hAnsi="Symbol" w:hint="default"/>
      </w:r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26">
    <w:nsid w:val="494E01CA"/>
    <w:multiLevelType w:val="hybridMultilevel"/>
    <w:tmpl w:val="F59632C4"/>
    <w:lvl w:ilvl="0" w:tplc="9BA0DC4E">
      <w:start w:val="1"/>
      <w:numFmt w:val="lowerLetter"/>
      <w:lvlText w:val="%1)"/>
      <w:lvlJc w:val="left"/>
      <w:pPr>
        <w:tabs>
          <w:tab w:val="num" w:pos="340"/>
        </w:tabs>
        <w:ind w:left="340" w:hanging="340"/>
      </w:pPr>
      <w:rPr>
        <w:rFonts w:hint="default"/>
        <w:b w:val="0"/>
        <w:i w:val="0"/>
        <w:sz w:val="24"/>
      </w:rPr>
    </w:lvl>
    <w:lvl w:ilvl="1" w:tplc="4E12829E">
      <w:start w:val="1"/>
      <w:numFmt w:val="bullet"/>
      <w:lvlText w:val=""/>
      <w:lvlJc w:val="left"/>
      <w:pPr>
        <w:tabs>
          <w:tab w:val="num" w:pos="1440"/>
        </w:tabs>
        <w:ind w:left="1440" w:hanging="360"/>
      </w:pPr>
      <w:rPr>
        <w:rFonts w:ascii="Symbol" w:hAnsi="Symbol" w:hint="default"/>
        <w:b w:val="0"/>
        <w:i w:val="0"/>
        <w:sz w:val="24"/>
      </w:rPr>
    </w:lvl>
    <w:lvl w:ilvl="2" w:tplc="4A3440BC" w:tentative="1">
      <w:start w:val="1"/>
      <w:numFmt w:val="lowerRoman"/>
      <w:lvlText w:val="%3."/>
      <w:lvlJc w:val="right"/>
      <w:pPr>
        <w:tabs>
          <w:tab w:val="num" w:pos="2160"/>
        </w:tabs>
        <w:ind w:left="2160" w:hanging="180"/>
      </w:pPr>
    </w:lvl>
    <w:lvl w:ilvl="3" w:tplc="C7848732" w:tentative="1">
      <w:start w:val="1"/>
      <w:numFmt w:val="decimal"/>
      <w:lvlText w:val="%4."/>
      <w:lvlJc w:val="left"/>
      <w:pPr>
        <w:tabs>
          <w:tab w:val="num" w:pos="2880"/>
        </w:tabs>
        <w:ind w:left="2880" w:hanging="360"/>
      </w:pPr>
    </w:lvl>
    <w:lvl w:ilvl="4" w:tplc="03400BFE" w:tentative="1">
      <w:start w:val="1"/>
      <w:numFmt w:val="lowerLetter"/>
      <w:lvlText w:val="%5."/>
      <w:lvlJc w:val="left"/>
      <w:pPr>
        <w:tabs>
          <w:tab w:val="num" w:pos="3600"/>
        </w:tabs>
        <w:ind w:left="3600" w:hanging="360"/>
      </w:pPr>
    </w:lvl>
    <w:lvl w:ilvl="5" w:tplc="7DBE831C" w:tentative="1">
      <w:start w:val="1"/>
      <w:numFmt w:val="lowerRoman"/>
      <w:lvlText w:val="%6."/>
      <w:lvlJc w:val="right"/>
      <w:pPr>
        <w:tabs>
          <w:tab w:val="num" w:pos="4320"/>
        </w:tabs>
        <w:ind w:left="4320" w:hanging="180"/>
      </w:pPr>
    </w:lvl>
    <w:lvl w:ilvl="6" w:tplc="2AFEAD60" w:tentative="1">
      <w:start w:val="1"/>
      <w:numFmt w:val="decimal"/>
      <w:lvlText w:val="%7."/>
      <w:lvlJc w:val="left"/>
      <w:pPr>
        <w:tabs>
          <w:tab w:val="num" w:pos="5040"/>
        </w:tabs>
        <w:ind w:left="5040" w:hanging="360"/>
      </w:pPr>
    </w:lvl>
    <w:lvl w:ilvl="7" w:tplc="E3F24FC6" w:tentative="1">
      <w:start w:val="1"/>
      <w:numFmt w:val="lowerLetter"/>
      <w:lvlText w:val="%8."/>
      <w:lvlJc w:val="left"/>
      <w:pPr>
        <w:tabs>
          <w:tab w:val="num" w:pos="5760"/>
        </w:tabs>
        <w:ind w:left="5760" w:hanging="360"/>
      </w:pPr>
    </w:lvl>
    <w:lvl w:ilvl="8" w:tplc="D15E7EF4" w:tentative="1">
      <w:start w:val="1"/>
      <w:numFmt w:val="lowerRoman"/>
      <w:lvlText w:val="%9."/>
      <w:lvlJc w:val="right"/>
      <w:pPr>
        <w:tabs>
          <w:tab w:val="num" w:pos="6480"/>
        </w:tabs>
        <w:ind w:left="6480" w:hanging="180"/>
      </w:pPr>
    </w:lvl>
  </w:abstractNum>
  <w:abstractNum w:abstractNumId="27">
    <w:nsid w:val="4A9F0BF7"/>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A3159D"/>
    <w:multiLevelType w:val="hybridMultilevel"/>
    <w:tmpl w:val="929866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4A1871"/>
    <w:multiLevelType w:val="hybridMultilevel"/>
    <w:tmpl w:val="D7C65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522EAD"/>
    <w:multiLevelType w:val="hybridMultilevel"/>
    <w:tmpl w:val="E3F25F8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377BA5"/>
    <w:multiLevelType w:val="multilevel"/>
    <w:tmpl w:val="893E9654"/>
    <w:lvl w:ilvl="0">
      <w:start w:val="1"/>
      <w:numFmt w:val="bullet"/>
      <w:lvlText w:val=""/>
      <w:lvlJc w:val="left"/>
      <w:pPr>
        <w:ind w:left="720" w:hanging="360"/>
      </w:pPr>
      <w:rPr>
        <w:rFonts w:ascii="Wingdings" w:hAnsi="Wingdings" w:hint="default"/>
        <w:b w:val="0"/>
        <w:bCs/>
        <w:i w:val="0"/>
        <w:color w:val="auto"/>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32">
    <w:nsid w:val="4ED87762"/>
    <w:multiLevelType w:val="hybridMultilevel"/>
    <w:tmpl w:val="8520C32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4F0236F6"/>
    <w:multiLevelType w:val="multilevel"/>
    <w:tmpl w:val="417A7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entury Gothic" w:eastAsia="Times New Roman" w:hAnsi="Century Gothic"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F053C77"/>
    <w:multiLevelType w:val="hybridMultilevel"/>
    <w:tmpl w:val="E0604F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5">
    <w:nsid w:val="50D26047"/>
    <w:multiLevelType w:val="hybridMultilevel"/>
    <w:tmpl w:val="73146754"/>
    <w:lvl w:ilvl="0" w:tplc="BC7A0B90">
      <w:start w:val="1"/>
      <w:numFmt w:val="bullet"/>
      <w:pStyle w:val="Puntopallino"/>
      <w:lvlText w:val=""/>
      <w:lvlJc w:val="left"/>
      <w:pPr>
        <w:tabs>
          <w:tab w:val="num" w:pos="717"/>
        </w:tabs>
        <w:ind w:left="717" w:hanging="360"/>
      </w:pPr>
      <w:rPr>
        <w:rFonts w:ascii="Symbol" w:hAnsi="Symbol" w:hint="default"/>
        <w:color w:val="DC0000"/>
      </w:rPr>
    </w:lvl>
    <w:lvl w:ilvl="1" w:tplc="FC50282E">
      <w:start w:val="1"/>
      <w:numFmt w:val="bullet"/>
      <w:lvlText w:val="o"/>
      <w:lvlJc w:val="left"/>
      <w:pPr>
        <w:tabs>
          <w:tab w:val="num" w:pos="1440"/>
        </w:tabs>
        <w:ind w:left="1440" w:hanging="360"/>
      </w:pPr>
      <w:rPr>
        <w:rFonts w:ascii="Courier New" w:hAnsi="Courier New" w:cs="Lucida Sans Unicode" w:hint="default"/>
      </w:rPr>
    </w:lvl>
    <w:lvl w:ilvl="2" w:tplc="B7362E62" w:tentative="1">
      <w:start w:val="1"/>
      <w:numFmt w:val="bullet"/>
      <w:lvlText w:val=""/>
      <w:lvlJc w:val="left"/>
      <w:pPr>
        <w:tabs>
          <w:tab w:val="num" w:pos="2160"/>
        </w:tabs>
        <w:ind w:left="2160" w:hanging="360"/>
      </w:pPr>
      <w:rPr>
        <w:rFonts w:ascii="Wingdings" w:hAnsi="Wingdings" w:hint="default"/>
      </w:rPr>
    </w:lvl>
    <w:lvl w:ilvl="3" w:tplc="AF0A8FC0">
      <w:start w:val="1"/>
      <w:numFmt w:val="bullet"/>
      <w:lvlText w:val=""/>
      <w:lvlJc w:val="left"/>
      <w:pPr>
        <w:tabs>
          <w:tab w:val="num" w:pos="2880"/>
        </w:tabs>
        <w:ind w:left="2880" w:hanging="360"/>
      </w:pPr>
      <w:rPr>
        <w:rFonts w:ascii="Symbol" w:hAnsi="Symbol" w:hint="default"/>
      </w:rPr>
    </w:lvl>
    <w:lvl w:ilvl="4" w:tplc="5C50D702" w:tentative="1">
      <w:start w:val="1"/>
      <w:numFmt w:val="bullet"/>
      <w:lvlText w:val="o"/>
      <w:lvlJc w:val="left"/>
      <w:pPr>
        <w:tabs>
          <w:tab w:val="num" w:pos="3600"/>
        </w:tabs>
        <w:ind w:left="3600" w:hanging="360"/>
      </w:pPr>
      <w:rPr>
        <w:rFonts w:ascii="Courier New" w:hAnsi="Courier New" w:cs="Lucida Sans Unicode" w:hint="default"/>
      </w:rPr>
    </w:lvl>
    <w:lvl w:ilvl="5" w:tplc="0C02F946" w:tentative="1">
      <w:start w:val="1"/>
      <w:numFmt w:val="bullet"/>
      <w:lvlText w:val=""/>
      <w:lvlJc w:val="left"/>
      <w:pPr>
        <w:tabs>
          <w:tab w:val="num" w:pos="4320"/>
        </w:tabs>
        <w:ind w:left="4320" w:hanging="360"/>
      </w:pPr>
      <w:rPr>
        <w:rFonts w:ascii="Wingdings" w:hAnsi="Wingdings" w:hint="default"/>
      </w:rPr>
    </w:lvl>
    <w:lvl w:ilvl="6" w:tplc="7990E948" w:tentative="1">
      <w:start w:val="1"/>
      <w:numFmt w:val="bullet"/>
      <w:lvlText w:val=""/>
      <w:lvlJc w:val="left"/>
      <w:pPr>
        <w:tabs>
          <w:tab w:val="num" w:pos="5040"/>
        </w:tabs>
        <w:ind w:left="5040" w:hanging="360"/>
      </w:pPr>
      <w:rPr>
        <w:rFonts w:ascii="Symbol" w:hAnsi="Symbol" w:hint="default"/>
      </w:rPr>
    </w:lvl>
    <w:lvl w:ilvl="7" w:tplc="1A102ACA" w:tentative="1">
      <w:start w:val="1"/>
      <w:numFmt w:val="bullet"/>
      <w:lvlText w:val="o"/>
      <w:lvlJc w:val="left"/>
      <w:pPr>
        <w:tabs>
          <w:tab w:val="num" w:pos="5760"/>
        </w:tabs>
        <w:ind w:left="5760" w:hanging="360"/>
      </w:pPr>
      <w:rPr>
        <w:rFonts w:ascii="Courier New" w:hAnsi="Courier New" w:cs="Lucida Sans Unicode" w:hint="default"/>
      </w:rPr>
    </w:lvl>
    <w:lvl w:ilvl="8" w:tplc="CF5806F4" w:tentative="1">
      <w:start w:val="1"/>
      <w:numFmt w:val="bullet"/>
      <w:lvlText w:val=""/>
      <w:lvlJc w:val="left"/>
      <w:pPr>
        <w:tabs>
          <w:tab w:val="num" w:pos="6480"/>
        </w:tabs>
        <w:ind w:left="6480" w:hanging="360"/>
      </w:pPr>
      <w:rPr>
        <w:rFonts w:ascii="Wingdings" w:hAnsi="Wingdings" w:hint="default"/>
      </w:rPr>
    </w:lvl>
  </w:abstractNum>
  <w:abstractNum w:abstractNumId="36">
    <w:nsid w:val="51696E74"/>
    <w:multiLevelType w:val="hybridMultilevel"/>
    <w:tmpl w:val="56A44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38856C5"/>
    <w:multiLevelType w:val="hybridMultilevel"/>
    <w:tmpl w:val="31EEC5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5DE6699"/>
    <w:multiLevelType w:val="hybridMultilevel"/>
    <w:tmpl w:val="958CB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6B346F1"/>
    <w:multiLevelType w:val="hybridMultilevel"/>
    <w:tmpl w:val="6AB03F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8A56876"/>
    <w:multiLevelType w:val="hybridMultilevel"/>
    <w:tmpl w:val="7DC08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A1B18C8"/>
    <w:multiLevelType w:val="hybridMultilevel"/>
    <w:tmpl w:val="E98A0BE2"/>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42">
    <w:nsid w:val="5F5224F8"/>
    <w:multiLevelType w:val="hybridMultilevel"/>
    <w:tmpl w:val="D36C6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081116C"/>
    <w:multiLevelType w:val="hybridMultilevel"/>
    <w:tmpl w:val="2BF0F5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1041670"/>
    <w:multiLevelType w:val="hybridMultilevel"/>
    <w:tmpl w:val="1CA2E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1A822CF"/>
    <w:multiLevelType w:val="hybridMultilevel"/>
    <w:tmpl w:val="50D0C5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6C13FC4"/>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7D1039A"/>
    <w:multiLevelType w:val="hybridMultilevel"/>
    <w:tmpl w:val="C8E44F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69B047DF"/>
    <w:multiLevelType w:val="multilevel"/>
    <w:tmpl w:val="459E2B3E"/>
    <w:lvl w:ilvl="0">
      <w:start w:val="1"/>
      <w:numFmt w:val="decimal"/>
      <w:lvlText w:val="%1."/>
      <w:lvlJc w:val="left"/>
      <w:pPr>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49">
    <w:nsid w:val="6D6F03F0"/>
    <w:multiLevelType w:val="hybridMultilevel"/>
    <w:tmpl w:val="6C149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2F86D2A"/>
    <w:multiLevelType w:val="multilevel"/>
    <w:tmpl w:val="57408E10"/>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51">
    <w:nsid w:val="75034B74"/>
    <w:multiLevelType w:val="hybridMultilevel"/>
    <w:tmpl w:val="7B48F27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5BB6908"/>
    <w:multiLevelType w:val="multilevel"/>
    <w:tmpl w:val="368888CC"/>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6270913"/>
    <w:multiLevelType w:val="hybridMultilevel"/>
    <w:tmpl w:val="A2BA3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73D3697"/>
    <w:multiLevelType w:val="hybridMultilevel"/>
    <w:tmpl w:val="1A360A7E"/>
    <w:lvl w:ilvl="0" w:tplc="9E628CCC">
      <w:start w:val="1"/>
      <w:numFmt w:val="lowerLetter"/>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A304ACB"/>
    <w:multiLevelType w:val="hybridMultilevel"/>
    <w:tmpl w:val="39AAA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A6D6B7E"/>
    <w:multiLevelType w:val="hybridMultilevel"/>
    <w:tmpl w:val="2954F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C4118C3"/>
    <w:multiLevelType w:val="hybridMultilevel"/>
    <w:tmpl w:val="D3E6C3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CDA152B"/>
    <w:multiLevelType w:val="multilevel"/>
    <w:tmpl w:val="57A25B84"/>
    <w:lvl w:ilvl="0">
      <w:start w:val="1"/>
      <w:numFmt w:val="bullet"/>
      <w:lvlText w:val=""/>
      <w:lvlJc w:val="left"/>
      <w:pPr>
        <w:ind w:left="720" w:hanging="360"/>
      </w:pPr>
      <w:rPr>
        <w:rFonts w:ascii="Wingdings" w:hAnsi="Wingdings" w:hint="default"/>
      </w:rPr>
    </w:lvl>
    <w:lvl w:ilvl="1">
      <w:start w:val="1"/>
      <w:numFmt w:val="bullet"/>
      <w:lvlText w:val="-"/>
      <w:lvlJc w:val="left"/>
      <w:pPr>
        <w:ind w:left="1495" w:hanging="360"/>
      </w:pPr>
      <w:rPr>
        <w:rFonts w:ascii="Times New Roman" w:hAnsi="Times New Roman" w:cs="Times New Roman" w:hint="default"/>
        <w:sz w:val="16"/>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num w:numId="1">
    <w:abstractNumId w:val="42"/>
  </w:num>
  <w:num w:numId="2">
    <w:abstractNumId w:val="44"/>
  </w:num>
  <w:num w:numId="3">
    <w:abstractNumId w:val="35"/>
  </w:num>
  <w:num w:numId="4">
    <w:abstractNumId w:val="33"/>
  </w:num>
  <w:num w:numId="5">
    <w:abstractNumId w:val="27"/>
  </w:num>
  <w:num w:numId="6">
    <w:abstractNumId w:val="46"/>
  </w:num>
  <w:num w:numId="7">
    <w:abstractNumId w:val="3"/>
  </w:num>
  <w:num w:numId="8">
    <w:abstractNumId w:val="10"/>
  </w:num>
  <w:num w:numId="9">
    <w:abstractNumId w:val="6"/>
  </w:num>
  <w:num w:numId="10">
    <w:abstractNumId w:val="38"/>
  </w:num>
  <w:num w:numId="11">
    <w:abstractNumId w:val="2"/>
  </w:num>
  <w:num w:numId="12">
    <w:abstractNumId w:val="48"/>
  </w:num>
  <w:num w:numId="13">
    <w:abstractNumId w:val="0"/>
  </w:num>
  <w:num w:numId="14">
    <w:abstractNumId w:val="7"/>
  </w:num>
  <w:num w:numId="15">
    <w:abstractNumId w:val="43"/>
  </w:num>
  <w:num w:numId="16">
    <w:abstractNumId w:val="56"/>
  </w:num>
  <w:num w:numId="17">
    <w:abstractNumId w:val="30"/>
  </w:num>
  <w:num w:numId="18">
    <w:abstractNumId w:val="40"/>
  </w:num>
  <w:num w:numId="19">
    <w:abstractNumId w:val="53"/>
  </w:num>
  <w:num w:numId="20">
    <w:abstractNumId w:val="14"/>
  </w:num>
  <w:num w:numId="21">
    <w:abstractNumId w:val="11"/>
  </w:num>
  <w:num w:numId="22">
    <w:abstractNumId w:val="16"/>
  </w:num>
  <w:num w:numId="23">
    <w:abstractNumId w:val="26"/>
  </w:num>
  <w:num w:numId="24">
    <w:abstractNumId w:val="50"/>
  </w:num>
  <w:num w:numId="25">
    <w:abstractNumId w:val="34"/>
  </w:num>
  <w:num w:numId="26">
    <w:abstractNumId w:val="25"/>
  </w:num>
  <w:num w:numId="27">
    <w:abstractNumId w:val="55"/>
  </w:num>
  <w:num w:numId="28">
    <w:abstractNumId w:val="47"/>
  </w:num>
  <w:num w:numId="29">
    <w:abstractNumId w:val="32"/>
  </w:num>
  <w:num w:numId="30">
    <w:abstractNumId w:val="58"/>
  </w:num>
  <w:num w:numId="31">
    <w:abstractNumId w:val="54"/>
  </w:num>
  <w:num w:numId="32">
    <w:abstractNumId w:val="52"/>
  </w:num>
  <w:num w:numId="33">
    <w:abstractNumId w:val="31"/>
  </w:num>
  <w:num w:numId="34">
    <w:abstractNumId w:val="4"/>
  </w:num>
  <w:num w:numId="35">
    <w:abstractNumId w:val="23"/>
  </w:num>
  <w:num w:numId="36">
    <w:abstractNumId w:val="19"/>
  </w:num>
  <w:num w:numId="37">
    <w:abstractNumId w:val="36"/>
  </w:num>
  <w:num w:numId="38">
    <w:abstractNumId w:val="41"/>
  </w:num>
  <w:num w:numId="39">
    <w:abstractNumId w:val="21"/>
  </w:num>
  <w:num w:numId="40">
    <w:abstractNumId w:val="13"/>
  </w:num>
  <w:num w:numId="41">
    <w:abstractNumId w:val="1"/>
  </w:num>
  <w:num w:numId="42">
    <w:abstractNumId w:val="39"/>
  </w:num>
  <w:num w:numId="43">
    <w:abstractNumId w:val="57"/>
  </w:num>
  <w:num w:numId="44">
    <w:abstractNumId w:val="9"/>
  </w:num>
  <w:num w:numId="45">
    <w:abstractNumId w:val="18"/>
  </w:num>
  <w:num w:numId="46">
    <w:abstractNumId w:val="8"/>
  </w:num>
  <w:num w:numId="47">
    <w:abstractNumId w:val="45"/>
  </w:num>
  <w:num w:numId="48">
    <w:abstractNumId w:val="12"/>
  </w:num>
  <w:num w:numId="49">
    <w:abstractNumId w:val="20"/>
  </w:num>
  <w:num w:numId="50">
    <w:abstractNumId w:val="24"/>
  </w:num>
  <w:num w:numId="51">
    <w:abstractNumId w:val="17"/>
  </w:num>
  <w:num w:numId="52">
    <w:abstractNumId w:val="37"/>
  </w:num>
  <w:num w:numId="53">
    <w:abstractNumId w:val="49"/>
  </w:num>
  <w:num w:numId="54">
    <w:abstractNumId w:val="15"/>
  </w:num>
  <w:num w:numId="55">
    <w:abstractNumId w:val="51"/>
  </w:num>
  <w:num w:numId="56">
    <w:abstractNumId w:val="28"/>
  </w:num>
  <w:num w:numId="57">
    <w:abstractNumId w:val="29"/>
  </w:num>
  <w:num w:numId="58">
    <w:abstractNumId w:val="22"/>
  </w:num>
  <w:num w:numId="59">
    <w:abstractNumId w:val="5"/>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a Cioni">
    <w15:presenceInfo w15:providerId="Windows Live" w15:userId="65ee75e6b84fcc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2"/>
    <w:rsid w:val="00000A0A"/>
    <w:rsid w:val="000015AB"/>
    <w:rsid w:val="0001203A"/>
    <w:rsid w:val="000126FA"/>
    <w:rsid w:val="00014676"/>
    <w:rsid w:val="000157A4"/>
    <w:rsid w:val="00015D5F"/>
    <w:rsid w:val="0001667B"/>
    <w:rsid w:val="00024D47"/>
    <w:rsid w:val="00026524"/>
    <w:rsid w:val="000300F2"/>
    <w:rsid w:val="00030E54"/>
    <w:rsid w:val="00035041"/>
    <w:rsid w:val="00036F8A"/>
    <w:rsid w:val="00040058"/>
    <w:rsid w:val="000439AE"/>
    <w:rsid w:val="00044D9D"/>
    <w:rsid w:val="000460F2"/>
    <w:rsid w:val="00051996"/>
    <w:rsid w:val="00056C80"/>
    <w:rsid w:val="00056F14"/>
    <w:rsid w:val="00062D80"/>
    <w:rsid w:val="00063F5A"/>
    <w:rsid w:val="00076757"/>
    <w:rsid w:val="0008220A"/>
    <w:rsid w:val="000829E2"/>
    <w:rsid w:val="000A10E7"/>
    <w:rsid w:val="000A21E2"/>
    <w:rsid w:val="000A3895"/>
    <w:rsid w:val="000A773C"/>
    <w:rsid w:val="000B5512"/>
    <w:rsid w:val="000B55E8"/>
    <w:rsid w:val="000B7897"/>
    <w:rsid w:val="000C4602"/>
    <w:rsid w:val="000D08B0"/>
    <w:rsid w:val="000D1A03"/>
    <w:rsid w:val="000D1B62"/>
    <w:rsid w:val="000D25E9"/>
    <w:rsid w:val="000D562F"/>
    <w:rsid w:val="000D5D2D"/>
    <w:rsid w:val="000D6D89"/>
    <w:rsid w:val="000D7057"/>
    <w:rsid w:val="000E25EC"/>
    <w:rsid w:val="000E412C"/>
    <w:rsid w:val="000F0AA2"/>
    <w:rsid w:val="000F4185"/>
    <w:rsid w:val="000F5652"/>
    <w:rsid w:val="001045A7"/>
    <w:rsid w:val="00107333"/>
    <w:rsid w:val="001101FB"/>
    <w:rsid w:val="001141AF"/>
    <w:rsid w:val="00117D51"/>
    <w:rsid w:val="0012051A"/>
    <w:rsid w:val="00121EB4"/>
    <w:rsid w:val="00122143"/>
    <w:rsid w:val="001230AD"/>
    <w:rsid w:val="00124B10"/>
    <w:rsid w:val="001253A8"/>
    <w:rsid w:val="00125833"/>
    <w:rsid w:val="00136A64"/>
    <w:rsid w:val="0014054A"/>
    <w:rsid w:val="00140B3F"/>
    <w:rsid w:val="00142515"/>
    <w:rsid w:val="00143D9E"/>
    <w:rsid w:val="001464E2"/>
    <w:rsid w:val="0015575A"/>
    <w:rsid w:val="00155E8C"/>
    <w:rsid w:val="001574DB"/>
    <w:rsid w:val="00160B9A"/>
    <w:rsid w:val="00164C6B"/>
    <w:rsid w:val="001651AD"/>
    <w:rsid w:val="0016545E"/>
    <w:rsid w:val="00171C05"/>
    <w:rsid w:val="00171FE5"/>
    <w:rsid w:val="0017417D"/>
    <w:rsid w:val="00177CB8"/>
    <w:rsid w:val="00180B57"/>
    <w:rsid w:val="00182045"/>
    <w:rsid w:val="001915EB"/>
    <w:rsid w:val="00196F63"/>
    <w:rsid w:val="00196FA8"/>
    <w:rsid w:val="001B22AC"/>
    <w:rsid w:val="001B2CE9"/>
    <w:rsid w:val="001B52E1"/>
    <w:rsid w:val="001C0444"/>
    <w:rsid w:val="001D05BB"/>
    <w:rsid w:val="001D53A8"/>
    <w:rsid w:val="001E054D"/>
    <w:rsid w:val="001E0979"/>
    <w:rsid w:val="001E099D"/>
    <w:rsid w:val="001E12F9"/>
    <w:rsid w:val="001E1467"/>
    <w:rsid w:val="001E2C09"/>
    <w:rsid w:val="001E703E"/>
    <w:rsid w:val="001E7D54"/>
    <w:rsid w:val="001F1055"/>
    <w:rsid w:val="001F1794"/>
    <w:rsid w:val="001F1F53"/>
    <w:rsid w:val="001F2312"/>
    <w:rsid w:val="001F7AF9"/>
    <w:rsid w:val="0020409C"/>
    <w:rsid w:val="002053EF"/>
    <w:rsid w:val="0020708A"/>
    <w:rsid w:val="0020748C"/>
    <w:rsid w:val="00210248"/>
    <w:rsid w:val="002206C4"/>
    <w:rsid w:val="00222F40"/>
    <w:rsid w:val="0022489B"/>
    <w:rsid w:val="00224EAE"/>
    <w:rsid w:val="002250F3"/>
    <w:rsid w:val="0022594E"/>
    <w:rsid w:val="00230943"/>
    <w:rsid w:val="002368AC"/>
    <w:rsid w:val="00240B21"/>
    <w:rsid w:val="00241CC0"/>
    <w:rsid w:val="00245C21"/>
    <w:rsid w:val="00255C66"/>
    <w:rsid w:val="00255C93"/>
    <w:rsid w:val="00256CBF"/>
    <w:rsid w:val="002606CA"/>
    <w:rsid w:val="002702DC"/>
    <w:rsid w:val="00271584"/>
    <w:rsid w:val="00273492"/>
    <w:rsid w:val="00274DEB"/>
    <w:rsid w:val="00285D96"/>
    <w:rsid w:val="00287F2A"/>
    <w:rsid w:val="00291FD4"/>
    <w:rsid w:val="002969F1"/>
    <w:rsid w:val="002B1E4B"/>
    <w:rsid w:val="002B284C"/>
    <w:rsid w:val="002B5D08"/>
    <w:rsid w:val="002B7AEF"/>
    <w:rsid w:val="002C235C"/>
    <w:rsid w:val="002C3130"/>
    <w:rsid w:val="002C7E16"/>
    <w:rsid w:val="002D1F9F"/>
    <w:rsid w:val="002D4D9A"/>
    <w:rsid w:val="002D5688"/>
    <w:rsid w:val="002D7E45"/>
    <w:rsid w:val="002E27D5"/>
    <w:rsid w:val="002E282C"/>
    <w:rsid w:val="002E2C2F"/>
    <w:rsid w:val="002E648E"/>
    <w:rsid w:val="002E68A4"/>
    <w:rsid w:val="002E7AC5"/>
    <w:rsid w:val="002E7B15"/>
    <w:rsid w:val="002F1DB1"/>
    <w:rsid w:val="002F4B06"/>
    <w:rsid w:val="002F5D2E"/>
    <w:rsid w:val="002F6693"/>
    <w:rsid w:val="002F7FE8"/>
    <w:rsid w:val="003014F6"/>
    <w:rsid w:val="0030171D"/>
    <w:rsid w:val="00303B81"/>
    <w:rsid w:val="003061A3"/>
    <w:rsid w:val="0031302A"/>
    <w:rsid w:val="0032013C"/>
    <w:rsid w:val="00320BA1"/>
    <w:rsid w:val="003220EC"/>
    <w:rsid w:val="003252E1"/>
    <w:rsid w:val="00326A29"/>
    <w:rsid w:val="00327DAD"/>
    <w:rsid w:val="00330F7D"/>
    <w:rsid w:val="00331576"/>
    <w:rsid w:val="00334D23"/>
    <w:rsid w:val="00341305"/>
    <w:rsid w:val="00341FCB"/>
    <w:rsid w:val="00342323"/>
    <w:rsid w:val="00342CED"/>
    <w:rsid w:val="00347008"/>
    <w:rsid w:val="003470BC"/>
    <w:rsid w:val="0035087F"/>
    <w:rsid w:val="00362E0A"/>
    <w:rsid w:val="0036305A"/>
    <w:rsid w:val="00364443"/>
    <w:rsid w:val="00381D45"/>
    <w:rsid w:val="003849D5"/>
    <w:rsid w:val="00384AD5"/>
    <w:rsid w:val="00385089"/>
    <w:rsid w:val="0038662D"/>
    <w:rsid w:val="00391F86"/>
    <w:rsid w:val="003A32D9"/>
    <w:rsid w:val="003A6AEA"/>
    <w:rsid w:val="003A6EB2"/>
    <w:rsid w:val="003A7252"/>
    <w:rsid w:val="003A7BE7"/>
    <w:rsid w:val="003B06F6"/>
    <w:rsid w:val="003B0CCE"/>
    <w:rsid w:val="003B6BEA"/>
    <w:rsid w:val="003C0A50"/>
    <w:rsid w:val="003C1F49"/>
    <w:rsid w:val="003C408C"/>
    <w:rsid w:val="003D0857"/>
    <w:rsid w:val="003D2B5E"/>
    <w:rsid w:val="003D3DB1"/>
    <w:rsid w:val="003D4032"/>
    <w:rsid w:val="003E12E3"/>
    <w:rsid w:val="003E1D5D"/>
    <w:rsid w:val="003E20B6"/>
    <w:rsid w:val="003E39FD"/>
    <w:rsid w:val="003E5276"/>
    <w:rsid w:val="003E7AD0"/>
    <w:rsid w:val="003F004A"/>
    <w:rsid w:val="003F0667"/>
    <w:rsid w:val="003F104B"/>
    <w:rsid w:val="003F1334"/>
    <w:rsid w:val="003F5540"/>
    <w:rsid w:val="003F6A1E"/>
    <w:rsid w:val="003F6EC1"/>
    <w:rsid w:val="00400935"/>
    <w:rsid w:val="00401348"/>
    <w:rsid w:val="004037C9"/>
    <w:rsid w:val="00403E12"/>
    <w:rsid w:val="00404118"/>
    <w:rsid w:val="004139AD"/>
    <w:rsid w:val="0042248F"/>
    <w:rsid w:val="00424FE7"/>
    <w:rsid w:val="0042613F"/>
    <w:rsid w:val="00426249"/>
    <w:rsid w:val="00427D71"/>
    <w:rsid w:val="00430097"/>
    <w:rsid w:val="00431422"/>
    <w:rsid w:val="004324A8"/>
    <w:rsid w:val="004349F2"/>
    <w:rsid w:val="00434CE7"/>
    <w:rsid w:val="004359DD"/>
    <w:rsid w:val="0045021B"/>
    <w:rsid w:val="00450432"/>
    <w:rsid w:val="00450E83"/>
    <w:rsid w:val="00455D90"/>
    <w:rsid w:val="00456FB2"/>
    <w:rsid w:val="0046688B"/>
    <w:rsid w:val="0046701B"/>
    <w:rsid w:val="004673AA"/>
    <w:rsid w:val="00470C23"/>
    <w:rsid w:val="00470E58"/>
    <w:rsid w:val="00472F9B"/>
    <w:rsid w:val="00473DDE"/>
    <w:rsid w:val="0047559F"/>
    <w:rsid w:val="00475B92"/>
    <w:rsid w:val="004820E6"/>
    <w:rsid w:val="004830B5"/>
    <w:rsid w:val="00493B34"/>
    <w:rsid w:val="004A0B3B"/>
    <w:rsid w:val="004A3F26"/>
    <w:rsid w:val="004A5F26"/>
    <w:rsid w:val="004B00B9"/>
    <w:rsid w:val="004B0F58"/>
    <w:rsid w:val="004B2CC8"/>
    <w:rsid w:val="004B65DF"/>
    <w:rsid w:val="004C2922"/>
    <w:rsid w:val="004D2C5A"/>
    <w:rsid w:val="004D3420"/>
    <w:rsid w:val="004D480F"/>
    <w:rsid w:val="004D654D"/>
    <w:rsid w:val="004D714F"/>
    <w:rsid w:val="004E1313"/>
    <w:rsid w:val="004E5258"/>
    <w:rsid w:val="004E73C6"/>
    <w:rsid w:val="004F0149"/>
    <w:rsid w:val="004F0DEB"/>
    <w:rsid w:val="004F1E78"/>
    <w:rsid w:val="004F6913"/>
    <w:rsid w:val="004F799F"/>
    <w:rsid w:val="00504022"/>
    <w:rsid w:val="00504838"/>
    <w:rsid w:val="005065B5"/>
    <w:rsid w:val="005070C3"/>
    <w:rsid w:val="00507935"/>
    <w:rsid w:val="00516C39"/>
    <w:rsid w:val="005231D5"/>
    <w:rsid w:val="0053080E"/>
    <w:rsid w:val="00531D94"/>
    <w:rsid w:val="00533B1C"/>
    <w:rsid w:val="005365D4"/>
    <w:rsid w:val="00536679"/>
    <w:rsid w:val="00540382"/>
    <w:rsid w:val="0054536E"/>
    <w:rsid w:val="005471F6"/>
    <w:rsid w:val="0055080B"/>
    <w:rsid w:val="005524D2"/>
    <w:rsid w:val="00555AC7"/>
    <w:rsid w:val="00555C64"/>
    <w:rsid w:val="00556051"/>
    <w:rsid w:val="00557B82"/>
    <w:rsid w:val="00562162"/>
    <w:rsid w:val="00566F72"/>
    <w:rsid w:val="0057224C"/>
    <w:rsid w:val="00572A94"/>
    <w:rsid w:val="005733D9"/>
    <w:rsid w:val="005777DF"/>
    <w:rsid w:val="005814C6"/>
    <w:rsid w:val="005827E5"/>
    <w:rsid w:val="00582823"/>
    <w:rsid w:val="005858A5"/>
    <w:rsid w:val="005859CC"/>
    <w:rsid w:val="00591450"/>
    <w:rsid w:val="005928C6"/>
    <w:rsid w:val="005945F4"/>
    <w:rsid w:val="005A3D93"/>
    <w:rsid w:val="005A5B7C"/>
    <w:rsid w:val="005A5D38"/>
    <w:rsid w:val="005A69C2"/>
    <w:rsid w:val="005A786A"/>
    <w:rsid w:val="005B0410"/>
    <w:rsid w:val="005C75AB"/>
    <w:rsid w:val="005D03A1"/>
    <w:rsid w:val="005D079C"/>
    <w:rsid w:val="005D22EB"/>
    <w:rsid w:val="005D354F"/>
    <w:rsid w:val="005D3770"/>
    <w:rsid w:val="005D478C"/>
    <w:rsid w:val="005D54C2"/>
    <w:rsid w:val="005D7AE7"/>
    <w:rsid w:val="005D7EA5"/>
    <w:rsid w:val="005E01E2"/>
    <w:rsid w:val="005E4194"/>
    <w:rsid w:val="005E66CA"/>
    <w:rsid w:val="005F14A6"/>
    <w:rsid w:val="005F252A"/>
    <w:rsid w:val="005F46B4"/>
    <w:rsid w:val="005F480A"/>
    <w:rsid w:val="005F7709"/>
    <w:rsid w:val="005F7D84"/>
    <w:rsid w:val="00602FB2"/>
    <w:rsid w:val="00603386"/>
    <w:rsid w:val="0061199B"/>
    <w:rsid w:val="00616834"/>
    <w:rsid w:val="0061710F"/>
    <w:rsid w:val="0062108B"/>
    <w:rsid w:val="00622B88"/>
    <w:rsid w:val="006233C5"/>
    <w:rsid w:val="006251C7"/>
    <w:rsid w:val="00625F1E"/>
    <w:rsid w:val="006269E7"/>
    <w:rsid w:val="00627D79"/>
    <w:rsid w:val="00630E60"/>
    <w:rsid w:val="0063222E"/>
    <w:rsid w:val="00633DBF"/>
    <w:rsid w:val="0063620C"/>
    <w:rsid w:val="0064007B"/>
    <w:rsid w:val="006419F3"/>
    <w:rsid w:val="006468D8"/>
    <w:rsid w:val="00646CD8"/>
    <w:rsid w:val="00647FB1"/>
    <w:rsid w:val="00653AE4"/>
    <w:rsid w:val="00662A50"/>
    <w:rsid w:val="00662F88"/>
    <w:rsid w:val="00664CEF"/>
    <w:rsid w:val="006650E1"/>
    <w:rsid w:val="00666562"/>
    <w:rsid w:val="00675F00"/>
    <w:rsid w:val="00676047"/>
    <w:rsid w:val="00682714"/>
    <w:rsid w:val="00683D00"/>
    <w:rsid w:val="00685C96"/>
    <w:rsid w:val="00686F4F"/>
    <w:rsid w:val="00695A2D"/>
    <w:rsid w:val="00696EEB"/>
    <w:rsid w:val="006A126C"/>
    <w:rsid w:val="006A3187"/>
    <w:rsid w:val="006A3219"/>
    <w:rsid w:val="006A3BC5"/>
    <w:rsid w:val="006A5E64"/>
    <w:rsid w:val="006A67B1"/>
    <w:rsid w:val="006A76E0"/>
    <w:rsid w:val="006B0040"/>
    <w:rsid w:val="006B01D9"/>
    <w:rsid w:val="006B0B34"/>
    <w:rsid w:val="006B29C5"/>
    <w:rsid w:val="006B2B7D"/>
    <w:rsid w:val="006B73DB"/>
    <w:rsid w:val="006C0DEC"/>
    <w:rsid w:val="006D344C"/>
    <w:rsid w:val="006E0C62"/>
    <w:rsid w:val="006E2573"/>
    <w:rsid w:val="006E6421"/>
    <w:rsid w:val="006F07E4"/>
    <w:rsid w:val="006F0ABA"/>
    <w:rsid w:val="006F0AC5"/>
    <w:rsid w:val="006F1B22"/>
    <w:rsid w:val="006F37F3"/>
    <w:rsid w:val="006F3DAF"/>
    <w:rsid w:val="006F49A6"/>
    <w:rsid w:val="006F4C23"/>
    <w:rsid w:val="006F662C"/>
    <w:rsid w:val="006F78E9"/>
    <w:rsid w:val="007016BE"/>
    <w:rsid w:val="00702CE6"/>
    <w:rsid w:val="007079BD"/>
    <w:rsid w:val="00710E58"/>
    <w:rsid w:val="00712D8D"/>
    <w:rsid w:val="0071456B"/>
    <w:rsid w:val="007145EA"/>
    <w:rsid w:val="0071497E"/>
    <w:rsid w:val="00715DDA"/>
    <w:rsid w:val="00720510"/>
    <w:rsid w:val="00722E64"/>
    <w:rsid w:val="00725AC1"/>
    <w:rsid w:val="00731C38"/>
    <w:rsid w:val="0073678F"/>
    <w:rsid w:val="0074073C"/>
    <w:rsid w:val="0074166D"/>
    <w:rsid w:val="00742702"/>
    <w:rsid w:val="00755D83"/>
    <w:rsid w:val="00762934"/>
    <w:rsid w:val="00763BCF"/>
    <w:rsid w:val="007646B3"/>
    <w:rsid w:val="007658B3"/>
    <w:rsid w:val="00772FA7"/>
    <w:rsid w:val="007739EF"/>
    <w:rsid w:val="0078026D"/>
    <w:rsid w:val="00781428"/>
    <w:rsid w:val="007842F1"/>
    <w:rsid w:val="00790AA6"/>
    <w:rsid w:val="00795679"/>
    <w:rsid w:val="007A225B"/>
    <w:rsid w:val="007A3719"/>
    <w:rsid w:val="007A7B06"/>
    <w:rsid w:val="007A7D69"/>
    <w:rsid w:val="007C0FC6"/>
    <w:rsid w:val="007C1FB6"/>
    <w:rsid w:val="007C214F"/>
    <w:rsid w:val="007C3BF6"/>
    <w:rsid w:val="007C44DC"/>
    <w:rsid w:val="007D04C3"/>
    <w:rsid w:val="007D252D"/>
    <w:rsid w:val="007D472B"/>
    <w:rsid w:val="007D6794"/>
    <w:rsid w:val="007D7632"/>
    <w:rsid w:val="007D7EBA"/>
    <w:rsid w:val="007E4670"/>
    <w:rsid w:val="007E5F67"/>
    <w:rsid w:val="007E77D8"/>
    <w:rsid w:val="007F40E3"/>
    <w:rsid w:val="007F45BD"/>
    <w:rsid w:val="00802543"/>
    <w:rsid w:val="00802F46"/>
    <w:rsid w:val="00804980"/>
    <w:rsid w:val="00805FA0"/>
    <w:rsid w:val="00806A76"/>
    <w:rsid w:val="008137AB"/>
    <w:rsid w:val="00814A12"/>
    <w:rsid w:val="00814B73"/>
    <w:rsid w:val="00815852"/>
    <w:rsid w:val="0082093A"/>
    <w:rsid w:val="00821D6E"/>
    <w:rsid w:val="00824A78"/>
    <w:rsid w:val="00824F7D"/>
    <w:rsid w:val="0082649F"/>
    <w:rsid w:val="00834C4D"/>
    <w:rsid w:val="008373A6"/>
    <w:rsid w:val="008411C9"/>
    <w:rsid w:val="008413DA"/>
    <w:rsid w:val="00842038"/>
    <w:rsid w:val="00844F87"/>
    <w:rsid w:val="0084591C"/>
    <w:rsid w:val="00851D27"/>
    <w:rsid w:val="00855185"/>
    <w:rsid w:val="0085582A"/>
    <w:rsid w:val="0085621E"/>
    <w:rsid w:val="00864F5C"/>
    <w:rsid w:val="0086501A"/>
    <w:rsid w:val="00874E59"/>
    <w:rsid w:val="008762EF"/>
    <w:rsid w:val="00877A68"/>
    <w:rsid w:val="00883925"/>
    <w:rsid w:val="00886776"/>
    <w:rsid w:val="00887C46"/>
    <w:rsid w:val="008935B4"/>
    <w:rsid w:val="00895093"/>
    <w:rsid w:val="008A1167"/>
    <w:rsid w:val="008A4241"/>
    <w:rsid w:val="008A6521"/>
    <w:rsid w:val="008A7C9D"/>
    <w:rsid w:val="008B01DA"/>
    <w:rsid w:val="008B35DA"/>
    <w:rsid w:val="008B37A1"/>
    <w:rsid w:val="008B68E9"/>
    <w:rsid w:val="008C0061"/>
    <w:rsid w:val="008C0DCD"/>
    <w:rsid w:val="008C1B8A"/>
    <w:rsid w:val="008C5E01"/>
    <w:rsid w:val="008C6093"/>
    <w:rsid w:val="008D2588"/>
    <w:rsid w:val="008D2D9F"/>
    <w:rsid w:val="008D514F"/>
    <w:rsid w:val="008D7778"/>
    <w:rsid w:val="008E18C3"/>
    <w:rsid w:val="008E2D57"/>
    <w:rsid w:val="008E5D8D"/>
    <w:rsid w:val="008E6478"/>
    <w:rsid w:val="008F03DF"/>
    <w:rsid w:val="008F2FB0"/>
    <w:rsid w:val="009027EF"/>
    <w:rsid w:val="00903759"/>
    <w:rsid w:val="009044FF"/>
    <w:rsid w:val="0090598A"/>
    <w:rsid w:val="0090671A"/>
    <w:rsid w:val="00907474"/>
    <w:rsid w:val="009100CA"/>
    <w:rsid w:val="0091233F"/>
    <w:rsid w:val="00920A30"/>
    <w:rsid w:val="00921D06"/>
    <w:rsid w:val="00922C6E"/>
    <w:rsid w:val="009260BB"/>
    <w:rsid w:val="00927809"/>
    <w:rsid w:val="00930C24"/>
    <w:rsid w:val="00931B21"/>
    <w:rsid w:val="009327FE"/>
    <w:rsid w:val="009344C2"/>
    <w:rsid w:val="0093563C"/>
    <w:rsid w:val="009356B8"/>
    <w:rsid w:val="00936886"/>
    <w:rsid w:val="00937B60"/>
    <w:rsid w:val="00940196"/>
    <w:rsid w:val="00941920"/>
    <w:rsid w:val="009432AB"/>
    <w:rsid w:val="00946047"/>
    <w:rsid w:val="0095479E"/>
    <w:rsid w:val="00956CA3"/>
    <w:rsid w:val="0096060C"/>
    <w:rsid w:val="009622F6"/>
    <w:rsid w:val="00966FED"/>
    <w:rsid w:val="009715A4"/>
    <w:rsid w:val="00980751"/>
    <w:rsid w:val="009820F6"/>
    <w:rsid w:val="00983C69"/>
    <w:rsid w:val="009857F8"/>
    <w:rsid w:val="009859EB"/>
    <w:rsid w:val="009874BA"/>
    <w:rsid w:val="00990658"/>
    <w:rsid w:val="00990706"/>
    <w:rsid w:val="00992C1D"/>
    <w:rsid w:val="00995037"/>
    <w:rsid w:val="0099643C"/>
    <w:rsid w:val="009A14F1"/>
    <w:rsid w:val="009A1B4E"/>
    <w:rsid w:val="009A744E"/>
    <w:rsid w:val="009B05BF"/>
    <w:rsid w:val="009B3C0F"/>
    <w:rsid w:val="009B4B1B"/>
    <w:rsid w:val="009B6196"/>
    <w:rsid w:val="009B625C"/>
    <w:rsid w:val="009B6A7B"/>
    <w:rsid w:val="009B6B4D"/>
    <w:rsid w:val="009B7320"/>
    <w:rsid w:val="009C05C6"/>
    <w:rsid w:val="009C2068"/>
    <w:rsid w:val="009C4070"/>
    <w:rsid w:val="009C63B0"/>
    <w:rsid w:val="009C6A75"/>
    <w:rsid w:val="009C7352"/>
    <w:rsid w:val="009D1858"/>
    <w:rsid w:val="009D1BD2"/>
    <w:rsid w:val="009D4277"/>
    <w:rsid w:val="009D5018"/>
    <w:rsid w:val="009E185F"/>
    <w:rsid w:val="009E1A85"/>
    <w:rsid w:val="009E26CE"/>
    <w:rsid w:val="009F0B1F"/>
    <w:rsid w:val="009F28A5"/>
    <w:rsid w:val="009F35D4"/>
    <w:rsid w:val="009F3B17"/>
    <w:rsid w:val="009F4C8E"/>
    <w:rsid w:val="009F525C"/>
    <w:rsid w:val="00A05013"/>
    <w:rsid w:val="00A0699D"/>
    <w:rsid w:val="00A07CD0"/>
    <w:rsid w:val="00A07FD8"/>
    <w:rsid w:val="00A10C17"/>
    <w:rsid w:val="00A139FE"/>
    <w:rsid w:val="00A15205"/>
    <w:rsid w:val="00A1705F"/>
    <w:rsid w:val="00A20302"/>
    <w:rsid w:val="00A21E21"/>
    <w:rsid w:val="00A2204B"/>
    <w:rsid w:val="00A22EC4"/>
    <w:rsid w:val="00A25C80"/>
    <w:rsid w:val="00A31801"/>
    <w:rsid w:val="00A31C80"/>
    <w:rsid w:val="00A33BEE"/>
    <w:rsid w:val="00A373DF"/>
    <w:rsid w:val="00A415D8"/>
    <w:rsid w:val="00A43CB5"/>
    <w:rsid w:val="00A50314"/>
    <w:rsid w:val="00A53E67"/>
    <w:rsid w:val="00A55B50"/>
    <w:rsid w:val="00A5671B"/>
    <w:rsid w:val="00A56E6E"/>
    <w:rsid w:val="00A60979"/>
    <w:rsid w:val="00A61D15"/>
    <w:rsid w:val="00A6417E"/>
    <w:rsid w:val="00A64D58"/>
    <w:rsid w:val="00A65B4F"/>
    <w:rsid w:val="00A671DA"/>
    <w:rsid w:val="00A706B3"/>
    <w:rsid w:val="00A72982"/>
    <w:rsid w:val="00A7652E"/>
    <w:rsid w:val="00A9162A"/>
    <w:rsid w:val="00A959F3"/>
    <w:rsid w:val="00A95C45"/>
    <w:rsid w:val="00A9734C"/>
    <w:rsid w:val="00A97DE0"/>
    <w:rsid w:val="00AA4B6B"/>
    <w:rsid w:val="00AA5A63"/>
    <w:rsid w:val="00AB2C85"/>
    <w:rsid w:val="00AB2F28"/>
    <w:rsid w:val="00AB3DBE"/>
    <w:rsid w:val="00AB5CCC"/>
    <w:rsid w:val="00AB6171"/>
    <w:rsid w:val="00AB6872"/>
    <w:rsid w:val="00AB72D2"/>
    <w:rsid w:val="00AC31C9"/>
    <w:rsid w:val="00AC37D5"/>
    <w:rsid w:val="00AC627F"/>
    <w:rsid w:val="00AD07A2"/>
    <w:rsid w:val="00AD0E23"/>
    <w:rsid w:val="00AD1FEB"/>
    <w:rsid w:val="00AD2BD7"/>
    <w:rsid w:val="00AD3E49"/>
    <w:rsid w:val="00AD4521"/>
    <w:rsid w:val="00AD540A"/>
    <w:rsid w:val="00AD5DAC"/>
    <w:rsid w:val="00AD6C63"/>
    <w:rsid w:val="00AE2DEF"/>
    <w:rsid w:val="00AE31AE"/>
    <w:rsid w:val="00AE50A4"/>
    <w:rsid w:val="00AF10F0"/>
    <w:rsid w:val="00AF189A"/>
    <w:rsid w:val="00AF6F83"/>
    <w:rsid w:val="00AF731B"/>
    <w:rsid w:val="00B01039"/>
    <w:rsid w:val="00B05735"/>
    <w:rsid w:val="00B067C8"/>
    <w:rsid w:val="00B11315"/>
    <w:rsid w:val="00B1366F"/>
    <w:rsid w:val="00B153C6"/>
    <w:rsid w:val="00B15EC3"/>
    <w:rsid w:val="00B16D48"/>
    <w:rsid w:val="00B17EF2"/>
    <w:rsid w:val="00B22EF5"/>
    <w:rsid w:val="00B230CC"/>
    <w:rsid w:val="00B26C31"/>
    <w:rsid w:val="00B27186"/>
    <w:rsid w:val="00B27756"/>
    <w:rsid w:val="00B27E77"/>
    <w:rsid w:val="00B30952"/>
    <w:rsid w:val="00B325FD"/>
    <w:rsid w:val="00B326D8"/>
    <w:rsid w:val="00B37B51"/>
    <w:rsid w:val="00B41311"/>
    <w:rsid w:val="00B41D76"/>
    <w:rsid w:val="00B43A51"/>
    <w:rsid w:val="00B4667A"/>
    <w:rsid w:val="00B468D5"/>
    <w:rsid w:val="00B503C4"/>
    <w:rsid w:val="00B510B7"/>
    <w:rsid w:val="00B522A7"/>
    <w:rsid w:val="00B56C28"/>
    <w:rsid w:val="00B636D7"/>
    <w:rsid w:val="00B63A9C"/>
    <w:rsid w:val="00B64B97"/>
    <w:rsid w:val="00B65DB1"/>
    <w:rsid w:val="00B67775"/>
    <w:rsid w:val="00B74391"/>
    <w:rsid w:val="00B8061D"/>
    <w:rsid w:val="00B815BC"/>
    <w:rsid w:val="00B816BE"/>
    <w:rsid w:val="00B81A51"/>
    <w:rsid w:val="00B82B25"/>
    <w:rsid w:val="00B84763"/>
    <w:rsid w:val="00B85488"/>
    <w:rsid w:val="00B86322"/>
    <w:rsid w:val="00B87616"/>
    <w:rsid w:val="00B956C8"/>
    <w:rsid w:val="00B9686E"/>
    <w:rsid w:val="00B970E6"/>
    <w:rsid w:val="00BA33F6"/>
    <w:rsid w:val="00BA5104"/>
    <w:rsid w:val="00BA5463"/>
    <w:rsid w:val="00BA554E"/>
    <w:rsid w:val="00BA7F8F"/>
    <w:rsid w:val="00BB70CF"/>
    <w:rsid w:val="00BB7DF5"/>
    <w:rsid w:val="00BC0FED"/>
    <w:rsid w:val="00BD17F4"/>
    <w:rsid w:val="00BD2692"/>
    <w:rsid w:val="00BD4638"/>
    <w:rsid w:val="00BD6EA7"/>
    <w:rsid w:val="00BD709B"/>
    <w:rsid w:val="00BE08B7"/>
    <w:rsid w:val="00BE1373"/>
    <w:rsid w:val="00BE19A6"/>
    <w:rsid w:val="00BF27A1"/>
    <w:rsid w:val="00BF29B4"/>
    <w:rsid w:val="00BF355C"/>
    <w:rsid w:val="00BF43BC"/>
    <w:rsid w:val="00BF7FB6"/>
    <w:rsid w:val="00C032FC"/>
    <w:rsid w:val="00C04201"/>
    <w:rsid w:val="00C04694"/>
    <w:rsid w:val="00C11DE9"/>
    <w:rsid w:val="00C16866"/>
    <w:rsid w:val="00C20498"/>
    <w:rsid w:val="00C22791"/>
    <w:rsid w:val="00C24B3A"/>
    <w:rsid w:val="00C26D4D"/>
    <w:rsid w:val="00C3117F"/>
    <w:rsid w:val="00C3223B"/>
    <w:rsid w:val="00C3408B"/>
    <w:rsid w:val="00C35A93"/>
    <w:rsid w:val="00C35F25"/>
    <w:rsid w:val="00C43B5A"/>
    <w:rsid w:val="00C43CB1"/>
    <w:rsid w:val="00C47B14"/>
    <w:rsid w:val="00C505EF"/>
    <w:rsid w:val="00C51CA3"/>
    <w:rsid w:val="00C6384E"/>
    <w:rsid w:val="00C64A21"/>
    <w:rsid w:val="00C65B27"/>
    <w:rsid w:val="00C702DC"/>
    <w:rsid w:val="00C70F5C"/>
    <w:rsid w:val="00C739D6"/>
    <w:rsid w:val="00C76C72"/>
    <w:rsid w:val="00C778B5"/>
    <w:rsid w:val="00C8036A"/>
    <w:rsid w:val="00C8530F"/>
    <w:rsid w:val="00C85B90"/>
    <w:rsid w:val="00C8732A"/>
    <w:rsid w:val="00C935CB"/>
    <w:rsid w:val="00C9450C"/>
    <w:rsid w:val="00C957D5"/>
    <w:rsid w:val="00C95E3F"/>
    <w:rsid w:val="00C9714B"/>
    <w:rsid w:val="00CA08A1"/>
    <w:rsid w:val="00CA1267"/>
    <w:rsid w:val="00CA1AF7"/>
    <w:rsid w:val="00CA2D85"/>
    <w:rsid w:val="00CA7447"/>
    <w:rsid w:val="00CB0309"/>
    <w:rsid w:val="00CB04B0"/>
    <w:rsid w:val="00CB0985"/>
    <w:rsid w:val="00CB17B9"/>
    <w:rsid w:val="00CB1EC1"/>
    <w:rsid w:val="00CB27E4"/>
    <w:rsid w:val="00CC0E09"/>
    <w:rsid w:val="00CC2052"/>
    <w:rsid w:val="00CD041A"/>
    <w:rsid w:val="00CD522B"/>
    <w:rsid w:val="00CD55C1"/>
    <w:rsid w:val="00CE0ED6"/>
    <w:rsid w:val="00CE10E1"/>
    <w:rsid w:val="00CE1DE9"/>
    <w:rsid w:val="00CE749A"/>
    <w:rsid w:val="00CF1CE4"/>
    <w:rsid w:val="00CF277B"/>
    <w:rsid w:val="00CF4B3B"/>
    <w:rsid w:val="00CF5D4E"/>
    <w:rsid w:val="00CF6ED0"/>
    <w:rsid w:val="00CF7C9D"/>
    <w:rsid w:val="00D06B61"/>
    <w:rsid w:val="00D108AF"/>
    <w:rsid w:val="00D20B50"/>
    <w:rsid w:val="00D25943"/>
    <w:rsid w:val="00D265CB"/>
    <w:rsid w:val="00D278B6"/>
    <w:rsid w:val="00D300BF"/>
    <w:rsid w:val="00D3044F"/>
    <w:rsid w:val="00D33A86"/>
    <w:rsid w:val="00D33F87"/>
    <w:rsid w:val="00D34C61"/>
    <w:rsid w:val="00D40109"/>
    <w:rsid w:val="00D47A15"/>
    <w:rsid w:val="00D521DF"/>
    <w:rsid w:val="00D52CE6"/>
    <w:rsid w:val="00D53952"/>
    <w:rsid w:val="00D5513B"/>
    <w:rsid w:val="00D562AF"/>
    <w:rsid w:val="00D66EFB"/>
    <w:rsid w:val="00D70332"/>
    <w:rsid w:val="00D71944"/>
    <w:rsid w:val="00D720E7"/>
    <w:rsid w:val="00D733EC"/>
    <w:rsid w:val="00D73C3D"/>
    <w:rsid w:val="00D75B12"/>
    <w:rsid w:val="00D77E56"/>
    <w:rsid w:val="00D804AF"/>
    <w:rsid w:val="00D80FCC"/>
    <w:rsid w:val="00D82EE4"/>
    <w:rsid w:val="00D8707B"/>
    <w:rsid w:val="00D91394"/>
    <w:rsid w:val="00D9183B"/>
    <w:rsid w:val="00D921A2"/>
    <w:rsid w:val="00D92DEC"/>
    <w:rsid w:val="00D9514C"/>
    <w:rsid w:val="00D96AFF"/>
    <w:rsid w:val="00DB0D71"/>
    <w:rsid w:val="00DB1AF6"/>
    <w:rsid w:val="00DB2260"/>
    <w:rsid w:val="00DB2CB9"/>
    <w:rsid w:val="00DB44CE"/>
    <w:rsid w:val="00DB5F16"/>
    <w:rsid w:val="00DC0647"/>
    <w:rsid w:val="00DD614E"/>
    <w:rsid w:val="00DE109F"/>
    <w:rsid w:val="00DE4BE7"/>
    <w:rsid w:val="00DE53B2"/>
    <w:rsid w:val="00DE6700"/>
    <w:rsid w:val="00DE7523"/>
    <w:rsid w:val="00DF6AAB"/>
    <w:rsid w:val="00E01446"/>
    <w:rsid w:val="00E0315A"/>
    <w:rsid w:val="00E10DD7"/>
    <w:rsid w:val="00E12DCC"/>
    <w:rsid w:val="00E1432B"/>
    <w:rsid w:val="00E14E0D"/>
    <w:rsid w:val="00E21D20"/>
    <w:rsid w:val="00E247A9"/>
    <w:rsid w:val="00E24C4E"/>
    <w:rsid w:val="00E267BC"/>
    <w:rsid w:val="00E321C1"/>
    <w:rsid w:val="00E331BA"/>
    <w:rsid w:val="00E33218"/>
    <w:rsid w:val="00E33699"/>
    <w:rsid w:val="00E33DA2"/>
    <w:rsid w:val="00E36C00"/>
    <w:rsid w:val="00E4219A"/>
    <w:rsid w:val="00E42716"/>
    <w:rsid w:val="00E42C1B"/>
    <w:rsid w:val="00E614FB"/>
    <w:rsid w:val="00E6312B"/>
    <w:rsid w:val="00E66643"/>
    <w:rsid w:val="00E76BFF"/>
    <w:rsid w:val="00E80170"/>
    <w:rsid w:val="00E80732"/>
    <w:rsid w:val="00E80C99"/>
    <w:rsid w:val="00E825F8"/>
    <w:rsid w:val="00E82771"/>
    <w:rsid w:val="00E86D47"/>
    <w:rsid w:val="00E93BE5"/>
    <w:rsid w:val="00E95487"/>
    <w:rsid w:val="00E96E0A"/>
    <w:rsid w:val="00EA0400"/>
    <w:rsid w:val="00EA4823"/>
    <w:rsid w:val="00EA6AD6"/>
    <w:rsid w:val="00EA7248"/>
    <w:rsid w:val="00EB04A0"/>
    <w:rsid w:val="00EB1151"/>
    <w:rsid w:val="00EB4A08"/>
    <w:rsid w:val="00EB65F1"/>
    <w:rsid w:val="00EC18BC"/>
    <w:rsid w:val="00EC1CD0"/>
    <w:rsid w:val="00EC34E1"/>
    <w:rsid w:val="00EC6D11"/>
    <w:rsid w:val="00ED0A6C"/>
    <w:rsid w:val="00ED16F4"/>
    <w:rsid w:val="00ED1CB0"/>
    <w:rsid w:val="00EE04C0"/>
    <w:rsid w:val="00EE1905"/>
    <w:rsid w:val="00EE31F8"/>
    <w:rsid w:val="00EF76BC"/>
    <w:rsid w:val="00EF7BE4"/>
    <w:rsid w:val="00F04E59"/>
    <w:rsid w:val="00F06876"/>
    <w:rsid w:val="00F10DBA"/>
    <w:rsid w:val="00F12222"/>
    <w:rsid w:val="00F15EA6"/>
    <w:rsid w:val="00F16A8C"/>
    <w:rsid w:val="00F172F4"/>
    <w:rsid w:val="00F2042F"/>
    <w:rsid w:val="00F248BE"/>
    <w:rsid w:val="00F26203"/>
    <w:rsid w:val="00F267A5"/>
    <w:rsid w:val="00F30284"/>
    <w:rsid w:val="00F30C59"/>
    <w:rsid w:val="00F36335"/>
    <w:rsid w:val="00F36F78"/>
    <w:rsid w:val="00F432E5"/>
    <w:rsid w:val="00F44967"/>
    <w:rsid w:val="00F52E5D"/>
    <w:rsid w:val="00F53E7A"/>
    <w:rsid w:val="00F55C4B"/>
    <w:rsid w:val="00F5728A"/>
    <w:rsid w:val="00F60797"/>
    <w:rsid w:val="00F62D8E"/>
    <w:rsid w:val="00F63097"/>
    <w:rsid w:val="00F644C4"/>
    <w:rsid w:val="00F72BEC"/>
    <w:rsid w:val="00F85A41"/>
    <w:rsid w:val="00F929BF"/>
    <w:rsid w:val="00F9361D"/>
    <w:rsid w:val="00F95308"/>
    <w:rsid w:val="00F97240"/>
    <w:rsid w:val="00FA6A90"/>
    <w:rsid w:val="00FA7E27"/>
    <w:rsid w:val="00FB100A"/>
    <w:rsid w:val="00FB31DE"/>
    <w:rsid w:val="00FB7D9D"/>
    <w:rsid w:val="00FC0B13"/>
    <w:rsid w:val="00FC1B97"/>
    <w:rsid w:val="00FC2DFB"/>
    <w:rsid w:val="00FD6041"/>
    <w:rsid w:val="00FE3B5A"/>
    <w:rsid w:val="00FE5DC7"/>
    <w:rsid w:val="00FE5F57"/>
    <w:rsid w:val="00FE7776"/>
    <w:rsid w:val="00FF12F6"/>
    <w:rsid w:val="00FF7DDE"/>
    <w:rsid w:val="703ED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AA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17E"/>
    <w:pPr>
      <w:spacing w:after="120" w:line="264" w:lineRule="auto"/>
      <w:jc w:val="both"/>
    </w:pPr>
    <w:rPr>
      <w:rFonts w:ascii="Century Gothic" w:eastAsia="MS Mincho" w:hAnsi="Century Gothic"/>
      <w:sz w:val="24"/>
      <w:szCs w:val="21"/>
      <w:lang w:eastAsia="en-US"/>
    </w:rPr>
  </w:style>
  <w:style w:type="paragraph" w:styleId="Titolo1">
    <w:name w:val="heading 1"/>
    <w:basedOn w:val="Normale"/>
    <w:next w:val="Normale"/>
    <w:link w:val="Titolo1Carattere"/>
    <w:uiPriority w:val="9"/>
    <w:qFormat/>
    <w:rsid w:val="006F07E4"/>
    <w:pPr>
      <w:keepNext/>
      <w:keepLines/>
      <w:pBdr>
        <w:bottom w:val="single" w:sz="4" w:space="1" w:color="5B9BD5"/>
      </w:pBdr>
      <w:spacing w:after="240" w:line="360" w:lineRule="auto"/>
      <w:outlineLvl w:val="0"/>
    </w:pPr>
    <w:rPr>
      <w:rFonts w:eastAsia="MS Gothic"/>
      <w:b/>
      <w:sz w:val="32"/>
      <w:szCs w:val="36"/>
    </w:rPr>
  </w:style>
  <w:style w:type="paragraph" w:styleId="Titolo2">
    <w:name w:val="heading 2"/>
    <w:basedOn w:val="Normale"/>
    <w:next w:val="Normale"/>
    <w:link w:val="Titolo2Carattere"/>
    <w:uiPriority w:val="9"/>
    <w:unhideWhenUsed/>
    <w:qFormat/>
    <w:rsid w:val="006F07E4"/>
    <w:pPr>
      <w:keepNext/>
      <w:keepLines/>
      <w:spacing w:after="240" w:line="360" w:lineRule="auto"/>
      <w:outlineLvl w:val="1"/>
    </w:pPr>
    <w:rPr>
      <w:rFonts w:eastAsia="MS Gothic"/>
      <w:b/>
      <w:sz w:val="28"/>
      <w:szCs w:val="28"/>
    </w:rPr>
  </w:style>
  <w:style w:type="paragraph" w:styleId="Titolo3">
    <w:name w:val="heading 3"/>
    <w:basedOn w:val="Normale"/>
    <w:next w:val="Normale"/>
    <w:link w:val="Titolo3Carattere"/>
    <w:uiPriority w:val="9"/>
    <w:unhideWhenUsed/>
    <w:qFormat/>
    <w:rsid w:val="00815852"/>
    <w:pPr>
      <w:keepNext/>
      <w:keepLines/>
      <w:spacing w:before="80" w:after="0" w:line="240" w:lineRule="auto"/>
      <w:outlineLvl w:val="2"/>
    </w:pPr>
    <w:rPr>
      <w:rFonts w:ascii="Calibri Light" w:eastAsia="MS Gothic" w:hAnsi="Calibri Light"/>
      <w:color w:val="404040"/>
      <w:sz w:val="26"/>
      <w:szCs w:val="26"/>
    </w:rPr>
  </w:style>
  <w:style w:type="paragraph" w:styleId="Titolo4">
    <w:name w:val="heading 4"/>
    <w:basedOn w:val="Normale"/>
    <w:next w:val="Normale"/>
    <w:link w:val="Titolo4Carattere"/>
    <w:uiPriority w:val="9"/>
    <w:semiHidden/>
    <w:unhideWhenUsed/>
    <w:qFormat/>
    <w:rsid w:val="00815852"/>
    <w:pPr>
      <w:keepNext/>
      <w:keepLines/>
      <w:spacing w:before="80" w:after="0"/>
      <w:outlineLvl w:val="3"/>
    </w:pPr>
    <w:rPr>
      <w:rFonts w:ascii="Calibri Light" w:eastAsia="MS Gothic" w:hAnsi="Calibri Light"/>
      <w:szCs w:val="24"/>
    </w:rPr>
  </w:style>
  <w:style w:type="paragraph" w:styleId="Titolo5">
    <w:name w:val="heading 5"/>
    <w:basedOn w:val="Normale"/>
    <w:next w:val="Normale"/>
    <w:link w:val="Titolo5Carattere"/>
    <w:uiPriority w:val="9"/>
    <w:semiHidden/>
    <w:unhideWhenUsed/>
    <w:qFormat/>
    <w:rsid w:val="00815852"/>
    <w:pPr>
      <w:keepNext/>
      <w:keepLines/>
      <w:spacing w:before="80" w:after="0"/>
      <w:outlineLvl w:val="4"/>
    </w:pPr>
    <w:rPr>
      <w:rFonts w:ascii="Calibri Light" w:eastAsia="MS Gothic" w:hAnsi="Calibri Light"/>
      <w:i/>
      <w:iCs/>
      <w:sz w:val="22"/>
      <w:szCs w:val="22"/>
    </w:rPr>
  </w:style>
  <w:style w:type="paragraph" w:styleId="Titolo6">
    <w:name w:val="heading 6"/>
    <w:basedOn w:val="Normale"/>
    <w:next w:val="Normale"/>
    <w:link w:val="Titolo6Carattere"/>
    <w:uiPriority w:val="9"/>
    <w:semiHidden/>
    <w:unhideWhenUsed/>
    <w:qFormat/>
    <w:rsid w:val="00815852"/>
    <w:pPr>
      <w:keepNext/>
      <w:keepLines/>
      <w:spacing w:before="80" w:after="0"/>
      <w:outlineLvl w:val="5"/>
    </w:pPr>
    <w:rPr>
      <w:rFonts w:ascii="Calibri Light" w:eastAsia="MS Gothic" w:hAnsi="Calibri Light"/>
      <w:color w:val="595959"/>
    </w:rPr>
  </w:style>
  <w:style w:type="paragraph" w:styleId="Titolo7">
    <w:name w:val="heading 7"/>
    <w:basedOn w:val="Normale"/>
    <w:next w:val="Normale"/>
    <w:link w:val="Titolo7Carattere"/>
    <w:uiPriority w:val="9"/>
    <w:semiHidden/>
    <w:unhideWhenUsed/>
    <w:qFormat/>
    <w:rsid w:val="00815852"/>
    <w:pPr>
      <w:keepNext/>
      <w:keepLines/>
      <w:spacing w:before="80" w:after="0"/>
      <w:outlineLvl w:val="6"/>
    </w:pPr>
    <w:rPr>
      <w:rFonts w:ascii="Calibri Light" w:eastAsia="MS Gothic" w:hAnsi="Calibri Light"/>
      <w:i/>
      <w:iCs/>
      <w:color w:val="595959"/>
    </w:rPr>
  </w:style>
  <w:style w:type="paragraph" w:styleId="Titolo8">
    <w:name w:val="heading 8"/>
    <w:basedOn w:val="Normale"/>
    <w:next w:val="Normale"/>
    <w:link w:val="Titolo8Carattere"/>
    <w:uiPriority w:val="9"/>
    <w:semiHidden/>
    <w:unhideWhenUsed/>
    <w:qFormat/>
    <w:rsid w:val="00815852"/>
    <w:pPr>
      <w:keepNext/>
      <w:keepLines/>
      <w:spacing w:before="80" w:after="0"/>
      <w:outlineLvl w:val="7"/>
    </w:pPr>
    <w:rPr>
      <w:rFonts w:ascii="Calibri Light" w:eastAsia="MS Gothic" w:hAnsi="Calibri Light"/>
      <w:smallCaps/>
      <w:color w:val="595959"/>
    </w:rPr>
  </w:style>
  <w:style w:type="paragraph" w:styleId="Titolo9">
    <w:name w:val="heading 9"/>
    <w:basedOn w:val="Normale"/>
    <w:next w:val="Normale"/>
    <w:link w:val="Titolo9Carattere"/>
    <w:uiPriority w:val="9"/>
    <w:semiHidden/>
    <w:unhideWhenUsed/>
    <w:qFormat/>
    <w:rsid w:val="00815852"/>
    <w:pPr>
      <w:keepNext/>
      <w:keepLines/>
      <w:spacing w:before="80" w:after="0"/>
      <w:outlineLvl w:val="8"/>
    </w:pPr>
    <w:rPr>
      <w:rFonts w:ascii="Calibri Light" w:eastAsia="MS Gothic" w:hAnsi="Calibri Light"/>
      <w:i/>
      <w:iCs/>
      <w:smallCaps/>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F07E4"/>
    <w:rPr>
      <w:rFonts w:ascii="Times New Roman" w:eastAsia="MS Gothic" w:hAnsi="Times New Roman" w:cs="Times New Roman"/>
      <w:b/>
      <w:sz w:val="32"/>
      <w:szCs w:val="36"/>
    </w:rPr>
  </w:style>
  <w:style w:type="character" w:customStyle="1" w:styleId="Titolo2Carattere">
    <w:name w:val="Titolo 2 Carattere"/>
    <w:link w:val="Titolo2"/>
    <w:uiPriority w:val="9"/>
    <w:rsid w:val="006F07E4"/>
    <w:rPr>
      <w:rFonts w:ascii="Times New Roman" w:eastAsia="MS Gothic" w:hAnsi="Times New Roman" w:cs="Times New Roman"/>
      <w:b/>
      <w:sz w:val="28"/>
      <w:szCs w:val="28"/>
    </w:rPr>
  </w:style>
  <w:style w:type="character" w:customStyle="1" w:styleId="Titolo3Carattere">
    <w:name w:val="Titolo 3 Carattere"/>
    <w:link w:val="Titolo3"/>
    <w:uiPriority w:val="9"/>
    <w:rsid w:val="00815852"/>
    <w:rPr>
      <w:rFonts w:ascii="Calibri Light" w:eastAsia="MS Gothic" w:hAnsi="Calibri Light" w:cs="Times New Roman"/>
      <w:color w:val="404040"/>
      <w:sz w:val="26"/>
      <w:szCs w:val="26"/>
    </w:rPr>
  </w:style>
  <w:style w:type="character" w:customStyle="1" w:styleId="Titolo4Carattere">
    <w:name w:val="Titolo 4 Carattere"/>
    <w:link w:val="Titolo4"/>
    <w:uiPriority w:val="9"/>
    <w:semiHidden/>
    <w:rsid w:val="00815852"/>
    <w:rPr>
      <w:rFonts w:ascii="Calibri Light" w:eastAsia="MS Gothic" w:hAnsi="Calibri Light" w:cs="Times New Roman"/>
      <w:sz w:val="24"/>
      <w:szCs w:val="24"/>
    </w:rPr>
  </w:style>
  <w:style w:type="character" w:customStyle="1" w:styleId="Titolo5Carattere">
    <w:name w:val="Titolo 5 Carattere"/>
    <w:link w:val="Titolo5"/>
    <w:uiPriority w:val="9"/>
    <w:semiHidden/>
    <w:rsid w:val="00815852"/>
    <w:rPr>
      <w:rFonts w:ascii="Calibri Light" w:eastAsia="MS Gothic" w:hAnsi="Calibri Light" w:cs="Times New Roman"/>
      <w:i/>
      <w:iCs/>
    </w:rPr>
  </w:style>
  <w:style w:type="character" w:customStyle="1" w:styleId="Titolo6Carattere">
    <w:name w:val="Titolo 6 Carattere"/>
    <w:link w:val="Titolo6"/>
    <w:uiPriority w:val="9"/>
    <w:semiHidden/>
    <w:rsid w:val="00815852"/>
    <w:rPr>
      <w:rFonts w:ascii="Calibri Light" w:eastAsia="MS Gothic" w:hAnsi="Calibri Light" w:cs="Times New Roman"/>
      <w:color w:val="595959"/>
      <w:sz w:val="21"/>
      <w:szCs w:val="21"/>
    </w:rPr>
  </w:style>
  <w:style w:type="character" w:customStyle="1" w:styleId="Titolo7Carattere">
    <w:name w:val="Titolo 7 Carattere"/>
    <w:link w:val="Titolo7"/>
    <w:uiPriority w:val="9"/>
    <w:semiHidden/>
    <w:rsid w:val="00815852"/>
    <w:rPr>
      <w:rFonts w:ascii="Calibri Light" w:eastAsia="MS Gothic" w:hAnsi="Calibri Light" w:cs="Times New Roman"/>
      <w:i/>
      <w:iCs/>
      <w:color w:val="595959"/>
      <w:sz w:val="21"/>
      <w:szCs w:val="21"/>
    </w:rPr>
  </w:style>
  <w:style w:type="character" w:customStyle="1" w:styleId="Titolo8Carattere">
    <w:name w:val="Titolo 8 Carattere"/>
    <w:link w:val="Titolo8"/>
    <w:uiPriority w:val="9"/>
    <w:semiHidden/>
    <w:rsid w:val="00815852"/>
    <w:rPr>
      <w:rFonts w:ascii="Calibri Light" w:eastAsia="MS Gothic" w:hAnsi="Calibri Light" w:cs="Times New Roman"/>
      <w:smallCaps/>
      <w:color w:val="595959"/>
      <w:sz w:val="21"/>
      <w:szCs w:val="21"/>
    </w:rPr>
  </w:style>
  <w:style w:type="character" w:customStyle="1" w:styleId="Titolo9Carattere">
    <w:name w:val="Titolo 9 Carattere"/>
    <w:link w:val="Titolo9"/>
    <w:uiPriority w:val="9"/>
    <w:semiHidden/>
    <w:rsid w:val="00815852"/>
    <w:rPr>
      <w:rFonts w:ascii="Calibri Light" w:eastAsia="MS Gothic" w:hAnsi="Calibri Light" w:cs="Times New Roman"/>
      <w:i/>
      <w:iCs/>
      <w:smallCaps/>
      <w:color w:val="595959"/>
      <w:sz w:val="21"/>
      <w:szCs w:val="21"/>
    </w:rPr>
  </w:style>
  <w:style w:type="paragraph" w:styleId="Paragrafoelenco">
    <w:name w:val="List Paragraph"/>
    <w:basedOn w:val="Normale"/>
    <w:uiPriority w:val="34"/>
    <w:qFormat/>
    <w:rsid w:val="00815852"/>
    <w:pPr>
      <w:ind w:left="720"/>
      <w:contextualSpacing/>
    </w:pPr>
  </w:style>
  <w:style w:type="paragraph" w:customStyle="1" w:styleId="Puntopallino">
    <w:name w:val="Punto pallino"/>
    <w:basedOn w:val="Testodelblocco"/>
    <w:rsid w:val="00815852"/>
    <w:pPr>
      <w:widowControl w:val="0"/>
      <w:numPr>
        <w:numId w:val="3"/>
      </w:numPr>
      <w:pBdr>
        <w:top w:val="none" w:sz="0" w:space="0" w:color="auto"/>
        <w:left w:val="none" w:sz="0" w:space="0" w:color="auto"/>
        <w:bottom w:val="none" w:sz="0" w:space="0" w:color="auto"/>
        <w:right w:val="none" w:sz="0" w:space="0" w:color="auto"/>
      </w:pBdr>
      <w:tabs>
        <w:tab w:val="clear" w:pos="717"/>
      </w:tabs>
      <w:ind w:left="720" w:right="0"/>
    </w:pPr>
    <w:rPr>
      <w:rFonts w:eastAsia="Times New Roman"/>
      <w:i w:val="0"/>
      <w:iCs w:val="0"/>
      <w:color w:val="auto"/>
    </w:rPr>
  </w:style>
  <w:style w:type="paragraph" w:styleId="Testodelblocco">
    <w:name w:val="Block Text"/>
    <w:basedOn w:val="Normale"/>
    <w:uiPriority w:val="99"/>
    <w:semiHidden/>
    <w:unhideWhenUsed/>
    <w:rsid w:val="00815852"/>
    <w:pPr>
      <w:pBdr>
        <w:top w:val="single" w:sz="2" w:space="10" w:color="5B9BD5"/>
        <w:left w:val="single" w:sz="2" w:space="10" w:color="5B9BD5"/>
        <w:bottom w:val="single" w:sz="2" w:space="10" w:color="5B9BD5"/>
        <w:right w:val="single" w:sz="2" w:space="10" w:color="5B9BD5"/>
      </w:pBdr>
      <w:ind w:left="1152" w:right="1152"/>
    </w:pPr>
    <w:rPr>
      <w:i/>
      <w:iCs/>
      <w:color w:val="5B9BD5"/>
    </w:rPr>
  </w:style>
  <w:style w:type="paragraph" w:customStyle="1" w:styleId="Elencoacolori-Colore11">
    <w:name w:val="Elenco a colori - Colore 11"/>
    <w:basedOn w:val="Normale"/>
    <w:uiPriority w:val="34"/>
    <w:rsid w:val="00815852"/>
    <w:pPr>
      <w:spacing w:after="0"/>
      <w:ind w:left="708" w:hanging="357"/>
    </w:pPr>
  </w:style>
  <w:style w:type="paragraph" w:styleId="Rientrocorpodeltesto">
    <w:name w:val="Body Text Indent"/>
    <w:basedOn w:val="Normale"/>
    <w:link w:val="RientrocorpodeltestoCarattere"/>
    <w:rsid w:val="00815852"/>
    <w:pPr>
      <w:ind w:left="283"/>
    </w:pPr>
  </w:style>
  <w:style w:type="character" w:customStyle="1" w:styleId="RientrocorpodeltestoCarattere">
    <w:name w:val="Rientro corpo del testo Carattere"/>
    <w:link w:val="Rientrocorpodeltesto"/>
    <w:rsid w:val="00815852"/>
    <w:rPr>
      <w:rFonts w:eastAsia="MS Mincho"/>
      <w:sz w:val="21"/>
      <w:szCs w:val="21"/>
    </w:rPr>
  </w:style>
  <w:style w:type="paragraph" w:styleId="Titolosommario">
    <w:name w:val="TOC Heading"/>
    <w:basedOn w:val="Titolo1"/>
    <w:next w:val="Normale"/>
    <w:uiPriority w:val="39"/>
    <w:unhideWhenUsed/>
    <w:qFormat/>
    <w:rsid w:val="00815852"/>
    <w:pPr>
      <w:outlineLvl w:val="9"/>
    </w:pPr>
  </w:style>
  <w:style w:type="paragraph" w:styleId="Sommario1">
    <w:name w:val="toc 1"/>
    <w:basedOn w:val="Normale"/>
    <w:next w:val="Normale"/>
    <w:autoRedefine/>
    <w:uiPriority w:val="39"/>
    <w:unhideWhenUsed/>
    <w:rsid w:val="00815852"/>
    <w:pPr>
      <w:spacing w:after="100"/>
    </w:pPr>
  </w:style>
  <w:style w:type="paragraph" w:styleId="Sommario2">
    <w:name w:val="toc 2"/>
    <w:basedOn w:val="Normale"/>
    <w:next w:val="Normale"/>
    <w:autoRedefine/>
    <w:uiPriority w:val="39"/>
    <w:unhideWhenUsed/>
    <w:rsid w:val="008E5D8D"/>
    <w:pPr>
      <w:tabs>
        <w:tab w:val="right" w:leader="dot" w:pos="9628"/>
      </w:tabs>
      <w:spacing w:after="100"/>
      <w:ind w:left="240"/>
    </w:pPr>
    <w:rPr>
      <w:b/>
      <w:noProof/>
    </w:rPr>
  </w:style>
  <w:style w:type="character" w:styleId="Collegamentoipertestuale">
    <w:name w:val="Hyperlink"/>
    <w:uiPriority w:val="99"/>
    <w:unhideWhenUsed/>
    <w:rsid w:val="00815852"/>
    <w:rPr>
      <w:color w:val="0563C1"/>
      <w:u w:val="single"/>
    </w:rPr>
  </w:style>
  <w:style w:type="paragraph" w:styleId="Testonotaapidipagina">
    <w:name w:val="footnote text"/>
    <w:basedOn w:val="Normale"/>
    <w:link w:val="TestonotaapidipaginaCarattere"/>
    <w:uiPriority w:val="99"/>
    <w:rsid w:val="00815852"/>
    <w:rPr>
      <w:rFonts w:ascii="AvantGarde" w:hAnsi="AvantGarde"/>
      <w:sz w:val="18"/>
      <w:szCs w:val="18"/>
    </w:rPr>
  </w:style>
  <w:style w:type="character" w:customStyle="1" w:styleId="TestonotaapidipaginaCarattere">
    <w:name w:val="Testo nota a piè di pagina Carattere"/>
    <w:link w:val="Testonotaapidipagina"/>
    <w:uiPriority w:val="99"/>
    <w:rsid w:val="00815852"/>
    <w:rPr>
      <w:rFonts w:ascii="AvantGarde" w:eastAsia="MS Mincho" w:hAnsi="AvantGarde"/>
      <w:sz w:val="18"/>
      <w:szCs w:val="18"/>
    </w:rPr>
  </w:style>
  <w:style w:type="character" w:styleId="Rimandonotaapidipagina">
    <w:name w:val="footnote reference"/>
    <w:uiPriority w:val="99"/>
    <w:rsid w:val="00815852"/>
    <w:rPr>
      <w:vertAlign w:val="superscript"/>
    </w:rPr>
  </w:style>
  <w:style w:type="paragraph" w:customStyle="1" w:styleId="StileRientronormaleTahomaGiustificatoSinistro0cmDopo">
    <w:name w:val="Stile Rientro normale + Tahoma Giustificato Sinistro:  0 cm Dopo..."/>
    <w:basedOn w:val="Rientronormale"/>
    <w:rsid w:val="00815852"/>
    <w:pPr>
      <w:ind w:left="0"/>
    </w:pPr>
    <w:rPr>
      <w:rFonts w:ascii="Tahoma" w:hAnsi="Tahoma"/>
      <w:sz w:val="22"/>
      <w:szCs w:val="20"/>
    </w:rPr>
  </w:style>
  <w:style w:type="paragraph" w:styleId="Rientronormale">
    <w:name w:val="Normal Indent"/>
    <w:basedOn w:val="Normale"/>
    <w:unhideWhenUsed/>
    <w:rsid w:val="00815852"/>
    <w:pPr>
      <w:ind w:left="708"/>
    </w:pPr>
  </w:style>
  <w:style w:type="paragraph" w:styleId="Didascalia">
    <w:name w:val="caption"/>
    <w:basedOn w:val="Normale"/>
    <w:next w:val="Normale"/>
    <w:uiPriority w:val="35"/>
    <w:unhideWhenUsed/>
    <w:qFormat/>
    <w:rsid w:val="00815852"/>
    <w:pPr>
      <w:spacing w:line="240" w:lineRule="auto"/>
    </w:pPr>
    <w:rPr>
      <w:b/>
      <w:bCs/>
      <w:color w:val="404040"/>
      <w:sz w:val="20"/>
      <w:szCs w:val="20"/>
    </w:rPr>
  </w:style>
  <w:style w:type="paragraph" w:styleId="Titolo">
    <w:name w:val="Title"/>
    <w:basedOn w:val="Normale"/>
    <w:next w:val="Normale"/>
    <w:link w:val="TitoloCarattere"/>
    <w:uiPriority w:val="10"/>
    <w:qFormat/>
    <w:rsid w:val="00815852"/>
    <w:pPr>
      <w:spacing w:after="0" w:line="240" w:lineRule="auto"/>
      <w:contextualSpacing/>
    </w:pPr>
    <w:rPr>
      <w:rFonts w:ascii="Calibri Light" w:eastAsia="MS Gothic" w:hAnsi="Calibri Light"/>
      <w:color w:val="2E74B5"/>
      <w:spacing w:val="-7"/>
      <w:sz w:val="80"/>
      <w:szCs w:val="80"/>
    </w:rPr>
  </w:style>
  <w:style w:type="character" w:customStyle="1" w:styleId="TitoloCarattere">
    <w:name w:val="Titolo Carattere"/>
    <w:link w:val="Titolo"/>
    <w:uiPriority w:val="10"/>
    <w:rsid w:val="00815852"/>
    <w:rPr>
      <w:rFonts w:ascii="Calibri Light" w:eastAsia="MS Gothic" w:hAnsi="Calibri Light" w:cs="Times New Roman"/>
      <w:color w:val="2E74B5"/>
      <w:spacing w:val="-7"/>
      <w:sz w:val="80"/>
      <w:szCs w:val="80"/>
    </w:rPr>
  </w:style>
  <w:style w:type="paragraph" w:styleId="Sottotitolo">
    <w:name w:val="Subtitle"/>
    <w:basedOn w:val="Normale"/>
    <w:next w:val="Normale"/>
    <w:link w:val="SottotitoloCarattere"/>
    <w:uiPriority w:val="11"/>
    <w:qFormat/>
    <w:rsid w:val="00815852"/>
    <w:pPr>
      <w:numPr>
        <w:ilvl w:val="1"/>
      </w:numPr>
      <w:spacing w:after="240" w:line="240" w:lineRule="auto"/>
    </w:pPr>
    <w:rPr>
      <w:rFonts w:ascii="Calibri Light" w:eastAsia="MS Gothic" w:hAnsi="Calibri Light"/>
      <w:color w:val="404040"/>
      <w:sz w:val="30"/>
      <w:szCs w:val="30"/>
    </w:rPr>
  </w:style>
  <w:style w:type="character" w:customStyle="1" w:styleId="SottotitoloCarattere">
    <w:name w:val="Sottotitolo Carattere"/>
    <w:link w:val="Sottotitolo"/>
    <w:uiPriority w:val="11"/>
    <w:rsid w:val="00815852"/>
    <w:rPr>
      <w:rFonts w:ascii="Calibri Light" w:eastAsia="MS Gothic" w:hAnsi="Calibri Light" w:cs="Times New Roman"/>
      <w:color w:val="404040"/>
      <w:sz w:val="30"/>
      <w:szCs w:val="30"/>
    </w:rPr>
  </w:style>
  <w:style w:type="character" w:styleId="Enfasigrassetto">
    <w:name w:val="Strong"/>
    <w:uiPriority w:val="22"/>
    <w:qFormat/>
    <w:rsid w:val="00815852"/>
    <w:rPr>
      <w:b/>
      <w:bCs/>
    </w:rPr>
  </w:style>
  <w:style w:type="character" w:styleId="Enfasicorsivo">
    <w:name w:val="Emphasis"/>
    <w:uiPriority w:val="20"/>
    <w:qFormat/>
    <w:rsid w:val="00815852"/>
    <w:rPr>
      <w:i/>
      <w:iCs/>
    </w:rPr>
  </w:style>
  <w:style w:type="paragraph" w:styleId="Nessunaspaziatura">
    <w:name w:val="No Spacing"/>
    <w:uiPriority w:val="1"/>
    <w:qFormat/>
    <w:rsid w:val="00815852"/>
    <w:rPr>
      <w:rFonts w:eastAsia="MS Mincho"/>
      <w:sz w:val="21"/>
      <w:szCs w:val="21"/>
      <w:lang w:eastAsia="en-US"/>
    </w:rPr>
  </w:style>
  <w:style w:type="paragraph" w:styleId="Citazione">
    <w:name w:val="Quote"/>
    <w:basedOn w:val="Normale"/>
    <w:next w:val="Normale"/>
    <w:link w:val="CitazioneCarattere"/>
    <w:uiPriority w:val="29"/>
    <w:qFormat/>
    <w:rsid w:val="00815852"/>
    <w:pPr>
      <w:spacing w:before="240" w:after="240" w:line="252" w:lineRule="auto"/>
      <w:ind w:left="864" w:right="864"/>
      <w:jc w:val="center"/>
    </w:pPr>
    <w:rPr>
      <w:i/>
      <w:iCs/>
    </w:rPr>
  </w:style>
  <w:style w:type="character" w:customStyle="1" w:styleId="CitazioneCarattere">
    <w:name w:val="Citazione Carattere"/>
    <w:link w:val="Citazione"/>
    <w:uiPriority w:val="29"/>
    <w:rsid w:val="00815852"/>
    <w:rPr>
      <w:rFonts w:eastAsia="MS Mincho"/>
      <w:i/>
      <w:iCs/>
      <w:sz w:val="21"/>
      <w:szCs w:val="21"/>
    </w:rPr>
  </w:style>
  <w:style w:type="paragraph" w:styleId="Citazioneintensa">
    <w:name w:val="Intense Quote"/>
    <w:basedOn w:val="Normale"/>
    <w:next w:val="Normale"/>
    <w:link w:val="CitazioneintensaCarattere"/>
    <w:uiPriority w:val="30"/>
    <w:qFormat/>
    <w:rsid w:val="00815852"/>
    <w:pPr>
      <w:spacing w:before="100" w:beforeAutospacing="1" w:after="240"/>
      <w:ind w:left="864" w:right="864"/>
      <w:jc w:val="center"/>
    </w:pPr>
    <w:rPr>
      <w:rFonts w:ascii="Calibri Light" w:eastAsia="MS Gothic" w:hAnsi="Calibri Light"/>
      <w:color w:val="5B9BD5"/>
      <w:sz w:val="28"/>
      <w:szCs w:val="28"/>
    </w:rPr>
  </w:style>
  <w:style w:type="character" w:customStyle="1" w:styleId="CitazioneintensaCarattere">
    <w:name w:val="Citazione intensa Carattere"/>
    <w:link w:val="Citazioneintensa"/>
    <w:uiPriority w:val="30"/>
    <w:rsid w:val="00815852"/>
    <w:rPr>
      <w:rFonts w:ascii="Calibri Light" w:eastAsia="MS Gothic" w:hAnsi="Calibri Light" w:cs="Times New Roman"/>
      <w:color w:val="5B9BD5"/>
      <w:sz w:val="28"/>
      <w:szCs w:val="28"/>
    </w:rPr>
  </w:style>
  <w:style w:type="character" w:styleId="Enfasidelicata">
    <w:name w:val="Subtle Emphasis"/>
    <w:uiPriority w:val="19"/>
    <w:qFormat/>
    <w:rsid w:val="00815852"/>
    <w:rPr>
      <w:i/>
      <w:iCs/>
      <w:color w:val="595959"/>
    </w:rPr>
  </w:style>
  <w:style w:type="character" w:styleId="Enfasiintensa">
    <w:name w:val="Intense Emphasis"/>
    <w:uiPriority w:val="21"/>
    <w:qFormat/>
    <w:rsid w:val="00815852"/>
    <w:rPr>
      <w:b/>
      <w:bCs/>
      <w:i/>
      <w:iCs/>
    </w:rPr>
  </w:style>
  <w:style w:type="character" w:styleId="Riferimentodelicato">
    <w:name w:val="Subtle Reference"/>
    <w:uiPriority w:val="31"/>
    <w:qFormat/>
    <w:rsid w:val="00815852"/>
    <w:rPr>
      <w:smallCaps/>
      <w:color w:val="404040"/>
    </w:rPr>
  </w:style>
  <w:style w:type="character" w:styleId="Riferimentointenso">
    <w:name w:val="Intense Reference"/>
    <w:uiPriority w:val="32"/>
    <w:qFormat/>
    <w:rsid w:val="00815852"/>
    <w:rPr>
      <w:b/>
      <w:bCs/>
      <w:smallCaps/>
      <w:u w:val="single"/>
    </w:rPr>
  </w:style>
  <w:style w:type="character" w:styleId="Titolodellibro">
    <w:name w:val="Book Title"/>
    <w:uiPriority w:val="33"/>
    <w:qFormat/>
    <w:rsid w:val="00815852"/>
    <w:rPr>
      <w:b/>
      <w:bCs/>
      <w:smallCaps/>
    </w:rPr>
  </w:style>
  <w:style w:type="paragraph" w:styleId="Intestazione">
    <w:name w:val="header"/>
    <w:basedOn w:val="Normale"/>
    <w:link w:val="IntestazioneCarattere"/>
    <w:unhideWhenUsed/>
    <w:rsid w:val="00815852"/>
    <w:pPr>
      <w:tabs>
        <w:tab w:val="center" w:pos="4819"/>
        <w:tab w:val="right" w:pos="9638"/>
      </w:tabs>
      <w:spacing w:after="0" w:line="240" w:lineRule="auto"/>
    </w:pPr>
  </w:style>
  <w:style w:type="character" w:customStyle="1" w:styleId="IntestazioneCarattere">
    <w:name w:val="Intestazione Carattere"/>
    <w:link w:val="Intestazione"/>
    <w:uiPriority w:val="99"/>
    <w:rsid w:val="00815852"/>
    <w:rPr>
      <w:rFonts w:eastAsia="MS Mincho"/>
      <w:sz w:val="21"/>
      <w:szCs w:val="21"/>
    </w:rPr>
  </w:style>
  <w:style w:type="paragraph" w:styleId="Pidipagina">
    <w:name w:val="footer"/>
    <w:basedOn w:val="Normale"/>
    <w:link w:val="PidipaginaCarattere"/>
    <w:unhideWhenUsed/>
    <w:rsid w:val="00815852"/>
    <w:pPr>
      <w:tabs>
        <w:tab w:val="center" w:pos="4819"/>
        <w:tab w:val="right" w:pos="9638"/>
      </w:tabs>
      <w:spacing w:after="0" w:line="240" w:lineRule="auto"/>
    </w:pPr>
  </w:style>
  <w:style w:type="character" w:customStyle="1" w:styleId="PidipaginaCarattere">
    <w:name w:val="Piè di pagina Carattere"/>
    <w:link w:val="Pidipagina"/>
    <w:uiPriority w:val="99"/>
    <w:rsid w:val="00815852"/>
    <w:rPr>
      <w:rFonts w:eastAsia="MS Mincho"/>
      <w:sz w:val="21"/>
      <w:szCs w:val="21"/>
    </w:rPr>
  </w:style>
  <w:style w:type="paragraph" w:styleId="Testofumetto">
    <w:name w:val="Balloon Text"/>
    <w:basedOn w:val="Normale"/>
    <w:link w:val="TestofumettoCarattere"/>
    <w:uiPriority w:val="99"/>
    <w:semiHidden/>
    <w:unhideWhenUsed/>
    <w:rsid w:val="0081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15852"/>
    <w:rPr>
      <w:rFonts w:ascii="Tahoma" w:eastAsia="MS Mincho" w:hAnsi="Tahoma" w:cs="Tahoma"/>
      <w:sz w:val="16"/>
      <w:szCs w:val="16"/>
    </w:rPr>
  </w:style>
  <w:style w:type="character" w:styleId="Numeroriga">
    <w:name w:val="line number"/>
    <w:basedOn w:val="Carpredefinitoparagrafo"/>
    <w:uiPriority w:val="99"/>
    <w:semiHidden/>
    <w:unhideWhenUsed/>
    <w:rsid w:val="00815852"/>
  </w:style>
  <w:style w:type="character" w:styleId="Rimandocommento">
    <w:name w:val="annotation reference"/>
    <w:uiPriority w:val="99"/>
    <w:semiHidden/>
    <w:unhideWhenUsed/>
    <w:rsid w:val="00516C39"/>
    <w:rPr>
      <w:sz w:val="16"/>
      <w:szCs w:val="16"/>
    </w:rPr>
  </w:style>
  <w:style w:type="paragraph" w:styleId="Testocommento">
    <w:name w:val="annotation text"/>
    <w:basedOn w:val="Normale"/>
    <w:link w:val="TestocommentoCarattere"/>
    <w:uiPriority w:val="99"/>
    <w:semiHidden/>
    <w:unhideWhenUsed/>
    <w:rsid w:val="00516C39"/>
    <w:pPr>
      <w:spacing w:line="240" w:lineRule="auto"/>
    </w:pPr>
    <w:rPr>
      <w:sz w:val="20"/>
      <w:szCs w:val="20"/>
    </w:rPr>
  </w:style>
  <w:style w:type="character" w:customStyle="1" w:styleId="TestocommentoCarattere">
    <w:name w:val="Testo commento Carattere"/>
    <w:link w:val="Testocommento"/>
    <w:uiPriority w:val="99"/>
    <w:semiHidden/>
    <w:rsid w:val="00516C39"/>
    <w:rPr>
      <w:rFonts w:eastAsia="MS Mincho"/>
      <w:sz w:val="20"/>
      <w:szCs w:val="20"/>
    </w:rPr>
  </w:style>
  <w:style w:type="paragraph" w:styleId="Soggettocommento">
    <w:name w:val="annotation subject"/>
    <w:basedOn w:val="Testocommento"/>
    <w:next w:val="Testocommento"/>
    <w:link w:val="SoggettocommentoCarattere"/>
    <w:uiPriority w:val="99"/>
    <w:semiHidden/>
    <w:unhideWhenUsed/>
    <w:rsid w:val="00516C39"/>
    <w:rPr>
      <w:b/>
      <w:bCs/>
    </w:rPr>
  </w:style>
  <w:style w:type="character" w:customStyle="1" w:styleId="SoggettocommentoCarattere">
    <w:name w:val="Soggetto commento Carattere"/>
    <w:link w:val="Soggettocommento"/>
    <w:uiPriority w:val="99"/>
    <w:semiHidden/>
    <w:rsid w:val="00516C39"/>
    <w:rPr>
      <w:rFonts w:eastAsia="MS Mincho"/>
      <w:b/>
      <w:bCs/>
      <w:sz w:val="20"/>
      <w:szCs w:val="20"/>
    </w:rPr>
  </w:style>
  <w:style w:type="paragraph" w:styleId="PreformattatoHTML">
    <w:name w:val="HTML Preformatted"/>
    <w:basedOn w:val="Normale"/>
    <w:link w:val="PreformattatoHTMLCarattere"/>
    <w:uiPriority w:val="99"/>
    <w:unhideWhenUsed/>
    <w:rsid w:val="009B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9B6A7B"/>
    <w:rPr>
      <w:rFonts w:ascii="Courier New" w:eastAsia="Times New Roman" w:hAnsi="Courier New" w:cs="Courier New"/>
      <w:sz w:val="20"/>
      <w:szCs w:val="20"/>
      <w:lang w:eastAsia="it-IT"/>
    </w:rPr>
  </w:style>
  <w:style w:type="paragraph" w:customStyle="1" w:styleId="Default">
    <w:name w:val="Default"/>
    <w:rsid w:val="00455D90"/>
    <w:pPr>
      <w:widowControl w:val="0"/>
      <w:autoSpaceDE w:val="0"/>
      <w:autoSpaceDN w:val="0"/>
      <w:adjustRightInd w:val="0"/>
    </w:pPr>
    <w:rPr>
      <w:rFonts w:ascii="Garamond" w:hAnsi="Garamond" w:cs="Garamond"/>
      <w:color w:val="000000"/>
      <w:sz w:val="24"/>
      <w:szCs w:val="24"/>
      <w:lang w:eastAsia="en-US"/>
    </w:rPr>
  </w:style>
  <w:style w:type="paragraph" w:styleId="Corpotesto">
    <w:name w:val="Body Text"/>
    <w:basedOn w:val="Normale"/>
    <w:link w:val="CorpotestoCarattere"/>
    <w:uiPriority w:val="99"/>
    <w:unhideWhenUsed/>
    <w:rsid w:val="006F07E4"/>
  </w:style>
  <w:style w:type="character" w:customStyle="1" w:styleId="CorpotestoCarattere">
    <w:name w:val="Corpo testo Carattere"/>
    <w:link w:val="Corpotesto"/>
    <w:uiPriority w:val="99"/>
    <w:rsid w:val="006F07E4"/>
    <w:rPr>
      <w:rFonts w:eastAsia="MS Mincho"/>
      <w:sz w:val="21"/>
      <w:szCs w:val="21"/>
    </w:rPr>
  </w:style>
  <w:style w:type="table" w:styleId="Grigliatabella">
    <w:name w:val="Table Grid"/>
    <w:basedOn w:val="Tabellanormale"/>
    <w:uiPriority w:val="59"/>
    <w:rsid w:val="006F07E4"/>
    <w:rPr>
      <w:rFonts w:eastAsia="MS Minch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6F07E4"/>
    <w:rPr>
      <w:color w:val="954F72"/>
      <w:u w:val="single"/>
    </w:rPr>
  </w:style>
  <w:style w:type="paragraph" w:styleId="NormaleWeb">
    <w:name w:val="Normal (Web)"/>
    <w:basedOn w:val="Normale"/>
    <w:uiPriority w:val="99"/>
    <w:unhideWhenUsed/>
    <w:rsid w:val="000A3895"/>
    <w:pPr>
      <w:spacing w:before="100" w:beforeAutospacing="1" w:after="100" w:afterAutospacing="1" w:line="240" w:lineRule="auto"/>
    </w:pPr>
    <w:rPr>
      <w:rFonts w:eastAsia="Times New Roman"/>
      <w:szCs w:val="24"/>
      <w:lang w:eastAsia="it-IT"/>
    </w:rPr>
  </w:style>
  <w:style w:type="character" w:styleId="Numeropagina">
    <w:name w:val="page number"/>
    <w:basedOn w:val="Carpredefinitoparagrafo"/>
    <w:rsid w:val="00D33A86"/>
  </w:style>
  <w:style w:type="paragraph" w:styleId="Revisione">
    <w:name w:val="Revision"/>
    <w:hidden/>
    <w:uiPriority w:val="99"/>
    <w:semiHidden/>
    <w:rsid w:val="004037C9"/>
    <w:rPr>
      <w:rFonts w:ascii="Century Gothic" w:eastAsia="MS Mincho" w:hAnsi="Century Gothic"/>
      <w:sz w:val="24"/>
      <w:szCs w:val="21"/>
      <w:lang w:eastAsia="en-US"/>
    </w:rPr>
  </w:style>
  <w:style w:type="paragraph" w:customStyle="1" w:styleId="p1">
    <w:name w:val="p1"/>
    <w:basedOn w:val="Normale"/>
    <w:rsid w:val="001E703E"/>
    <w:pPr>
      <w:spacing w:after="0" w:line="240" w:lineRule="auto"/>
      <w:jc w:val="left"/>
    </w:pPr>
    <w:rPr>
      <w:rFonts w:ascii="Garamond" w:eastAsia="Calibri" w:hAnsi="Garamond"/>
      <w:sz w:val="17"/>
      <w:szCs w:val="17"/>
      <w:lang w:eastAsia="it-IT"/>
    </w:rPr>
  </w:style>
  <w:style w:type="character" w:customStyle="1" w:styleId="apple-converted-space">
    <w:name w:val="apple-converted-space"/>
    <w:basedOn w:val="Carpredefinitoparagrafo"/>
    <w:rsid w:val="001E703E"/>
  </w:style>
  <w:style w:type="character" w:customStyle="1" w:styleId="Menzionenonrisolta1">
    <w:name w:val="Menzione non risolta1"/>
    <w:uiPriority w:val="99"/>
    <w:semiHidden/>
    <w:unhideWhenUsed/>
    <w:rsid w:val="005858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17E"/>
    <w:pPr>
      <w:spacing w:after="120" w:line="264" w:lineRule="auto"/>
      <w:jc w:val="both"/>
    </w:pPr>
    <w:rPr>
      <w:rFonts w:ascii="Century Gothic" w:eastAsia="MS Mincho" w:hAnsi="Century Gothic"/>
      <w:sz w:val="24"/>
      <w:szCs w:val="21"/>
      <w:lang w:eastAsia="en-US"/>
    </w:rPr>
  </w:style>
  <w:style w:type="paragraph" w:styleId="Titolo1">
    <w:name w:val="heading 1"/>
    <w:basedOn w:val="Normale"/>
    <w:next w:val="Normale"/>
    <w:link w:val="Titolo1Carattere"/>
    <w:uiPriority w:val="9"/>
    <w:qFormat/>
    <w:rsid w:val="006F07E4"/>
    <w:pPr>
      <w:keepNext/>
      <w:keepLines/>
      <w:pBdr>
        <w:bottom w:val="single" w:sz="4" w:space="1" w:color="5B9BD5"/>
      </w:pBdr>
      <w:spacing w:after="240" w:line="360" w:lineRule="auto"/>
      <w:outlineLvl w:val="0"/>
    </w:pPr>
    <w:rPr>
      <w:rFonts w:eastAsia="MS Gothic"/>
      <w:b/>
      <w:sz w:val="32"/>
      <w:szCs w:val="36"/>
    </w:rPr>
  </w:style>
  <w:style w:type="paragraph" w:styleId="Titolo2">
    <w:name w:val="heading 2"/>
    <w:basedOn w:val="Normale"/>
    <w:next w:val="Normale"/>
    <w:link w:val="Titolo2Carattere"/>
    <w:uiPriority w:val="9"/>
    <w:unhideWhenUsed/>
    <w:qFormat/>
    <w:rsid w:val="006F07E4"/>
    <w:pPr>
      <w:keepNext/>
      <w:keepLines/>
      <w:spacing w:after="240" w:line="360" w:lineRule="auto"/>
      <w:outlineLvl w:val="1"/>
    </w:pPr>
    <w:rPr>
      <w:rFonts w:eastAsia="MS Gothic"/>
      <w:b/>
      <w:sz w:val="28"/>
      <w:szCs w:val="28"/>
    </w:rPr>
  </w:style>
  <w:style w:type="paragraph" w:styleId="Titolo3">
    <w:name w:val="heading 3"/>
    <w:basedOn w:val="Normale"/>
    <w:next w:val="Normale"/>
    <w:link w:val="Titolo3Carattere"/>
    <w:uiPriority w:val="9"/>
    <w:unhideWhenUsed/>
    <w:qFormat/>
    <w:rsid w:val="00815852"/>
    <w:pPr>
      <w:keepNext/>
      <w:keepLines/>
      <w:spacing w:before="80" w:after="0" w:line="240" w:lineRule="auto"/>
      <w:outlineLvl w:val="2"/>
    </w:pPr>
    <w:rPr>
      <w:rFonts w:ascii="Calibri Light" w:eastAsia="MS Gothic" w:hAnsi="Calibri Light"/>
      <w:color w:val="404040"/>
      <w:sz w:val="26"/>
      <w:szCs w:val="26"/>
    </w:rPr>
  </w:style>
  <w:style w:type="paragraph" w:styleId="Titolo4">
    <w:name w:val="heading 4"/>
    <w:basedOn w:val="Normale"/>
    <w:next w:val="Normale"/>
    <w:link w:val="Titolo4Carattere"/>
    <w:uiPriority w:val="9"/>
    <w:semiHidden/>
    <w:unhideWhenUsed/>
    <w:qFormat/>
    <w:rsid w:val="00815852"/>
    <w:pPr>
      <w:keepNext/>
      <w:keepLines/>
      <w:spacing w:before="80" w:after="0"/>
      <w:outlineLvl w:val="3"/>
    </w:pPr>
    <w:rPr>
      <w:rFonts w:ascii="Calibri Light" w:eastAsia="MS Gothic" w:hAnsi="Calibri Light"/>
      <w:szCs w:val="24"/>
    </w:rPr>
  </w:style>
  <w:style w:type="paragraph" w:styleId="Titolo5">
    <w:name w:val="heading 5"/>
    <w:basedOn w:val="Normale"/>
    <w:next w:val="Normale"/>
    <w:link w:val="Titolo5Carattere"/>
    <w:uiPriority w:val="9"/>
    <w:semiHidden/>
    <w:unhideWhenUsed/>
    <w:qFormat/>
    <w:rsid w:val="00815852"/>
    <w:pPr>
      <w:keepNext/>
      <w:keepLines/>
      <w:spacing w:before="80" w:after="0"/>
      <w:outlineLvl w:val="4"/>
    </w:pPr>
    <w:rPr>
      <w:rFonts w:ascii="Calibri Light" w:eastAsia="MS Gothic" w:hAnsi="Calibri Light"/>
      <w:i/>
      <w:iCs/>
      <w:sz w:val="22"/>
      <w:szCs w:val="22"/>
    </w:rPr>
  </w:style>
  <w:style w:type="paragraph" w:styleId="Titolo6">
    <w:name w:val="heading 6"/>
    <w:basedOn w:val="Normale"/>
    <w:next w:val="Normale"/>
    <w:link w:val="Titolo6Carattere"/>
    <w:uiPriority w:val="9"/>
    <w:semiHidden/>
    <w:unhideWhenUsed/>
    <w:qFormat/>
    <w:rsid w:val="00815852"/>
    <w:pPr>
      <w:keepNext/>
      <w:keepLines/>
      <w:spacing w:before="80" w:after="0"/>
      <w:outlineLvl w:val="5"/>
    </w:pPr>
    <w:rPr>
      <w:rFonts w:ascii="Calibri Light" w:eastAsia="MS Gothic" w:hAnsi="Calibri Light"/>
      <w:color w:val="595959"/>
    </w:rPr>
  </w:style>
  <w:style w:type="paragraph" w:styleId="Titolo7">
    <w:name w:val="heading 7"/>
    <w:basedOn w:val="Normale"/>
    <w:next w:val="Normale"/>
    <w:link w:val="Titolo7Carattere"/>
    <w:uiPriority w:val="9"/>
    <w:semiHidden/>
    <w:unhideWhenUsed/>
    <w:qFormat/>
    <w:rsid w:val="00815852"/>
    <w:pPr>
      <w:keepNext/>
      <w:keepLines/>
      <w:spacing w:before="80" w:after="0"/>
      <w:outlineLvl w:val="6"/>
    </w:pPr>
    <w:rPr>
      <w:rFonts w:ascii="Calibri Light" w:eastAsia="MS Gothic" w:hAnsi="Calibri Light"/>
      <w:i/>
      <w:iCs/>
      <w:color w:val="595959"/>
    </w:rPr>
  </w:style>
  <w:style w:type="paragraph" w:styleId="Titolo8">
    <w:name w:val="heading 8"/>
    <w:basedOn w:val="Normale"/>
    <w:next w:val="Normale"/>
    <w:link w:val="Titolo8Carattere"/>
    <w:uiPriority w:val="9"/>
    <w:semiHidden/>
    <w:unhideWhenUsed/>
    <w:qFormat/>
    <w:rsid w:val="00815852"/>
    <w:pPr>
      <w:keepNext/>
      <w:keepLines/>
      <w:spacing w:before="80" w:after="0"/>
      <w:outlineLvl w:val="7"/>
    </w:pPr>
    <w:rPr>
      <w:rFonts w:ascii="Calibri Light" w:eastAsia="MS Gothic" w:hAnsi="Calibri Light"/>
      <w:smallCaps/>
      <w:color w:val="595959"/>
    </w:rPr>
  </w:style>
  <w:style w:type="paragraph" w:styleId="Titolo9">
    <w:name w:val="heading 9"/>
    <w:basedOn w:val="Normale"/>
    <w:next w:val="Normale"/>
    <w:link w:val="Titolo9Carattere"/>
    <w:uiPriority w:val="9"/>
    <w:semiHidden/>
    <w:unhideWhenUsed/>
    <w:qFormat/>
    <w:rsid w:val="00815852"/>
    <w:pPr>
      <w:keepNext/>
      <w:keepLines/>
      <w:spacing w:before="80" w:after="0"/>
      <w:outlineLvl w:val="8"/>
    </w:pPr>
    <w:rPr>
      <w:rFonts w:ascii="Calibri Light" w:eastAsia="MS Gothic" w:hAnsi="Calibri Light"/>
      <w:i/>
      <w:iCs/>
      <w:smallCaps/>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F07E4"/>
    <w:rPr>
      <w:rFonts w:ascii="Times New Roman" w:eastAsia="MS Gothic" w:hAnsi="Times New Roman" w:cs="Times New Roman"/>
      <w:b/>
      <w:sz w:val="32"/>
      <w:szCs w:val="36"/>
    </w:rPr>
  </w:style>
  <w:style w:type="character" w:customStyle="1" w:styleId="Titolo2Carattere">
    <w:name w:val="Titolo 2 Carattere"/>
    <w:link w:val="Titolo2"/>
    <w:uiPriority w:val="9"/>
    <w:rsid w:val="006F07E4"/>
    <w:rPr>
      <w:rFonts w:ascii="Times New Roman" w:eastAsia="MS Gothic" w:hAnsi="Times New Roman" w:cs="Times New Roman"/>
      <w:b/>
      <w:sz w:val="28"/>
      <w:szCs w:val="28"/>
    </w:rPr>
  </w:style>
  <w:style w:type="character" w:customStyle="1" w:styleId="Titolo3Carattere">
    <w:name w:val="Titolo 3 Carattere"/>
    <w:link w:val="Titolo3"/>
    <w:uiPriority w:val="9"/>
    <w:rsid w:val="00815852"/>
    <w:rPr>
      <w:rFonts w:ascii="Calibri Light" w:eastAsia="MS Gothic" w:hAnsi="Calibri Light" w:cs="Times New Roman"/>
      <w:color w:val="404040"/>
      <w:sz w:val="26"/>
      <w:szCs w:val="26"/>
    </w:rPr>
  </w:style>
  <w:style w:type="character" w:customStyle="1" w:styleId="Titolo4Carattere">
    <w:name w:val="Titolo 4 Carattere"/>
    <w:link w:val="Titolo4"/>
    <w:uiPriority w:val="9"/>
    <w:semiHidden/>
    <w:rsid w:val="00815852"/>
    <w:rPr>
      <w:rFonts w:ascii="Calibri Light" w:eastAsia="MS Gothic" w:hAnsi="Calibri Light" w:cs="Times New Roman"/>
      <w:sz w:val="24"/>
      <w:szCs w:val="24"/>
    </w:rPr>
  </w:style>
  <w:style w:type="character" w:customStyle="1" w:styleId="Titolo5Carattere">
    <w:name w:val="Titolo 5 Carattere"/>
    <w:link w:val="Titolo5"/>
    <w:uiPriority w:val="9"/>
    <w:semiHidden/>
    <w:rsid w:val="00815852"/>
    <w:rPr>
      <w:rFonts w:ascii="Calibri Light" w:eastAsia="MS Gothic" w:hAnsi="Calibri Light" w:cs="Times New Roman"/>
      <w:i/>
      <w:iCs/>
    </w:rPr>
  </w:style>
  <w:style w:type="character" w:customStyle="1" w:styleId="Titolo6Carattere">
    <w:name w:val="Titolo 6 Carattere"/>
    <w:link w:val="Titolo6"/>
    <w:uiPriority w:val="9"/>
    <w:semiHidden/>
    <w:rsid w:val="00815852"/>
    <w:rPr>
      <w:rFonts w:ascii="Calibri Light" w:eastAsia="MS Gothic" w:hAnsi="Calibri Light" w:cs="Times New Roman"/>
      <w:color w:val="595959"/>
      <w:sz w:val="21"/>
      <w:szCs w:val="21"/>
    </w:rPr>
  </w:style>
  <w:style w:type="character" w:customStyle="1" w:styleId="Titolo7Carattere">
    <w:name w:val="Titolo 7 Carattere"/>
    <w:link w:val="Titolo7"/>
    <w:uiPriority w:val="9"/>
    <w:semiHidden/>
    <w:rsid w:val="00815852"/>
    <w:rPr>
      <w:rFonts w:ascii="Calibri Light" w:eastAsia="MS Gothic" w:hAnsi="Calibri Light" w:cs="Times New Roman"/>
      <w:i/>
      <w:iCs/>
      <w:color w:val="595959"/>
      <w:sz w:val="21"/>
      <w:szCs w:val="21"/>
    </w:rPr>
  </w:style>
  <w:style w:type="character" w:customStyle="1" w:styleId="Titolo8Carattere">
    <w:name w:val="Titolo 8 Carattere"/>
    <w:link w:val="Titolo8"/>
    <w:uiPriority w:val="9"/>
    <w:semiHidden/>
    <w:rsid w:val="00815852"/>
    <w:rPr>
      <w:rFonts w:ascii="Calibri Light" w:eastAsia="MS Gothic" w:hAnsi="Calibri Light" w:cs="Times New Roman"/>
      <w:smallCaps/>
      <w:color w:val="595959"/>
      <w:sz w:val="21"/>
      <w:szCs w:val="21"/>
    </w:rPr>
  </w:style>
  <w:style w:type="character" w:customStyle="1" w:styleId="Titolo9Carattere">
    <w:name w:val="Titolo 9 Carattere"/>
    <w:link w:val="Titolo9"/>
    <w:uiPriority w:val="9"/>
    <w:semiHidden/>
    <w:rsid w:val="00815852"/>
    <w:rPr>
      <w:rFonts w:ascii="Calibri Light" w:eastAsia="MS Gothic" w:hAnsi="Calibri Light" w:cs="Times New Roman"/>
      <w:i/>
      <w:iCs/>
      <w:smallCaps/>
      <w:color w:val="595959"/>
      <w:sz w:val="21"/>
      <w:szCs w:val="21"/>
    </w:rPr>
  </w:style>
  <w:style w:type="paragraph" w:styleId="Paragrafoelenco">
    <w:name w:val="List Paragraph"/>
    <w:basedOn w:val="Normale"/>
    <w:uiPriority w:val="34"/>
    <w:qFormat/>
    <w:rsid w:val="00815852"/>
    <w:pPr>
      <w:ind w:left="720"/>
      <w:contextualSpacing/>
    </w:pPr>
  </w:style>
  <w:style w:type="paragraph" w:customStyle="1" w:styleId="Puntopallino">
    <w:name w:val="Punto pallino"/>
    <w:basedOn w:val="Testodelblocco"/>
    <w:rsid w:val="00815852"/>
    <w:pPr>
      <w:widowControl w:val="0"/>
      <w:numPr>
        <w:numId w:val="3"/>
      </w:numPr>
      <w:pBdr>
        <w:top w:val="none" w:sz="0" w:space="0" w:color="auto"/>
        <w:left w:val="none" w:sz="0" w:space="0" w:color="auto"/>
        <w:bottom w:val="none" w:sz="0" w:space="0" w:color="auto"/>
        <w:right w:val="none" w:sz="0" w:space="0" w:color="auto"/>
      </w:pBdr>
      <w:tabs>
        <w:tab w:val="clear" w:pos="717"/>
      </w:tabs>
      <w:ind w:left="720" w:right="0"/>
    </w:pPr>
    <w:rPr>
      <w:rFonts w:eastAsia="Times New Roman"/>
      <w:i w:val="0"/>
      <w:iCs w:val="0"/>
      <w:color w:val="auto"/>
    </w:rPr>
  </w:style>
  <w:style w:type="paragraph" w:styleId="Testodelblocco">
    <w:name w:val="Block Text"/>
    <w:basedOn w:val="Normale"/>
    <w:uiPriority w:val="99"/>
    <w:semiHidden/>
    <w:unhideWhenUsed/>
    <w:rsid w:val="00815852"/>
    <w:pPr>
      <w:pBdr>
        <w:top w:val="single" w:sz="2" w:space="10" w:color="5B9BD5"/>
        <w:left w:val="single" w:sz="2" w:space="10" w:color="5B9BD5"/>
        <w:bottom w:val="single" w:sz="2" w:space="10" w:color="5B9BD5"/>
        <w:right w:val="single" w:sz="2" w:space="10" w:color="5B9BD5"/>
      </w:pBdr>
      <w:ind w:left="1152" w:right="1152"/>
    </w:pPr>
    <w:rPr>
      <w:i/>
      <w:iCs/>
      <w:color w:val="5B9BD5"/>
    </w:rPr>
  </w:style>
  <w:style w:type="paragraph" w:customStyle="1" w:styleId="Elencoacolori-Colore11">
    <w:name w:val="Elenco a colori - Colore 11"/>
    <w:basedOn w:val="Normale"/>
    <w:uiPriority w:val="34"/>
    <w:rsid w:val="00815852"/>
    <w:pPr>
      <w:spacing w:after="0"/>
      <w:ind w:left="708" w:hanging="357"/>
    </w:pPr>
  </w:style>
  <w:style w:type="paragraph" w:styleId="Rientrocorpodeltesto">
    <w:name w:val="Body Text Indent"/>
    <w:basedOn w:val="Normale"/>
    <w:link w:val="RientrocorpodeltestoCarattere"/>
    <w:rsid w:val="00815852"/>
    <w:pPr>
      <w:ind w:left="283"/>
    </w:pPr>
  </w:style>
  <w:style w:type="character" w:customStyle="1" w:styleId="RientrocorpodeltestoCarattere">
    <w:name w:val="Rientro corpo del testo Carattere"/>
    <w:link w:val="Rientrocorpodeltesto"/>
    <w:rsid w:val="00815852"/>
    <w:rPr>
      <w:rFonts w:eastAsia="MS Mincho"/>
      <w:sz w:val="21"/>
      <w:szCs w:val="21"/>
    </w:rPr>
  </w:style>
  <w:style w:type="paragraph" w:styleId="Titolosommario">
    <w:name w:val="TOC Heading"/>
    <w:basedOn w:val="Titolo1"/>
    <w:next w:val="Normale"/>
    <w:uiPriority w:val="39"/>
    <w:unhideWhenUsed/>
    <w:qFormat/>
    <w:rsid w:val="00815852"/>
    <w:pPr>
      <w:outlineLvl w:val="9"/>
    </w:pPr>
  </w:style>
  <w:style w:type="paragraph" w:styleId="Sommario1">
    <w:name w:val="toc 1"/>
    <w:basedOn w:val="Normale"/>
    <w:next w:val="Normale"/>
    <w:autoRedefine/>
    <w:uiPriority w:val="39"/>
    <w:unhideWhenUsed/>
    <w:rsid w:val="00815852"/>
    <w:pPr>
      <w:spacing w:after="100"/>
    </w:pPr>
  </w:style>
  <w:style w:type="paragraph" w:styleId="Sommario2">
    <w:name w:val="toc 2"/>
    <w:basedOn w:val="Normale"/>
    <w:next w:val="Normale"/>
    <w:autoRedefine/>
    <w:uiPriority w:val="39"/>
    <w:unhideWhenUsed/>
    <w:rsid w:val="008E5D8D"/>
    <w:pPr>
      <w:tabs>
        <w:tab w:val="right" w:leader="dot" w:pos="9628"/>
      </w:tabs>
      <w:spacing w:after="100"/>
      <w:ind w:left="240"/>
    </w:pPr>
    <w:rPr>
      <w:b/>
      <w:noProof/>
    </w:rPr>
  </w:style>
  <w:style w:type="character" w:styleId="Collegamentoipertestuale">
    <w:name w:val="Hyperlink"/>
    <w:uiPriority w:val="99"/>
    <w:unhideWhenUsed/>
    <w:rsid w:val="00815852"/>
    <w:rPr>
      <w:color w:val="0563C1"/>
      <w:u w:val="single"/>
    </w:rPr>
  </w:style>
  <w:style w:type="paragraph" w:styleId="Testonotaapidipagina">
    <w:name w:val="footnote text"/>
    <w:basedOn w:val="Normale"/>
    <w:link w:val="TestonotaapidipaginaCarattere"/>
    <w:uiPriority w:val="99"/>
    <w:rsid w:val="00815852"/>
    <w:rPr>
      <w:rFonts w:ascii="AvantGarde" w:hAnsi="AvantGarde"/>
      <w:sz w:val="18"/>
      <w:szCs w:val="18"/>
    </w:rPr>
  </w:style>
  <w:style w:type="character" w:customStyle="1" w:styleId="TestonotaapidipaginaCarattere">
    <w:name w:val="Testo nota a piè di pagina Carattere"/>
    <w:link w:val="Testonotaapidipagina"/>
    <w:uiPriority w:val="99"/>
    <w:rsid w:val="00815852"/>
    <w:rPr>
      <w:rFonts w:ascii="AvantGarde" w:eastAsia="MS Mincho" w:hAnsi="AvantGarde"/>
      <w:sz w:val="18"/>
      <w:szCs w:val="18"/>
    </w:rPr>
  </w:style>
  <w:style w:type="character" w:styleId="Rimandonotaapidipagina">
    <w:name w:val="footnote reference"/>
    <w:uiPriority w:val="99"/>
    <w:rsid w:val="00815852"/>
    <w:rPr>
      <w:vertAlign w:val="superscript"/>
    </w:rPr>
  </w:style>
  <w:style w:type="paragraph" w:customStyle="1" w:styleId="StileRientronormaleTahomaGiustificatoSinistro0cmDopo">
    <w:name w:val="Stile Rientro normale + Tahoma Giustificato Sinistro:  0 cm Dopo..."/>
    <w:basedOn w:val="Rientronormale"/>
    <w:rsid w:val="00815852"/>
    <w:pPr>
      <w:ind w:left="0"/>
    </w:pPr>
    <w:rPr>
      <w:rFonts w:ascii="Tahoma" w:hAnsi="Tahoma"/>
      <w:sz w:val="22"/>
      <w:szCs w:val="20"/>
    </w:rPr>
  </w:style>
  <w:style w:type="paragraph" w:styleId="Rientronormale">
    <w:name w:val="Normal Indent"/>
    <w:basedOn w:val="Normale"/>
    <w:unhideWhenUsed/>
    <w:rsid w:val="00815852"/>
    <w:pPr>
      <w:ind w:left="708"/>
    </w:pPr>
  </w:style>
  <w:style w:type="paragraph" w:styleId="Didascalia">
    <w:name w:val="caption"/>
    <w:basedOn w:val="Normale"/>
    <w:next w:val="Normale"/>
    <w:uiPriority w:val="35"/>
    <w:unhideWhenUsed/>
    <w:qFormat/>
    <w:rsid w:val="00815852"/>
    <w:pPr>
      <w:spacing w:line="240" w:lineRule="auto"/>
    </w:pPr>
    <w:rPr>
      <w:b/>
      <w:bCs/>
      <w:color w:val="404040"/>
      <w:sz w:val="20"/>
      <w:szCs w:val="20"/>
    </w:rPr>
  </w:style>
  <w:style w:type="paragraph" w:styleId="Titolo">
    <w:name w:val="Title"/>
    <w:basedOn w:val="Normale"/>
    <w:next w:val="Normale"/>
    <w:link w:val="TitoloCarattere"/>
    <w:uiPriority w:val="10"/>
    <w:qFormat/>
    <w:rsid w:val="00815852"/>
    <w:pPr>
      <w:spacing w:after="0" w:line="240" w:lineRule="auto"/>
      <w:contextualSpacing/>
    </w:pPr>
    <w:rPr>
      <w:rFonts w:ascii="Calibri Light" w:eastAsia="MS Gothic" w:hAnsi="Calibri Light"/>
      <w:color w:val="2E74B5"/>
      <w:spacing w:val="-7"/>
      <w:sz w:val="80"/>
      <w:szCs w:val="80"/>
    </w:rPr>
  </w:style>
  <w:style w:type="character" w:customStyle="1" w:styleId="TitoloCarattere">
    <w:name w:val="Titolo Carattere"/>
    <w:link w:val="Titolo"/>
    <w:uiPriority w:val="10"/>
    <w:rsid w:val="00815852"/>
    <w:rPr>
      <w:rFonts w:ascii="Calibri Light" w:eastAsia="MS Gothic" w:hAnsi="Calibri Light" w:cs="Times New Roman"/>
      <w:color w:val="2E74B5"/>
      <w:spacing w:val="-7"/>
      <w:sz w:val="80"/>
      <w:szCs w:val="80"/>
    </w:rPr>
  </w:style>
  <w:style w:type="paragraph" w:styleId="Sottotitolo">
    <w:name w:val="Subtitle"/>
    <w:basedOn w:val="Normale"/>
    <w:next w:val="Normale"/>
    <w:link w:val="SottotitoloCarattere"/>
    <w:uiPriority w:val="11"/>
    <w:qFormat/>
    <w:rsid w:val="00815852"/>
    <w:pPr>
      <w:numPr>
        <w:ilvl w:val="1"/>
      </w:numPr>
      <w:spacing w:after="240" w:line="240" w:lineRule="auto"/>
    </w:pPr>
    <w:rPr>
      <w:rFonts w:ascii="Calibri Light" w:eastAsia="MS Gothic" w:hAnsi="Calibri Light"/>
      <w:color w:val="404040"/>
      <w:sz w:val="30"/>
      <w:szCs w:val="30"/>
    </w:rPr>
  </w:style>
  <w:style w:type="character" w:customStyle="1" w:styleId="SottotitoloCarattere">
    <w:name w:val="Sottotitolo Carattere"/>
    <w:link w:val="Sottotitolo"/>
    <w:uiPriority w:val="11"/>
    <w:rsid w:val="00815852"/>
    <w:rPr>
      <w:rFonts w:ascii="Calibri Light" w:eastAsia="MS Gothic" w:hAnsi="Calibri Light" w:cs="Times New Roman"/>
      <w:color w:val="404040"/>
      <w:sz w:val="30"/>
      <w:szCs w:val="30"/>
    </w:rPr>
  </w:style>
  <w:style w:type="character" w:styleId="Enfasigrassetto">
    <w:name w:val="Strong"/>
    <w:uiPriority w:val="22"/>
    <w:qFormat/>
    <w:rsid w:val="00815852"/>
    <w:rPr>
      <w:b/>
      <w:bCs/>
    </w:rPr>
  </w:style>
  <w:style w:type="character" w:styleId="Enfasicorsivo">
    <w:name w:val="Emphasis"/>
    <w:uiPriority w:val="20"/>
    <w:qFormat/>
    <w:rsid w:val="00815852"/>
    <w:rPr>
      <w:i/>
      <w:iCs/>
    </w:rPr>
  </w:style>
  <w:style w:type="paragraph" w:styleId="Nessunaspaziatura">
    <w:name w:val="No Spacing"/>
    <w:uiPriority w:val="1"/>
    <w:qFormat/>
    <w:rsid w:val="00815852"/>
    <w:rPr>
      <w:rFonts w:eastAsia="MS Mincho"/>
      <w:sz w:val="21"/>
      <w:szCs w:val="21"/>
      <w:lang w:eastAsia="en-US"/>
    </w:rPr>
  </w:style>
  <w:style w:type="paragraph" w:styleId="Citazione">
    <w:name w:val="Quote"/>
    <w:basedOn w:val="Normale"/>
    <w:next w:val="Normale"/>
    <w:link w:val="CitazioneCarattere"/>
    <w:uiPriority w:val="29"/>
    <w:qFormat/>
    <w:rsid w:val="00815852"/>
    <w:pPr>
      <w:spacing w:before="240" w:after="240" w:line="252" w:lineRule="auto"/>
      <w:ind w:left="864" w:right="864"/>
      <w:jc w:val="center"/>
    </w:pPr>
    <w:rPr>
      <w:i/>
      <w:iCs/>
    </w:rPr>
  </w:style>
  <w:style w:type="character" w:customStyle="1" w:styleId="CitazioneCarattere">
    <w:name w:val="Citazione Carattere"/>
    <w:link w:val="Citazione"/>
    <w:uiPriority w:val="29"/>
    <w:rsid w:val="00815852"/>
    <w:rPr>
      <w:rFonts w:eastAsia="MS Mincho"/>
      <w:i/>
      <w:iCs/>
      <w:sz w:val="21"/>
      <w:szCs w:val="21"/>
    </w:rPr>
  </w:style>
  <w:style w:type="paragraph" w:styleId="Citazioneintensa">
    <w:name w:val="Intense Quote"/>
    <w:basedOn w:val="Normale"/>
    <w:next w:val="Normale"/>
    <w:link w:val="CitazioneintensaCarattere"/>
    <w:uiPriority w:val="30"/>
    <w:qFormat/>
    <w:rsid w:val="00815852"/>
    <w:pPr>
      <w:spacing w:before="100" w:beforeAutospacing="1" w:after="240"/>
      <w:ind w:left="864" w:right="864"/>
      <w:jc w:val="center"/>
    </w:pPr>
    <w:rPr>
      <w:rFonts w:ascii="Calibri Light" w:eastAsia="MS Gothic" w:hAnsi="Calibri Light"/>
      <w:color w:val="5B9BD5"/>
      <w:sz w:val="28"/>
      <w:szCs w:val="28"/>
    </w:rPr>
  </w:style>
  <w:style w:type="character" w:customStyle="1" w:styleId="CitazioneintensaCarattere">
    <w:name w:val="Citazione intensa Carattere"/>
    <w:link w:val="Citazioneintensa"/>
    <w:uiPriority w:val="30"/>
    <w:rsid w:val="00815852"/>
    <w:rPr>
      <w:rFonts w:ascii="Calibri Light" w:eastAsia="MS Gothic" w:hAnsi="Calibri Light" w:cs="Times New Roman"/>
      <w:color w:val="5B9BD5"/>
      <w:sz w:val="28"/>
      <w:szCs w:val="28"/>
    </w:rPr>
  </w:style>
  <w:style w:type="character" w:styleId="Enfasidelicata">
    <w:name w:val="Subtle Emphasis"/>
    <w:uiPriority w:val="19"/>
    <w:qFormat/>
    <w:rsid w:val="00815852"/>
    <w:rPr>
      <w:i/>
      <w:iCs/>
      <w:color w:val="595959"/>
    </w:rPr>
  </w:style>
  <w:style w:type="character" w:styleId="Enfasiintensa">
    <w:name w:val="Intense Emphasis"/>
    <w:uiPriority w:val="21"/>
    <w:qFormat/>
    <w:rsid w:val="00815852"/>
    <w:rPr>
      <w:b/>
      <w:bCs/>
      <w:i/>
      <w:iCs/>
    </w:rPr>
  </w:style>
  <w:style w:type="character" w:styleId="Riferimentodelicato">
    <w:name w:val="Subtle Reference"/>
    <w:uiPriority w:val="31"/>
    <w:qFormat/>
    <w:rsid w:val="00815852"/>
    <w:rPr>
      <w:smallCaps/>
      <w:color w:val="404040"/>
    </w:rPr>
  </w:style>
  <w:style w:type="character" w:styleId="Riferimentointenso">
    <w:name w:val="Intense Reference"/>
    <w:uiPriority w:val="32"/>
    <w:qFormat/>
    <w:rsid w:val="00815852"/>
    <w:rPr>
      <w:b/>
      <w:bCs/>
      <w:smallCaps/>
      <w:u w:val="single"/>
    </w:rPr>
  </w:style>
  <w:style w:type="character" w:styleId="Titolodellibro">
    <w:name w:val="Book Title"/>
    <w:uiPriority w:val="33"/>
    <w:qFormat/>
    <w:rsid w:val="00815852"/>
    <w:rPr>
      <w:b/>
      <w:bCs/>
      <w:smallCaps/>
    </w:rPr>
  </w:style>
  <w:style w:type="paragraph" w:styleId="Intestazione">
    <w:name w:val="header"/>
    <w:basedOn w:val="Normale"/>
    <w:link w:val="IntestazioneCarattere"/>
    <w:unhideWhenUsed/>
    <w:rsid w:val="00815852"/>
    <w:pPr>
      <w:tabs>
        <w:tab w:val="center" w:pos="4819"/>
        <w:tab w:val="right" w:pos="9638"/>
      </w:tabs>
      <w:spacing w:after="0" w:line="240" w:lineRule="auto"/>
    </w:pPr>
  </w:style>
  <w:style w:type="character" w:customStyle="1" w:styleId="IntestazioneCarattere">
    <w:name w:val="Intestazione Carattere"/>
    <w:link w:val="Intestazione"/>
    <w:uiPriority w:val="99"/>
    <w:rsid w:val="00815852"/>
    <w:rPr>
      <w:rFonts w:eastAsia="MS Mincho"/>
      <w:sz w:val="21"/>
      <w:szCs w:val="21"/>
    </w:rPr>
  </w:style>
  <w:style w:type="paragraph" w:styleId="Pidipagina">
    <w:name w:val="footer"/>
    <w:basedOn w:val="Normale"/>
    <w:link w:val="PidipaginaCarattere"/>
    <w:unhideWhenUsed/>
    <w:rsid w:val="00815852"/>
    <w:pPr>
      <w:tabs>
        <w:tab w:val="center" w:pos="4819"/>
        <w:tab w:val="right" w:pos="9638"/>
      </w:tabs>
      <w:spacing w:after="0" w:line="240" w:lineRule="auto"/>
    </w:pPr>
  </w:style>
  <w:style w:type="character" w:customStyle="1" w:styleId="PidipaginaCarattere">
    <w:name w:val="Piè di pagina Carattere"/>
    <w:link w:val="Pidipagina"/>
    <w:uiPriority w:val="99"/>
    <w:rsid w:val="00815852"/>
    <w:rPr>
      <w:rFonts w:eastAsia="MS Mincho"/>
      <w:sz w:val="21"/>
      <w:szCs w:val="21"/>
    </w:rPr>
  </w:style>
  <w:style w:type="paragraph" w:styleId="Testofumetto">
    <w:name w:val="Balloon Text"/>
    <w:basedOn w:val="Normale"/>
    <w:link w:val="TestofumettoCarattere"/>
    <w:uiPriority w:val="99"/>
    <w:semiHidden/>
    <w:unhideWhenUsed/>
    <w:rsid w:val="0081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15852"/>
    <w:rPr>
      <w:rFonts w:ascii="Tahoma" w:eastAsia="MS Mincho" w:hAnsi="Tahoma" w:cs="Tahoma"/>
      <w:sz w:val="16"/>
      <w:szCs w:val="16"/>
    </w:rPr>
  </w:style>
  <w:style w:type="character" w:styleId="Numeroriga">
    <w:name w:val="line number"/>
    <w:basedOn w:val="Carpredefinitoparagrafo"/>
    <w:uiPriority w:val="99"/>
    <w:semiHidden/>
    <w:unhideWhenUsed/>
    <w:rsid w:val="00815852"/>
  </w:style>
  <w:style w:type="character" w:styleId="Rimandocommento">
    <w:name w:val="annotation reference"/>
    <w:uiPriority w:val="99"/>
    <w:semiHidden/>
    <w:unhideWhenUsed/>
    <w:rsid w:val="00516C39"/>
    <w:rPr>
      <w:sz w:val="16"/>
      <w:szCs w:val="16"/>
    </w:rPr>
  </w:style>
  <w:style w:type="paragraph" w:styleId="Testocommento">
    <w:name w:val="annotation text"/>
    <w:basedOn w:val="Normale"/>
    <w:link w:val="TestocommentoCarattere"/>
    <w:uiPriority w:val="99"/>
    <w:semiHidden/>
    <w:unhideWhenUsed/>
    <w:rsid w:val="00516C39"/>
    <w:pPr>
      <w:spacing w:line="240" w:lineRule="auto"/>
    </w:pPr>
    <w:rPr>
      <w:sz w:val="20"/>
      <w:szCs w:val="20"/>
    </w:rPr>
  </w:style>
  <w:style w:type="character" w:customStyle="1" w:styleId="TestocommentoCarattere">
    <w:name w:val="Testo commento Carattere"/>
    <w:link w:val="Testocommento"/>
    <w:uiPriority w:val="99"/>
    <w:semiHidden/>
    <w:rsid w:val="00516C39"/>
    <w:rPr>
      <w:rFonts w:eastAsia="MS Mincho"/>
      <w:sz w:val="20"/>
      <w:szCs w:val="20"/>
    </w:rPr>
  </w:style>
  <w:style w:type="paragraph" w:styleId="Soggettocommento">
    <w:name w:val="annotation subject"/>
    <w:basedOn w:val="Testocommento"/>
    <w:next w:val="Testocommento"/>
    <w:link w:val="SoggettocommentoCarattere"/>
    <w:uiPriority w:val="99"/>
    <w:semiHidden/>
    <w:unhideWhenUsed/>
    <w:rsid w:val="00516C39"/>
    <w:rPr>
      <w:b/>
      <w:bCs/>
    </w:rPr>
  </w:style>
  <w:style w:type="character" w:customStyle="1" w:styleId="SoggettocommentoCarattere">
    <w:name w:val="Soggetto commento Carattere"/>
    <w:link w:val="Soggettocommento"/>
    <w:uiPriority w:val="99"/>
    <w:semiHidden/>
    <w:rsid w:val="00516C39"/>
    <w:rPr>
      <w:rFonts w:eastAsia="MS Mincho"/>
      <w:b/>
      <w:bCs/>
      <w:sz w:val="20"/>
      <w:szCs w:val="20"/>
    </w:rPr>
  </w:style>
  <w:style w:type="paragraph" w:styleId="PreformattatoHTML">
    <w:name w:val="HTML Preformatted"/>
    <w:basedOn w:val="Normale"/>
    <w:link w:val="PreformattatoHTMLCarattere"/>
    <w:uiPriority w:val="99"/>
    <w:unhideWhenUsed/>
    <w:rsid w:val="009B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9B6A7B"/>
    <w:rPr>
      <w:rFonts w:ascii="Courier New" w:eastAsia="Times New Roman" w:hAnsi="Courier New" w:cs="Courier New"/>
      <w:sz w:val="20"/>
      <w:szCs w:val="20"/>
      <w:lang w:eastAsia="it-IT"/>
    </w:rPr>
  </w:style>
  <w:style w:type="paragraph" w:customStyle="1" w:styleId="Default">
    <w:name w:val="Default"/>
    <w:rsid w:val="00455D90"/>
    <w:pPr>
      <w:widowControl w:val="0"/>
      <w:autoSpaceDE w:val="0"/>
      <w:autoSpaceDN w:val="0"/>
      <w:adjustRightInd w:val="0"/>
    </w:pPr>
    <w:rPr>
      <w:rFonts w:ascii="Garamond" w:hAnsi="Garamond" w:cs="Garamond"/>
      <w:color w:val="000000"/>
      <w:sz w:val="24"/>
      <w:szCs w:val="24"/>
      <w:lang w:eastAsia="en-US"/>
    </w:rPr>
  </w:style>
  <w:style w:type="paragraph" w:styleId="Corpotesto">
    <w:name w:val="Body Text"/>
    <w:basedOn w:val="Normale"/>
    <w:link w:val="CorpotestoCarattere"/>
    <w:uiPriority w:val="99"/>
    <w:unhideWhenUsed/>
    <w:rsid w:val="006F07E4"/>
  </w:style>
  <w:style w:type="character" w:customStyle="1" w:styleId="CorpotestoCarattere">
    <w:name w:val="Corpo testo Carattere"/>
    <w:link w:val="Corpotesto"/>
    <w:uiPriority w:val="99"/>
    <w:rsid w:val="006F07E4"/>
    <w:rPr>
      <w:rFonts w:eastAsia="MS Mincho"/>
      <w:sz w:val="21"/>
      <w:szCs w:val="21"/>
    </w:rPr>
  </w:style>
  <w:style w:type="table" w:styleId="Grigliatabella">
    <w:name w:val="Table Grid"/>
    <w:basedOn w:val="Tabellanormale"/>
    <w:uiPriority w:val="59"/>
    <w:rsid w:val="006F07E4"/>
    <w:rPr>
      <w:rFonts w:eastAsia="MS Minch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6F07E4"/>
    <w:rPr>
      <w:color w:val="954F72"/>
      <w:u w:val="single"/>
    </w:rPr>
  </w:style>
  <w:style w:type="paragraph" w:styleId="NormaleWeb">
    <w:name w:val="Normal (Web)"/>
    <w:basedOn w:val="Normale"/>
    <w:uiPriority w:val="99"/>
    <w:unhideWhenUsed/>
    <w:rsid w:val="000A3895"/>
    <w:pPr>
      <w:spacing w:before="100" w:beforeAutospacing="1" w:after="100" w:afterAutospacing="1" w:line="240" w:lineRule="auto"/>
    </w:pPr>
    <w:rPr>
      <w:rFonts w:eastAsia="Times New Roman"/>
      <w:szCs w:val="24"/>
      <w:lang w:eastAsia="it-IT"/>
    </w:rPr>
  </w:style>
  <w:style w:type="character" w:styleId="Numeropagina">
    <w:name w:val="page number"/>
    <w:basedOn w:val="Carpredefinitoparagrafo"/>
    <w:rsid w:val="00D33A86"/>
  </w:style>
  <w:style w:type="paragraph" w:styleId="Revisione">
    <w:name w:val="Revision"/>
    <w:hidden/>
    <w:uiPriority w:val="99"/>
    <w:semiHidden/>
    <w:rsid w:val="004037C9"/>
    <w:rPr>
      <w:rFonts w:ascii="Century Gothic" w:eastAsia="MS Mincho" w:hAnsi="Century Gothic"/>
      <w:sz w:val="24"/>
      <w:szCs w:val="21"/>
      <w:lang w:eastAsia="en-US"/>
    </w:rPr>
  </w:style>
  <w:style w:type="paragraph" w:customStyle="1" w:styleId="p1">
    <w:name w:val="p1"/>
    <w:basedOn w:val="Normale"/>
    <w:rsid w:val="001E703E"/>
    <w:pPr>
      <w:spacing w:after="0" w:line="240" w:lineRule="auto"/>
      <w:jc w:val="left"/>
    </w:pPr>
    <w:rPr>
      <w:rFonts w:ascii="Garamond" w:eastAsia="Calibri" w:hAnsi="Garamond"/>
      <w:sz w:val="17"/>
      <w:szCs w:val="17"/>
      <w:lang w:eastAsia="it-IT"/>
    </w:rPr>
  </w:style>
  <w:style w:type="character" w:customStyle="1" w:styleId="apple-converted-space">
    <w:name w:val="apple-converted-space"/>
    <w:basedOn w:val="Carpredefinitoparagrafo"/>
    <w:rsid w:val="001E703E"/>
  </w:style>
  <w:style w:type="character" w:customStyle="1" w:styleId="Menzionenonrisolta1">
    <w:name w:val="Menzione non risolta1"/>
    <w:uiPriority w:val="99"/>
    <w:semiHidden/>
    <w:unhideWhenUsed/>
    <w:rsid w:val="0058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00">
      <w:bodyDiv w:val="1"/>
      <w:marLeft w:val="0"/>
      <w:marRight w:val="0"/>
      <w:marTop w:val="0"/>
      <w:marBottom w:val="0"/>
      <w:divBdr>
        <w:top w:val="none" w:sz="0" w:space="0" w:color="auto"/>
        <w:left w:val="none" w:sz="0" w:space="0" w:color="auto"/>
        <w:bottom w:val="none" w:sz="0" w:space="0" w:color="auto"/>
        <w:right w:val="none" w:sz="0" w:space="0" w:color="auto"/>
      </w:divBdr>
    </w:div>
    <w:div w:id="125045515">
      <w:bodyDiv w:val="1"/>
      <w:marLeft w:val="0"/>
      <w:marRight w:val="0"/>
      <w:marTop w:val="0"/>
      <w:marBottom w:val="0"/>
      <w:divBdr>
        <w:top w:val="none" w:sz="0" w:space="0" w:color="auto"/>
        <w:left w:val="none" w:sz="0" w:space="0" w:color="auto"/>
        <w:bottom w:val="none" w:sz="0" w:space="0" w:color="auto"/>
        <w:right w:val="none" w:sz="0" w:space="0" w:color="auto"/>
      </w:divBdr>
    </w:div>
    <w:div w:id="206797306">
      <w:bodyDiv w:val="1"/>
      <w:marLeft w:val="0"/>
      <w:marRight w:val="0"/>
      <w:marTop w:val="0"/>
      <w:marBottom w:val="0"/>
      <w:divBdr>
        <w:top w:val="none" w:sz="0" w:space="0" w:color="auto"/>
        <w:left w:val="none" w:sz="0" w:space="0" w:color="auto"/>
        <w:bottom w:val="none" w:sz="0" w:space="0" w:color="auto"/>
        <w:right w:val="none" w:sz="0" w:space="0" w:color="auto"/>
      </w:divBdr>
      <w:divsChild>
        <w:div w:id="258029806">
          <w:marLeft w:val="0"/>
          <w:marRight w:val="0"/>
          <w:marTop w:val="0"/>
          <w:marBottom w:val="0"/>
          <w:divBdr>
            <w:top w:val="none" w:sz="0" w:space="0" w:color="auto"/>
            <w:left w:val="none" w:sz="0" w:space="0" w:color="auto"/>
            <w:bottom w:val="none" w:sz="0" w:space="0" w:color="auto"/>
            <w:right w:val="none" w:sz="0" w:space="0" w:color="auto"/>
          </w:divBdr>
          <w:divsChild>
            <w:div w:id="649747106">
              <w:marLeft w:val="0"/>
              <w:marRight w:val="0"/>
              <w:marTop w:val="0"/>
              <w:marBottom w:val="0"/>
              <w:divBdr>
                <w:top w:val="none" w:sz="0" w:space="0" w:color="auto"/>
                <w:left w:val="none" w:sz="0" w:space="0" w:color="auto"/>
                <w:bottom w:val="none" w:sz="0" w:space="0" w:color="auto"/>
                <w:right w:val="none" w:sz="0" w:space="0" w:color="auto"/>
              </w:divBdr>
              <w:divsChild>
                <w:div w:id="1972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6666">
      <w:bodyDiv w:val="1"/>
      <w:marLeft w:val="0"/>
      <w:marRight w:val="0"/>
      <w:marTop w:val="0"/>
      <w:marBottom w:val="0"/>
      <w:divBdr>
        <w:top w:val="none" w:sz="0" w:space="0" w:color="auto"/>
        <w:left w:val="none" w:sz="0" w:space="0" w:color="auto"/>
        <w:bottom w:val="none" w:sz="0" w:space="0" w:color="auto"/>
        <w:right w:val="none" w:sz="0" w:space="0" w:color="auto"/>
      </w:divBdr>
    </w:div>
    <w:div w:id="348679073">
      <w:bodyDiv w:val="1"/>
      <w:marLeft w:val="0"/>
      <w:marRight w:val="0"/>
      <w:marTop w:val="0"/>
      <w:marBottom w:val="0"/>
      <w:divBdr>
        <w:top w:val="none" w:sz="0" w:space="0" w:color="auto"/>
        <w:left w:val="none" w:sz="0" w:space="0" w:color="auto"/>
        <w:bottom w:val="none" w:sz="0" w:space="0" w:color="auto"/>
        <w:right w:val="none" w:sz="0" w:space="0" w:color="auto"/>
      </w:divBdr>
      <w:divsChild>
        <w:div w:id="1112477784">
          <w:marLeft w:val="0"/>
          <w:marRight w:val="0"/>
          <w:marTop w:val="280"/>
          <w:marBottom w:val="280"/>
          <w:divBdr>
            <w:top w:val="none" w:sz="0" w:space="0" w:color="auto"/>
            <w:left w:val="none" w:sz="0" w:space="0" w:color="auto"/>
            <w:bottom w:val="none" w:sz="0" w:space="0" w:color="auto"/>
            <w:right w:val="none" w:sz="0" w:space="0" w:color="auto"/>
          </w:divBdr>
        </w:div>
      </w:divsChild>
    </w:div>
    <w:div w:id="351303799">
      <w:bodyDiv w:val="1"/>
      <w:marLeft w:val="0"/>
      <w:marRight w:val="0"/>
      <w:marTop w:val="0"/>
      <w:marBottom w:val="0"/>
      <w:divBdr>
        <w:top w:val="none" w:sz="0" w:space="0" w:color="auto"/>
        <w:left w:val="none" w:sz="0" w:space="0" w:color="auto"/>
        <w:bottom w:val="none" w:sz="0" w:space="0" w:color="auto"/>
        <w:right w:val="none" w:sz="0" w:space="0" w:color="auto"/>
      </w:divBdr>
    </w:div>
    <w:div w:id="425348676">
      <w:bodyDiv w:val="1"/>
      <w:marLeft w:val="0"/>
      <w:marRight w:val="0"/>
      <w:marTop w:val="0"/>
      <w:marBottom w:val="0"/>
      <w:divBdr>
        <w:top w:val="none" w:sz="0" w:space="0" w:color="auto"/>
        <w:left w:val="none" w:sz="0" w:space="0" w:color="auto"/>
        <w:bottom w:val="none" w:sz="0" w:space="0" w:color="auto"/>
        <w:right w:val="none" w:sz="0" w:space="0" w:color="auto"/>
      </w:divBdr>
      <w:divsChild>
        <w:div w:id="253707339">
          <w:marLeft w:val="0"/>
          <w:marRight w:val="0"/>
          <w:marTop w:val="0"/>
          <w:marBottom w:val="0"/>
          <w:divBdr>
            <w:top w:val="none" w:sz="0" w:space="0" w:color="auto"/>
            <w:left w:val="none" w:sz="0" w:space="0" w:color="auto"/>
            <w:bottom w:val="none" w:sz="0" w:space="0" w:color="auto"/>
            <w:right w:val="none" w:sz="0" w:space="0" w:color="auto"/>
          </w:divBdr>
          <w:divsChild>
            <w:div w:id="750467517">
              <w:marLeft w:val="0"/>
              <w:marRight w:val="0"/>
              <w:marTop w:val="0"/>
              <w:marBottom w:val="0"/>
              <w:divBdr>
                <w:top w:val="none" w:sz="0" w:space="0" w:color="auto"/>
                <w:left w:val="none" w:sz="0" w:space="0" w:color="auto"/>
                <w:bottom w:val="none" w:sz="0" w:space="0" w:color="auto"/>
                <w:right w:val="none" w:sz="0" w:space="0" w:color="auto"/>
              </w:divBdr>
              <w:divsChild>
                <w:div w:id="7414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3913">
      <w:bodyDiv w:val="1"/>
      <w:marLeft w:val="0"/>
      <w:marRight w:val="0"/>
      <w:marTop w:val="0"/>
      <w:marBottom w:val="0"/>
      <w:divBdr>
        <w:top w:val="none" w:sz="0" w:space="0" w:color="auto"/>
        <w:left w:val="none" w:sz="0" w:space="0" w:color="auto"/>
        <w:bottom w:val="none" w:sz="0" w:space="0" w:color="auto"/>
        <w:right w:val="none" w:sz="0" w:space="0" w:color="auto"/>
      </w:divBdr>
      <w:divsChild>
        <w:div w:id="1163860114">
          <w:marLeft w:val="0"/>
          <w:marRight w:val="0"/>
          <w:marTop w:val="60"/>
          <w:marBottom w:val="60"/>
          <w:divBdr>
            <w:top w:val="none" w:sz="0" w:space="0" w:color="auto"/>
            <w:left w:val="none" w:sz="0" w:space="0" w:color="auto"/>
            <w:bottom w:val="none" w:sz="0" w:space="0" w:color="auto"/>
            <w:right w:val="none" w:sz="0" w:space="0" w:color="auto"/>
          </w:divBdr>
        </w:div>
      </w:divsChild>
    </w:div>
    <w:div w:id="538862709">
      <w:bodyDiv w:val="1"/>
      <w:marLeft w:val="0"/>
      <w:marRight w:val="0"/>
      <w:marTop w:val="0"/>
      <w:marBottom w:val="0"/>
      <w:divBdr>
        <w:top w:val="none" w:sz="0" w:space="0" w:color="auto"/>
        <w:left w:val="none" w:sz="0" w:space="0" w:color="auto"/>
        <w:bottom w:val="none" w:sz="0" w:space="0" w:color="auto"/>
        <w:right w:val="none" w:sz="0" w:space="0" w:color="auto"/>
      </w:divBdr>
    </w:div>
    <w:div w:id="668404263">
      <w:bodyDiv w:val="1"/>
      <w:marLeft w:val="0"/>
      <w:marRight w:val="0"/>
      <w:marTop w:val="0"/>
      <w:marBottom w:val="0"/>
      <w:divBdr>
        <w:top w:val="none" w:sz="0" w:space="0" w:color="auto"/>
        <w:left w:val="none" w:sz="0" w:space="0" w:color="auto"/>
        <w:bottom w:val="none" w:sz="0" w:space="0" w:color="auto"/>
        <w:right w:val="none" w:sz="0" w:space="0" w:color="auto"/>
      </w:divBdr>
    </w:div>
    <w:div w:id="695548626">
      <w:bodyDiv w:val="1"/>
      <w:marLeft w:val="0"/>
      <w:marRight w:val="0"/>
      <w:marTop w:val="0"/>
      <w:marBottom w:val="0"/>
      <w:divBdr>
        <w:top w:val="none" w:sz="0" w:space="0" w:color="auto"/>
        <w:left w:val="none" w:sz="0" w:space="0" w:color="auto"/>
        <w:bottom w:val="none" w:sz="0" w:space="0" w:color="auto"/>
        <w:right w:val="none" w:sz="0" w:space="0" w:color="auto"/>
      </w:divBdr>
    </w:div>
    <w:div w:id="723680193">
      <w:bodyDiv w:val="1"/>
      <w:marLeft w:val="0"/>
      <w:marRight w:val="0"/>
      <w:marTop w:val="0"/>
      <w:marBottom w:val="0"/>
      <w:divBdr>
        <w:top w:val="none" w:sz="0" w:space="0" w:color="auto"/>
        <w:left w:val="none" w:sz="0" w:space="0" w:color="auto"/>
        <w:bottom w:val="none" w:sz="0" w:space="0" w:color="auto"/>
        <w:right w:val="none" w:sz="0" w:space="0" w:color="auto"/>
      </w:divBdr>
    </w:div>
    <w:div w:id="756753065">
      <w:bodyDiv w:val="1"/>
      <w:marLeft w:val="0"/>
      <w:marRight w:val="0"/>
      <w:marTop w:val="0"/>
      <w:marBottom w:val="0"/>
      <w:divBdr>
        <w:top w:val="none" w:sz="0" w:space="0" w:color="auto"/>
        <w:left w:val="none" w:sz="0" w:space="0" w:color="auto"/>
        <w:bottom w:val="none" w:sz="0" w:space="0" w:color="auto"/>
        <w:right w:val="none" w:sz="0" w:space="0" w:color="auto"/>
      </w:divBdr>
    </w:div>
    <w:div w:id="776679754">
      <w:bodyDiv w:val="1"/>
      <w:marLeft w:val="0"/>
      <w:marRight w:val="0"/>
      <w:marTop w:val="0"/>
      <w:marBottom w:val="0"/>
      <w:divBdr>
        <w:top w:val="none" w:sz="0" w:space="0" w:color="auto"/>
        <w:left w:val="none" w:sz="0" w:space="0" w:color="auto"/>
        <w:bottom w:val="none" w:sz="0" w:space="0" w:color="auto"/>
        <w:right w:val="none" w:sz="0" w:space="0" w:color="auto"/>
      </w:divBdr>
    </w:div>
    <w:div w:id="881596483">
      <w:bodyDiv w:val="1"/>
      <w:marLeft w:val="0"/>
      <w:marRight w:val="0"/>
      <w:marTop w:val="0"/>
      <w:marBottom w:val="0"/>
      <w:divBdr>
        <w:top w:val="none" w:sz="0" w:space="0" w:color="auto"/>
        <w:left w:val="none" w:sz="0" w:space="0" w:color="auto"/>
        <w:bottom w:val="none" w:sz="0" w:space="0" w:color="auto"/>
        <w:right w:val="none" w:sz="0" w:space="0" w:color="auto"/>
      </w:divBdr>
    </w:div>
    <w:div w:id="890267469">
      <w:bodyDiv w:val="1"/>
      <w:marLeft w:val="0"/>
      <w:marRight w:val="0"/>
      <w:marTop w:val="0"/>
      <w:marBottom w:val="0"/>
      <w:divBdr>
        <w:top w:val="none" w:sz="0" w:space="0" w:color="auto"/>
        <w:left w:val="none" w:sz="0" w:space="0" w:color="auto"/>
        <w:bottom w:val="none" w:sz="0" w:space="0" w:color="auto"/>
        <w:right w:val="none" w:sz="0" w:space="0" w:color="auto"/>
      </w:divBdr>
      <w:divsChild>
        <w:div w:id="1824197357">
          <w:marLeft w:val="0"/>
          <w:marRight w:val="0"/>
          <w:marTop w:val="60"/>
          <w:marBottom w:val="60"/>
          <w:divBdr>
            <w:top w:val="none" w:sz="0" w:space="0" w:color="auto"/>
            <w:left w:val="none" w:sz="0" w:space="0" w:color="auto"/>
            <w:bottom w:val="none" w:sz="0" w:space="0" w:color="auto"/>
            <w:right w:val="none" w:sz="0" w:space="0" w:color="auto"/>
          </w:divBdr>
        </w:div>
      </w:divsChild>
    </w:div>
    <w:div w:id="893085216">
      <w:bodyDiv w:val="1"/>
      <w:marLeft w:val="0"/>
      <w:marRight w:val="0"/>
      <w:marTop w:val="0"/>
      <w:marBottom w:val="0"/>
      <w:divBdr>
        <w:top w:val="none" w:sz="0" w:space="0" w:color="auto"/>
        <w:left w:val="none" w:sz="0" w:space="0" w:color="auto"/>
        <w:bottom w:val="none" w:sz="0" w:space="0" w:color="auto"/>
        <w:right w:val="none" w:sz="0" w:space="0" w:color="auto"/>
      </w:divBdr>
      <w:divsChild>
        <w:div w:id="1220898121">
          <w:marLeft w:val="0"/>
          <w:marRight w:val="0"/>
          <w:marTop w:val="60"/>
          <w:marBottom w:val="60"/>
          <w:divBdr>
            <w:top w:val="none" w:sz="0" w:space="0" w:color="auto"/>
            <w:left w:val="none" w:sz="0" w:space="0" w:color="auto"/>
            <w:bottom w:val="none" w:sz="0" w:space="0" w:color="auto"/>
            <w:right w:val="none" w:sz="0" w:space="0" w:color="auto"/>
          </w:divBdr>
        </w:div>
      </w:divsChild>
    </w:div>
    <w:div w:id="908685514">
      <w:bodyDiv w:val="1"/>
      <w:marLeft w:val="0"/>
      <w:marRight w:val="0"/>
      <w:marTop w:val="0"/>
      <w:marBottom w:val="0"/>
      <w:divBdr>
        <w:top w:val="none" w:sz="0" w:space="0" w:color="auto"/>
        <w:left w:val="none" w:sz="0" w:space="0" w:color="auto"/>
        <w:bottom w:val="none" w:sz="0" w:space="0" w:color="auto"/>
        <w:right w:val="none" w:sz="0" w:space="0" w:color="auto"/>
      </w:divBdr>
    </w:div>
    <w:div w:id="931666687">
      <w:bodyDiv w:val="1"/>
      <w:marLeft w:val="0"/>
      <w:marRight w:val="0"/>
      <w:marTop w:val="0"/>
      <w:marBottom w:val="0"/>
      <w:divBdr>
        <w:top w:val="none" w:sz="0" w:space="0" w:color="auto"/>
        <w:left w:val="none" w:sz="0" w:space="0" w:color="auto"/>
        <w:bottom w:val="none" w:sz="0" w:space="0" w:color="auto"/>
        <w:right w:val="none" w:sz="0" w:space="0" w:color="auto"/>
      </w:divBdr>
    </w:div>
    <w:div w:id="940797965">
      <w:bodyDiv w:val="1"/>
      <w:marLeft w:val="0"/>
      <w:marRight w:val="0"/>
      <w:marTop w:val="0"/>
      <w:marBottom w:val="0"/>
      <w:divBdr>
        <w:top w:val="none" w:sz="0" w:space="0" w:color="auto"/>
        <w:left w:val="none" w:sz="0" w:space="0" w:color="auto"/>
        <w:bottom w:val="none" w:sz="0" w:space="0" w:color="auto"/>
        <w:right w:val="none" w:sz="0" w:space="0" w:color="auto"/>
      </w:divBdr>
    </w:div>
    <w:div w:id="989820532">
      <w:bodyDiv w:val="1"/>
      <w:marLeft w:val="0"/>
      <w:marRight w:val="0"/>
      <w:marTop w:val="0"/>
      <w:marBottom w:val="0"/>
      <w:divBdr>
        <w:top w:val="none" w:sz="0" w:space="0" w:color="auto"/>
        <w:left w:val="none" w:sz="0" w:space="0" w:color="auto"/>
        <w:bottom w:val="none" w:sz="0" w:space="0" w:color="auto"/>
        <w:right w:val="none" w:sz="0" w:space="0" w:color="auto"/>
      </w:divBdr>
    </w:div>
    <w:div w:id="999583423">
      <w:bodyDiv w:val="1"/>
      <w:marLeft w:val="0"/>
      <w:marRight w:val="0"/>
      <w:marTop w:val="0"/>
      <w:marBottom w:val="0"/>
      <w:divBdr>
        <w:top w:val="none" w:sz="0" w:space="0" w:color="auto"/>
        <w:left w:val="none" w:sz="0" w:space="0" w:color="auto"/>
        <w:bottom w:val="none" w:sz="0" w:space="0" w:color="auto"/>
        <w:right w:val="none" w:sz="0" w:space="0" w:color="auto"/>
      </w:divBdr>
    </w:div>
    <w:div w:id="1016272726">
      <w:bodyDiv w:val="1"/>
      <w:marLeft w:val="0"/>
      <w:marRight w:val="0"/>
      <w:marTop w:val="0"/>
      <w:marBottom w:val="0"/>
      <w:divBdr>
        <w:top w:val="none" w:sz="0" w:space="0" w:color="auto"/>
        <w:left w:val="none" w:sz="0" w:space="0" w:color="auto"/>
        <w:bottom w:val="none" w:sz="0" w:space="0" w:color="auto"/>
        <w:right w:val="none" w:sz="0" w:space="0" w:color="auto"/>
      </w:divBdr>
    </w:div>
    <w:div w:id="1019816080">
      <w:bodyDiv w:val="1"/>
      <w:marLeft w:val="0"/>
      <w:marRight w:val="0"/>
      <w:marTop w:val="0"/>
      <w:marBottom w:val="0"/>
      <w:divBdr>
        <w:top w:val="none" w:sz="0" w:space="0" w:color="auto"/>
        <w:left w:val="none" w:sz="0" w:space="0" w:color="auto"/>
        <w:bottom w:val="none" w:sz="0" w:space="0" w:color="auto"/>
        <w:right w:val="none" w:sz="0" w:space="0" w:color="auto"/>
      </w:divBdr>
    </w:div>
    <w:div w:id="1040010588">
      <w:bodyDiv w:val="1"/>
      <w:marLeft w:val="0"/>
      <w:marRight w:val="0"/>
      <w:marTop w:val="0"/>
      <w:marBottom w:val="0"/>
      <w:divBdr>
        <w:top w:val="none" w:sz="0" w:space="0" w:color="auto"/>
        <w:left w:val="none" w:sz="0" w:space="0" w:color="auto"/>
        <w:bottom w:val="none" w:sz="0" w:space="0" w:color="auto"/>
        <w:right w:val="none" w:sz="0" w:space="0" w:color="auto"/>
      </w:divBdr>
    </w:div>
    <w:div w:id="1064522251">
      <w:bodyDiv w:val="1"/>
      <w:marLeft w:val="0"/>
      <w:marRight w:val="0"/>
      <w:marTop w:val="0"/>
      <w:marBottom w:val="0"/>
      <w:divBdr>
        <w:top w:val="none" w:sz="0" w:space="0" w:color="auto"/>
        <w:left w:val="none" w:sz="0" w:space="0" w:color="auto"/>
        <w:bottom w:val="none" w:sz="0" w:space="0" w:color="auto"/>
        <w:right w:val="none" w:sz="0" w:space="0" w:color="auto"/>
      </w:divBdr>
    </w:div>
    <w:div w:id="1101149720">
      <w:bodyDiv w:val="1"/>
      <w:marLeft w:val="0"/>
      <w:marRight w:val="0"/>
      <w:marTop w:val="0"/>
      <w:marBottom w:val="0"/>
      <w:divBdr>
        <w:top w:val="none" w:sz="0" w:space="0" w:color="auto"/>
        <w:left w:val="none" w:sz="0" w:space="0" w:color="auto"/>
        <w:bottom w:val="none" w:sz="0" w:space="0" w:color="auto"/>
        <w:right w:val="none" w:sz="0" w:space="0" w:color="auto"/>
      </w:divBdr>
    </w:div>
    <w:div w:id="1111045429">
      <w:bodyDiv w:val="1"/>
      <w:marLeft w:val="0"/>
      <w:marRight w:val="0"/>
      <w:marTop w:val="0"/>
      <w:marBottom w:val="0"/>
      <w:divBdr>
        <w:top w:val="none" w:sz="0" w:space="0" w:color="auto"/>
        <w:left w:val="none" w:sz="0" w:space="0" w:color="auto"/>
        <w:bottom w:val="none" w:sz="0" w:space="0" w:color="auto"/>
        <w:right w:val="none" w:sz="0" w:space="0" w:color="auto"/>
      </w:divBdr>
      <w:divsChild>
        <w:div w:id="2010055722">
          <w:marLeft w:val="0"/>
          <w:marRight w:val="0"/>
          <w:marTop w:val="0"/>
          <w:marBottom w:val="0"/>
          <w:divBdr>
            <w:top w:val="none" w:sz="0" w:space="0" w:color="auto"/>
            <w:left w:val="none" w:sz="0" w:space="0" w:color="auto"/>
            <w:bottom w:val="none" w:sz="0" w:space="0" w:color="auto"/>
            <w:right w:val="none" w:sz="0" w:space="0" w:color="auto"/>
          </w:divBdr>
          <w:divsChild>
            <w:div w:id="513880894">
              <w:marLeft w:val="0"/>
              <w:marRight w:val="0"/>
              <w:marTop w:val="0"/>
              <w:marBottom w:val="0"/>
              <w:divBdr>
                <w:top w:val="none" w:sz="0" w:space="0" w:color="auto"/>
                <w:left w:val="none" w:sz="0" w:space="0" w:color="auto"/>
                <w:bottom w:val="none" w:sz="0" w:space="0" w:color="auto"/>
                <w:right w:val="none" w:sz="0" w:space="0" w:color="auto"/>
              </w:divBdr>
              <w:divsChild>
                <w:div w:id="19109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4802">
      <w:bodyDiv w:val="1"/>
      <w:marLeft w:val="0"/>
      <w:marRight w:val="0"/>
      <w:marTop w:val="0"/>
      <w:marBottom w:val="0"/>
      <w:divBdr>
        <w:top w:val="none" w:sz="0" w:space="0" w:color="auto"/>
        <w:left w:val="none" w:sz="0" w:space="0" w:color="auto"/>
        <w:bottom w:val="none" w:sz="0" w:space="0" w:color="auto"/>
        <w:right w:val="none" w:sz="0" w:space="0" w:color="auto"/>
      </w:divBdr>
    </w:div>
    <w:div w:id="1161237035">
      <w:bodyDiv w:val="1"/>
      <w:marLeft w:val="0"/>
      <w:marRight w:val="0"/>
      <w:marTop w:val="0"/>
      <w:marBottom w:val="0"/>
      <w:divBdr>
        <w:top w:val="none" w:sz="0" w:space="0" w:color="auto"/>
        <w:left w:val="none" w:sz="0" w:space="0" w:color="auto"/>
        <w:bottom w:val="none" w:sz="0" w:space="0" w:color="auto"/>
        <w:right w:val="none" w:sz="0" w:space="0" w:color="auto"/>
      </w:divBdr>
    </w:div>
    <w:div w:id="1173644894">
      <w:bodyDiv w:val="1"/>
      <w:marLeft w:val="0"/>
      <w:marRight w:val="0"/>
      <w:marTop w:val="0"/>
      <w:marBottom w:val="0"/>
      <w:divBdr>
        <w:top w:val="none" w:sz="0" w:space="0" w:color="auto"/>
        <w:left w:val="none" w:sz="0" w:space="0" w:color="auto"/>
        <w:bottom w:val="none" w:sz="0" w:space="0" w:color="auto"/>
        <w:right w:val="none" w:sz="0" w:space="0" w:color="auto"/>
      </w:divBdr>
    </w:div>
    <w:div w:id="1192180755">
      <w:bodyDiv w:val="1"/>
      <w:marLeft w:val="0"/>
      <w:marRight w:val="0"/>
      <w:marTop w:val="0"/>
      <w:marBottom w:val="0"/>
      <w:divBdr>
        <w:top w:val="none" w:sz="0" w:space="0" w:color="auto"/>
        <w:left w:val="none" w:sz="0" w:space="0" w:color="auto"/>
        <w:bottom w:val="none" w:sz="0" w:space="0" w:color="auto"/>
        <w:right w:val="none" w:sz="0" w:space="0" w:color="auto"/>
      </w:divBdr>
    </w:div>
    <w:div w:id="1192303571">
      <w:bodyDiv w:val="1"/>
      <w:marLeft w:val="0"/>
      <w:marRight w:val="0"/>
      <w:marTop w:val="0"/>
      <w:marBottom w:val="0"/>
      <w:divBdr>
        <w:top w:val="none" w:sz="0" w:space="0" w:color="auto"/>
        <w:left w:val="none" w:sz="0" w:space="0" w:color="auto"/>
        <w:bottom w:val="none" w:sz="0" w:space="0" w:color="auto"/>
        <w:right w:val="none" w:sz="0" w:space="0" w:color="auto"/>
      </w:divBdr>
    </w:div>
    <w:div w:id="1199658656">
      <w:bodyDiv w:val="1"/>
      <w:marLeft w:val="0"/>
      <w:marRight w:val="0"/>
      <w:marTop w:val="0"/>
      <w:marBottom w:val="0"/>
      <w:divBdr>
        <w:top w:val="none" w:sz="0" w:space="0" w:color="auto"/>
        <w:left w:val="none" w:sz="0" w:space="0" w:color="auto"/>
        <w:bottom w:val="none" w:sz="0" w:space="0" w:color="auto"/>
        <w:right w:val="none" w:sz="0" w:space="0" w:color="auto"/>
      </w:divBdr>
    </w:div>
    <w:div w:id="1204363530">
      <w:bodyDiv w:val="1"/>
      <w:marLeft w:val="0"/>
      <w:marRight w:val="0"/>
      <w:marTop w:val="0"/>
      <w:marBottom w:val="0"/>
      <w:divBdr>
        <w:top w:val="none" w:sz="0" w:space="0" w:color="auto"/>
        <w:left w:val="none" w:sz="0" w:space="0" w:color="auto"/>
        <w:bottom w:val="none" w:sz="0" w:space="0" w:color="auto"/>
        <w:right w:val="none" w:sz="0" w:space="0" w:color="auto"/>
      </w:divBdr>
    </w:div>
    <w:div w:id="1326324590">
      <w:bodyDiv w:val="1"/>
      <w:marLeft w:val="0"/>
      <w:marRight w:val="0"/>
      <w:marTop w:val="0"/>
      <w:marBottom w:val="0"/>
      <w:divBdr>
        <w:top w:val="none" w:sz="0" w:space="0" w:color="auto"/>
        <w:left w:val="none" w:sz="0" w:space="0" w:color="auto"/>
        <w:bottom w:val="none" w:sz="0" w:space="0" w:color="auto"/>
        <w:right w:val="none" w:sz="0" w:space="0" w:color="auto"/>
      </w:divBdr>
    </w:div>
    <w:div w:id="1363018183">
      <w:bodyDiv w:val="1"/>
      <w:marLeft w:val="0"/>
      <w:marRight w:val="0"/>
      <w:marTop w:val="0"/>
      <w:marBottom w:val="0"/>
      <w:divBdr>
        <w:top w:val="none" w:sz="0" w:space="0" w:color="auto"/>
        <w:left w:val="none" w:sz="0" w:space="0" w:color="auto"/>
        <w:bottom w:val="none" w:sz="0" w:space="0" w:color="auto"/>
        <w:right w:val="none" w:sz="0" w:space="0" w:color="auto"/>
      </w:divBdr>
    </w:div>
    <w:div w:id="1410153580">
      <w:bodyDiv w:val="1"/>
      <w:marLeft w:val="0"/>
      <w:marRight w:val="0"/>
      <w:marTop w:val="0"/>
      <w:marBottom w:val="0"/>
      <w:divBdr>
        <w:top w:val="none" w:sz="0" w:space="0" w:color="auto"/>
        <w:left w:val="none" w:sz="0" w:space="0" w:color="auto"/>
        <w:bottom w:val="none" w:sz="0" w:space="0" w:color="auto"/>
        <w:right w:val="none" w:sz="0" w:space="0" w:color="auto"/>
      </w:divBdr>
    </w:div>
    <w:div w:id="1449739587">
      <w:bodyDiv w:val="1"/>
      <w:marLeft w:val="0"/>
      <w:marRight w:val="0"/>
      <w:marTop w:val="0"/>
      <w:marBottom w:val="0"/>
      <w:divBdr>
        <w:top w:val="none" w:sz="0" w:space="0" w:color="auto"/>
        <w:left w:val="none" w:sz="0" w:space="0" w:color="auto"/>
        <w:bottom w:val="none" w:sz="0" w:space="0" w:color="auto"/>
        <w:right w:val="none" w:sz="0" w:space="0" w:color="auto"/>
      </w:divBdr>
    </w:div>
    <w:div w:id="1497187174">
      <w:bodyDiv w:val="1"/>
      <w:marLeft w:val="0"/>
      <w:marRight w:val="0"/>
      <w:marTop w:val="0"/>
      <w:marBottom w:val="0"/>
      <w:divBdr>
        <w:top w:val="none" w:sz="0" w:space="0" w:color="auto"/>
        <w:left w:val="none" w:sz="0" w:space="0" w:color="auto"/>
        <w:bottom w:val="none" w:sz="0" w:space="0" w:color="auto"/>
        <w:right w:val="none" w:sz="0" w:space="0" w:color="auto"/>
      </w:divBdr>
    </w:div>
    <w:div w:id="1518736339">
      <w:bodyDiv w:val="1"/>
      <w:marLeft w:val="0"/>
      <w:marRight w:val="0"/>
      <w:marTop w:val="0"/>
      <w:marBottom w:val="0"/>
      <w:divBdr>
        <w:top w:val="none" w:sz="0" w:space="0" w:color="auto"/>
        <w:left w:val="none" w:sz="0" w:space="0" w:color="auto"/>
        <w:bottom w:val="none" w:sz="0" w:space="0" w:color="auto"/>
        <w:right w:val="none" w:sz="0" w:space="0" w:color="auto"/>
      </w:divBdr>
    </w:div>
    <w:div w:id="1548755836">
      <w:bodyDiv w:val="1"/>
      <w:marLeft w:val="0"/>
      <w:marRight w:val="0"/>
      <w:marTop w:val="0"/>
      <w:marBottom w:val="0"/>
      <w:divBdr>
        <w:top w:val="none" w:sz="0" w:space="0" w:color="auto"/>
        <w:left w:val="none" w:sz="0" w:space="0" w:color="auto"/>
        <w:bottom w:val="none" w:sz="0" w:space="0" w:color="auto"/>
        <w:right w:val="none" w:sz="0" w:space="0" w:color="auto"/>
      </w:divBdr>
    </w:div>
    <w:div w:id="1641959628">
      <w:bodyDiv w:val="1"/>
      <w:marLeft w:val="0"/>
      <w:marRight w:val="0"/>
      <w:marTop w:val="0"/>
      <w:marBottom w:val="0"/>
      <w:divBdr>
        <w:top w:val="none" w:sz="0" w:space="0" w:color="auto"/>
        <w:left w:val="none" w:sz="0" w:space="0" w:color="auto"/>
        <w:bottom w:val="none" w:sz="0" w:space="0" w:color="auto"/>
        <w:right w:val="none" w:sz="0" w:space="0" w:color="auto"/>
      </w:divBdr>
    </w:div>
    <w:div w:id="1686638812">
      <w:bodyDiv w:val="1"/>
      <w:marLeft w:val="0"/>
      <w:marRight w:val="0"/>
      <w:marTop w:val="0"/>
      <w:marBottom w:val="0"/>
      <w:divBdr>
        <w:top w:val="none" w:sz="0" w:space="0" w:color="auto"/>
        <w:left w:val="none" w:sz="0" w:space="0" w:color="auto"/>
        <w:bottom w:val="none" w:sz="0" w:space="0" w:color="auto"/>
        <w:right w:val="none" w:sz="0" w:space="0" w:color="auto"/>
      </w:divBdr>
    </w:div>
    <w:div w:id="1691489750">
      <w:bodyDiv w:val="1"/>
      <w:marLeft w:val="0"/>
      <w:marRight w:val="0"/>
      <w:marTop w:val="0"/>
      <w:marBottom w:val="0"/>
      <w:divBdr>
        <w:top w:val="none" w:sz="0" w:space="0" w:color="auto"/>
        <w:left w:val="none" w:sz="0" w:space="0" w:color="auto"/>
        <w:bottom w:val="none" w:sz="0" w:space="0" w:color="auto"/>
        <w:right w:val="none" w:sz="0" w:space="0" w:color="auto"/>
      </w:divBdr>
    </w:div>
    <w:div w:id="1719010862">
      <w:bodyDiv w:val="1"/>
      <w:marLeft w:val="0"/>
      <w:marRight w:val="0"/>
      <w:marTop w:val="0"/>
      <w:marBottom w:val="0"/>
      <w:divBdr>
        <w:top w:val="none" w:sz="0" w:space="0" w:color="auto"/>
        <w:left w:val="none" w:sz="0" w:space="0" w:color="auto"/>
        <w:bottom w:val="none" w:sz="0" w:space="0" w:color="auto"/>
        <w:right w:val="none" w:sz="0" w:space="0" w:color="auto"/>
      </w:divBdr>
    </w:div>
    <w:div w:id="1735466445">
      <w:bodyDiv w:val="1"/>
      <w:marLeft w:val="0"/>
      <w:marRight w:val="0"/>
      <w:marTop w:val="0"/>
      <w:marBottom w:val="0"/>
      <w:divBdr>
        <w:top w:val="none" w:sz="0" w:space="0" w:color="auto"/>
        <w:left w:val="none" w:sz="0" w:space="0" w:color="auto"/>
        <w:bottom w:val="none" w:sz="0" w:space="0" w:color="auto"/>
        <w:right w:val="none" w:sz="0" w:space="0" w:color="auto"/>
      </w:divBdr>
    </w:div>
    <w:div w:id="1754086424">
      <w:bodyDiv w:val="1"/>
      <w:marLeft w:val="0"/>
      <w:marRight w:val="0"/>
      <w:marTop w:val="0"/>
      <w:marBottom w:val="0"/>
      <w:divBdr>
        <w:top w:val="none" w:sz="0" w:space="0" w:color="auto"/>
        <w:left w:val="none" w:sz="0" w:space="0" w:color="auto"/>
        <w:bottom w:val="none" w:sz="0" w:space="0" w:color="auto"/>
        <w:right w:val="none" w:sz="0" w:space="0" w:color="auto"/>
      </w:divBdr>
    </w:div>
    <w:div w:id="1784110110">
      <w:bodyDiv w:val="1"/>
      <w:marLeft w:val="0"/>
      <w:marRight w:val="0"/>
      <w:marTop w:val="0"/>
      <w:marBottom w:val="0"/>
      <w:divBdr>
        <w:top w:val="none" w:sz="0" w:space="0" w:color="auto"/>
        <w:left w:val="none" w:sz="0" w:space="0" w:color="auto"/>
        <w:bottom w:val="none" w:sz="0" w:space="0" w:color="auto"/>
        <w:right w:val="none" w:sz="0" w:space="0" w:color="auto"/>
      </w:divBdr>
      <w:divsChild>
        <w:div w:id="440105588">
          <w:marLeft w:val="0"/>
          <w:marRight w:val="0"/>
          <w:marTop w:val="280"/>
          <w:marBottom w:val="280"/>
          <w:divBdr>
            <w:top w:val="none" w:sz="0" w:space="0" w:color="auto"/>
            <w:left w:val="none" w:sz="0" w:space="0" w:color="auto"/>
            <w:bottom w:val="none" w:sz="0" w:space="0" w:color="auto"/>
            <w:right w:val="none" w:sz="0" w:space="0" w:color="auto"/>
          </w:divBdr>
        </w:div>
      </w:divsChild>
    </w:div>
    <w:div w:id="1785418277">
      <w:bodyDiv w:val="1"/>
      <w:marLeft w:val="0"/>
      <w:marRight w:val="0"/>
      <w:marTop w:val="0"/>
      <w:marBottom w:val="0"/>
      <w:divBdr>
        <w:top w:val="none" w:sz="0" w:space="0" w:color="auto"/>
        <w:left w:val="none" w:sz="0" w:space="0" w:color="auto"/>
        <w:bottom w:val="none" w:sz="0" w:space="0" w:color="auto"/>
        <w:right w:val="none" w:sz="0" w:space="0" w:color="auto"/>
      </w:divBdr>
    </w:div>
    <w:div w:id="1803376990">
      <w:bodyDiv w:val="1"/>
      <w:marLeft w:val="0"/>
      <w:marRight w:val="0"/>
      <w:marTop w:val="0"/>
      <w:marBottom w:val="0"/>
      <w:divBdr>
        <w:top w:val="none" w:sz="0" w:space="0" w:color="auto"/>
        <w:left w:val="none" w:sz="0" w:space="0" w:color="auto"/>
        <w:bottom w:val="none" w:sz="0" w:space="0" w:color="auto"/>
        <w:right w:val="none" w:sz="0" w:space="0" w:color="auto"/>
      </w:divBdr>
    </w:div>
    <w:div w:id="1821849904">
      <w:bodyDiv w:val="1"/>
      <w:marLeft w:val="0"/>
      <w:marRight w:val="0"/>
      <w:marTop w:val="0"/>
      <w:marBottom w:val="0"/>
      <w:divBdr>
        <w:top w:val="none" w:sz="0" w:space="0" w:color="auto"/>
        <w:left w:val="none" w:sz="0" w:space="0" w:color="auto"/>
        <w:bottom w:val="none" w:sz="0" w:space="0" w:color="auto"/>
        <w:right w:val="none" w:sz="0" w:space="0" w:color="auto"/>
      </w:divBdr>
    </w:div>
    <w:div w:id="1824854208">
      <w:bodyDiv w:val="1"/>
      <w:marLeft w:val="0"/>
      <w:marRight w:val="0"/>
      <w:marTop w:val="0"/>
      <w:marBottom w:val="0"/>
      <w:divBdr>
        <w:top w:val="none" w:sz="0" w:space="0" w:color="auto"/>
        <w:left w:val="none" w:sz="0" w:space="0" w:color="auto"/>
        <w:bottom w:val="none" w:sz="0" w:space="0" w:color="auto"/>
        <w:right w:val="none" w:sz="0" w:space="0" w:color="auto"/>
      </w:divBdr>
    </w:div>
    <w:div w:id="1890264493">
      <w:bodyDiv w:val="1"/>
      <w:marLeft w:val="0"/>
      <w:marRight w:val="0"/>
      <w:marTop w:val="0"/>
      <w:marBottom w:val="0"/>
      <w:divBdr>
        <w:top w:val="none" w:sz="0" w:space="0" w:color="auto"/>
        <w:left w:val="none" w:sz="0" w:space="0" w:color="auto"/>
        <w:bottom w:val="none" w:sz="0" w:space="0" w:color="auto"/>
        <w:right w:val="none" w:sz="0" w:space="0" w:color="auto"/>
      </w:divBdr>
      <w:divsChild>
        <w:div w:id="1545021035">
          <w:marLeft w:val="0"/>
          <w:marRight w:val="0"/>
          <w:marTop w:val="60"/>
          <w:marBottom w:val="60"/>
          <w:divBdr>
            <w:top w:val="none" w:sz="0" w:space="0" w:color="auto"/>
            <w:left w:val="none" w:sz="0" w:space="0" w:color="auto"/>
            <w:bottom w:val="none" w:sz="0" w:space="0" w:color="auto"/>
            <w:right w:val="none" w:sz="0" w:space="0" w:color="auto"/>
          </w:divBdr>
        </w:div>
      </w:divsChild>
    </w:div>
    <w:div w:id="1916813950">
      <w:bodyDiv w:val="1"/>
      <w:marLeft w:val="0"/>
      <w:marRight w:val="0"/>
      <w:marTop w:val="0"/>
      <w:marBottom w:val="0"/>
      <w:divBdr>
        <w:top w:val="none" w:sz="0" w:space="0" w:color="auto"/>
        <w:left w:val="none" w:sz="0" w:space="0" w:color="auto"/>
        <w:bottom w:val="none" w:sz="0" w:space="0" w:color="auto"/>
        <w:right w:val="none" w:sz="0" w:space="0" w:color="auto"/>
      </w:divBdr>
      <w:divsChild>
        <w:div w:id="843474424">
          <w:marLeft w:val="0"/>
          <w:marRight w:val="0"/>
          <w:marTop w:val="60"/>
          <w:marBottom w:val="60"/>
          <w:divBdr>
            <w:top w:val="none" w:sz="0" w:space="0" w:color="auto"/>
            <w:left w:val="none" w:sz="0" w:space="0" w:color="auto"/>
            <w:bottom w:val="none" w:sz="0" w:space="0" w:color="auto"/>
            <w:right w:val="none" w:sz="0" w:space="0" w:color="auto"/>
          </w:divBdr>
        </w:div>
      </w:divsChild>
    </w:div>
    <w:div w:id="1938367602">
      <w:bodyDiv w:val="1"/>
      <w:marLeft w:val="0"/>
      <w:marRight w:val="0"/>
      <w:marTop w:val="0"/>
      <w:marBottom w:val="0"/>
      <w:divBdr>
        <w:top w:val="none" w:sz="0" w:space="0" w:color="auto"/>
        <w:left w:val="none" w:sz="0" w:space="0" w:color="auto"/>
        <w:bottom w:val="none" w:sz="0" w:space="0" w:color="auto"/>
        <w:right w:val="none" w:sz="0" w:space="0" w:color="auto"/>
      </w:divBdr>
    </w:div>
    <w:div w:id="1943175122">
      <w:bodyDiv w:val="1"/>
      <w:marLeft w:val="0"/>
      <w:marRight w:val="0"/>
      <w:marTop w:val="0"/>
      <w:marBottom w:val="0"/>
      <w:divBdr>
        <w:top w:val="none" w:sz="0" w:space="0" w:color="auto"/>
        <w:left w:val="none" w:sz="0" w:space="0" w:color="auto"/>
        <w:bottom w:val="none" w:sz="0" w:space="0" w:color="auto"/>
        <w:right w:val="none" w:sz="0" w:space="0" w:color="auto"/>
      </w:divBdr>
    </w:div>
    <w:div w:id="1957131818">
      <w:bodyDiv w:val="1"/>
      <w:marLeft w:val="0"/>
      <w:marRight w:val="0"/>
      <w:marTop w:val="0"/>
      <w:marBottom w:val="0"/>
      <w:divBdr>
        <w:top w:val="none" w:sz="0" w:space="0" w:color="auto"/>
        <w:left w:val="none" w:sz="0" w:space="0" w:color="auto"/>
        <w:bottom w:val="none" w:sz="0" w:space="0" w:color="auto"/>
        <w:right w:val="none" w:sz="0" w:space="0" w:color="auto"/>
      </w:divBdr>
    </w:div>
    <w:div w:id="2001303365">
      <w:bodyDiv w:val="1"/>
      <w:marLeft w:val="0"/>
      <w:marRight w:val="0"/>
      <w:marTop w:val="0"/>
      <w:marBottom w:val="0"/>
      <w:divBdr>
        <w:top w:val="none" w:sz="0" w:space="0" w:color="auto"/>
        <w:left w:val="none" w:sz="0" w:space="0" w:color="auto"/>
        <w:bottom w:val="none" w:sz="0" w:space="0" w:color="auto"/>
        <w:right w:val="none" w:sz="0" w:space="0" w:color="auto"/>
      </w:divBdr>
    </w:div>
    <w:div w:id="2038308840">
      <w:bodyDiv w:val="1"/>
      <w:marLeft w:val="0"/>
      <w:marRight w:val="0"/>
      <w:marTop w:val="0"/>
      <w:marBottom w:val="0"/>
      <w:divBdr>
        <w:top w:val="none" w:sz="0" w:space="0" w:color="auto"/>
        <w:left w:val="none" w:sz="0" w:space="0" w:color="auto"/>
        <w:bottom w:val="none" w:sz="0" w:space="0" w:color="auto"/>
        <w:right w:val="none" w:sz="0" w:space="0" w:color="auto"/>
      </w:divBdr>
    </w:div>
    <w:div w:id="2085912089">
      <w:bodyDiv w:val="1"/>
      <w:marLeft w:val="0"/>
      <w:marRight w:val="0"/>
      <w:marTop w:val="0"/>
      <w:marBottom w:val="0"/>
      <w:divBdr>
        <w:top w:val="none" w:sz="0" w:space="0" w:color="auto"/>
        <w:left w:val="none" w:sz="0" w:space="0" w:color="auto"/>
        <w:bottom w:val="none" w:sz="0" w:space="0" w:color="auto"/>
        <w:right w:val="none" w:sz="0" w:space="0" w:color="auto"/>
      </w:divBdr>
    </w:div>
    <w:div w:id="2100831611">
      <w:bodyDiv w:val="1"/>
      <w:marLeft w:val="0"/>
      <w:marRight w:val="0"/>
      <w:marTop w:val="0"/>
      <w:marBottom w:val="0"/>
      <w:divBdr>
        <w:top w:val="none" w:sz="0" w:space="0" w:color="auto"/>
        <w:left w:val="none" w:sz="0" w:space="0" w:color="auto"/>
        <w:bottom w:val="none" w:sz="0" w:space="0" w:color="auto"/>
        <w:right w:val="none" w:sz="0" w:space="0" w:color="auto"/>
      </w:divBdr>
    </w:div>
    <w:div w:id="2130852732">
      <w:bodyDiv w:val="1"/>
      <w:marLeft w:val="0"/>
      <w:marRight w:val="0"/>
      <w:marTop w:val="0"/>
      <w:marBottom w:val="0"/>
      <w:divBdr>
        <w:top w:val="none" w:sz="0" w:space="0" w:color="auto"/>
        <w:left w:val="none" w:sz="0" w:space="0" w:color="auto"/>
        <w:bottom w:val="none" w:sz="0" w:space="0" w:color="auto"/>
        <w:right w:val="none" w:sz="0" w:space="0" w:color="auto"/>
      </w:divBdr>
    </w:div>
    <w:div w:id="21319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bosettiegatti.eu/info/norme/statali/1990_0241.htm" TargetMode="External"/><Relationship Id="rId7" Type="http://schemas.openxmlformats.org/officeDocument/2006/relationships/footnotes" Target="footnotes.xml"/><Relationship Id="rId12" Type="http://schemas.openxmlformats.org/officeDocument/2006/relationships/hyperlink" Target="https://www.bosettiegatti.eu/info/norme/statali/codicecivile.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igericospa.i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cy.org/en/cpi/2022?utm_source=twitter&amp;utm_medium=social&amp;utm_campaign=cpi20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www.sigericospa.i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6056-BF71-48B9-B5C6-F7365B0E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162</Pages>
  <Words>42850</Words>
  <Characters>244245</Characters>
  <Application>Microsoft Office Word</Application>
  <DocSecurity>0</DocSecurity>
  <Lines>2035</Lines>
  <Paragraphs>573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Allegrini</dc:creator>
  <cp:keywords/>
  <dc:description/>
  <cp:lastModifiedBy>veronica.brogini</cp:lastModifiedBy>
  <cp:revision>9</cp:revision>
  <cp:lastPrinted>2022-04-30T00:04:00Z</cp:lastPrinted>
  <dcterms:created xsi:type="dcterms:W3CDTF">2024-01-26T09:25:00Z</dcterms:created>
  <dcterms:modified xsi:type="dcterms:W3CDTF">2024-02-28T09:25:00Z</dcterms:modified>
</cp:coreProperties>
</file>